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val="0"/>
        <w:spacing w:line="276" w:lineRule="auto"/>
        <w:rPr>
          <w:rFonts w:hint="default" w:ascii="Times New Roman Bold" w:hAnsi="Times New Roman Bold" w:eastAsia="Times New Roman" w:cs="Times New Roman Bold"/>
          <w:b/>
          <w:sz w:val="28"/>
          <w:szCs w:val="28"/>
        </w:rPr>
      </w:pPr>
      <w:bookmarkStart w:id="0" w:name="_GoBack"/>
      <w:bookmarkEnd w:id="0"/>
    </w:p>
    <w:tbl>
      <w:tblPr>
        <w:tblStyle w:val="10"/>
        <w:tblW w:w="8712" w:type="dxa"/>
        <w:jc w:val="center"/>
        <w:tblBorders>
          <w:top w:val="single" w:color="000001" w:sz="12" w:space="0"/>
          <w:left w:val="single" w:color="000001" w:sz="12" w:space="0"/>
          <w:bottom w:val="single" w:color="000001" w:sz="12" w:space="0"/>
          <w:right w:val="single" w:color="000001" w:sz="12" w:space="0"/>
          <w:insideH w:val="single" w:color="000001" w:sz="12" w:space="0"/>
          <w:insideV w:val="single" w:color="000001" w:sz="12" w:space="0"/>
        </w:tblBorders>
        <w:tblLayout w:type="autofit"/>
        <w:tblCellMar>
          <w:top w:w="0" w:type="dxa"/>
          <w:left w:w="100" w:type="dxa"/>
          <w:bottom w:w="0" w:type="dxa"/>
          <w:right w:w="108" w:type="dxa"/>
        </w:tblCellMar>
      </w:tblPr>
      <w:tblGrid>
        <w:gridCol w:w="2555"/>
        <w:gridCol w:w="3420"/>
        <w:gridCol w:w="2737"/>
      </w:tblGrid>
      <w:tr>
        <w:tblPrEx>
          <w:tblBorders>
            <w:top w:val="single" w:color="000001" w:sz="12" w:space="0"/>
            <w:left w:val="single" w:color="000001" w:sz="12" w:space="0"/>
            <w:bottom w:val="single" w:color="000001" w:sz="12" w:space="0"/>
            <w:right w:val="single" w:color="000001" w:sz="12" w:space="0"/>
            <w:insideH w:val="single" w:color="000001" w:sz="12" w:space="0"/>
            <w:insideV w:val="single" w:color="000001" w:sz="12" w:space="0"/>
          </w:tblBorders>
        </w:tblPrEx>
        <w:trPr>
          <w:trHeight w:val="500" w:hRule="atLeast"/>
          <w:jc w:val="center"/>
        </w:trPr>
        <w:tc>
          <w:tcPr>
            <w:tcW w:w="2555" w:type="dxa"/>
            <w:tcBorders>
              <w:top w:val="single" w:color="000001" w:sz="12" w:space="0"/>
              <w:left w:val="single" w:color="000001" w:sz="12" w:space="0"/>
              <w:bottom w:val="single" w:color="000001" w:sz="12" w:space="0"/>
              <w:right w:val="single" w:color="000001" w:sz="12" w:space="0"/>
              <w:insideH w:val="single" w:sz="12" w:space="0"/>
              <w:insideV w:val="single" w:sz="12" w:space="0"/>
            </w:tcBorders>
            <w:shd w:val="clear" w:color="auto" w:fill="FFFFFF"/>
            <w:tcMar>
              <w:left w:w="100" w:type="dxa"/>
            </w:tcMar>
            <w:vAlign w:val="center"/>
          </w:tcPr>
          <w:p>
            <w:pPr>
              <w:spacing w:line="240" w:lineRule="auto"/>
              <w:jc w:val="center"/>
              <w:rPr>
                <w:rFonts w:hint="default" w:ascii="Times New Roman Bold" w:hAnsi="Times New Roman Bold" w:cs="Times New Roman Bold"/>
                <w:b/>
              </w:rPr>
            </w:pPr>
            <w:r>
              <w:rPr>
                <w:rFonts w:hint="default" w:ascii="Times New Roman Bold" w:hAnsi="Times New Roman Bold" w:eastAsia="Times New Roman" w:cs="Times New Roman Bold"/>
                <w:b/>
                <w:sz w:val="28"/>
                <w:szCs w:val="28"/>
              </w:rPr>
              <w:t>Fall 2026</w:t>
            </w:r>
          </w:p>
        </w:tc>
        <w:tc>
          <w:tcPr>
            <w:tcW w:w="3420" w:type="dxa"/>
            <w:tcBorders>
              <w:top w:val="single" w:color="000001" w:sz="12" w:space="0"/>
              <w:left w:val="single" w:color="000001" w:sz="12" w:space="0"/>
              <w:bottom w:val="single" w:color="000001" w:sz="12" w:space="0"/>
              <w:right w:val="single" w:color="000001" w:sz="12" w:space="0"/>
              <w:insideH w:val="single" w:sz="12" w:space="0"/>
              <w:insideV w:val="single" w:sz="12" w:space="0"/>
            </w:tcBorders>
            <w:shd w:val="clear" w:color="auto" w:fill="FFFFFF"/>
            <w:tcMar>
              <w:left w:w="100" w:type="dxa"/>
            </w:tcMar>
            <w:vAlign w:val="center"/>
          </w:tcPr>
          <w:p>
            <w:pPr>
              <w:spacing w:line="240" w:lineRule="auto"/>
              <w:jc w:val="center"/>
              <w:rPr>
                <w:rFonts w:hint="default" w:ascii="Times New Roman Bold" w:hAnsi="Times New Roman Bold" w:cs="Times New Roman Bold"/>
                <w:b/>
              </w:rPr>
            </w:pPr>
            <w:r>
              <w:rPr>
                <w:rFonts w:hint="default" w:ascii="Times New Roman Bold" w:hAnsi="Times New Roman Bold" w:eastAsia="Times New Roman" w:cs="Times New Roman Bold"/>
                <w:b/>
                <w:sz w:val="28"/>
                <w:szCs w:val="28"/>
              </w:rPr>
              <w:t>Report # – 10/22/2026</w:t>
            </w:r>
          </w:p>
        </w:tc>
        <w:tc>
          <w:tcPr>
            <w:tcW w:w="2737" w:type="dxa"/>
            <w:tcBorders>
              <w:top w:val="single" w:color="000001" w:sz="12" w:space="0"/>
              <w:left w:val="single" w:color="000001" w:sz="12" w:space="0"/>
              <w:bottom w:val="single" w:color="000001" w:sz="12" w:space="0"/>
              <w:right w:val="single" w:color="000001" w:sz="12" w:space="0"/>
              <w:insideH w:val="single" w:sz="12" w:space="0"/>
              <w:insideV w:val="single" w:sz="12" w:space="0"/>
            </w:tcBorders>
            <w:shd w:val="clear" w:color="auto" w:fill="FFFFFF"/>
            <w:tcMar>
              <w:left w:w="100" w:type="dxa"/>
            </w:tcMar>
            <w:vAlign w:val="center"/>
          </w:tcPr>
          <w:p>
            <w:pPr>
              <w:spacing w:line="240" w:lineRule="auto"/>
              <w:jc w:val="center"/>
              <w:rPr>
                <w:rFonts w:hint="default" w:ascii="Times New Roman Bold" w:hAnsi="Times New Roman Bold" w:cs="Times New Roman Bold"/>
                <w:b/>
              </w:rPr>
            </w:pPr>
            <w:r>
              <w:rPr>
                <w:rFonts w:hint="default" w:ascii="Times New Roman Bold" w:hAnsi="Times New Roman Bold" w:eastAsia="Times New Roman" w:cs="Times New Roman Bold"/>
                <w:b/>
                <w:sz w:val="28"/>
                <w:szCs w:val="28"/>
              </w:rPr>
              <w:t>Wooyoung Kim</w:t>
            </w:r>
          </w:p>
        </w:tc>
      </w:tr>
    </w:tbl>
    <w:p>
      <w:pPr>
        <w:spacing w:line="240" w:lineRule="auto"/>
        <w:jc w:val="both"/>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cs="Times New Roman Bold"/>
          <w:b/>
        </w:rPr>
      </w:pPr>
      <w:r>
        <w:rPr>
          <w:rFonts w:hint="default" w:ascii="Times New Roman Bold" w:hAnsi="Times New Roman Bold" w:eastAsia="Times New Roman" w:cs="Times New Roman Bold"/>
          <w:b/>
          <w:sz w:val="24"/>
          <w:szCs w:val="24"/>
        </w:rPr>
        <w:t>I. Task achieved Last Week</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numPr>
          <w:ilvl w:val="0"/>
          <w:numId w:val="1"/>
        </w:numPr>
        <w:spacing w:line="240" w:lineRule="auto"/>
        <w:jc w:val="both"/>
      </w:pPr>
      <w:r>
        <w:rPr>
          <w:rFonts w:ascii="Times New Roman" w:eastAsia="Times New Roman" w:hAnsi="Times New Roman" w:cs="Times New Roman"/>
          <w:bCs/>
          <w:sz w:val="24"/>
          <w:szCs w:val="24"/>
          <w:lang w:val="en-US"/>
        </w:rPr>
        <w:t xml:space="preserve">Re-ran the four methods reviewed so far (EEG Conformer, CBraMod, LaBraM, EEGNet) with braindecode 1.8.1’s implementations swapped into the same pipelines as the released-code runs: 149 training runs, and an equivalence check per model (identical weights in both implementations, outputs compared).</w:t>
      </w:r>
    </w:p>
    <w:p>
      <w:pPr>
        <w:numPr>
          <w:ilvl w:val="0"/>
          <w:numId w:val="1"/>
        </w:numPr>
        <w:spacing w:line="240" w:lineRule="auto"/>
        <w:jc w:val="both"/>
      </w:pPr>
      <w:r>
        <w:rPr>
          <w:rFonts w:ascii="Times New Roman" w:eastAsia="Times New Roman" w:hAnsi="Times New Roman" w:cs="Times New Roman"/>
          <w:bCs/>
          <w:sz w:val="24"/>
          <w:szCs w:val="24"/>
          <w:lang w:val="en-US"/>
        </w:rPr>
        <w:t xml:space="preserve">Validated a new method, ATCNet (Altaheri, Muhammad &amp; Alsulaiman, Physics-Informed Attention Temporal Convolutional Network for EEG-Based Motor Imagery Classification, IEEE TII 2023), with the authors’ code (</w:t>
      </w:r>
      <w:hyperlink r:id="rId8">
        <w:r>
          <w:rPr>
            <w:rStyle w:val="Hyperlink"/>
            <w:rFonts w:ascii="Times New Roman" w:eastAsia="Times New Roman" w:hAnsi="Times New Roman" w:cs="Times New Roman"/>
            <w:bCs/>
            <w:color w:val="0563C1"/>
            <w:u w:val="single"/>
            <w:sz w:val="24"/>
            <w:szCs w:val="24"/>
            <w:lang w:val="en-US"/>
          </w:rPr>
          <w:t xml:space="preserve">github.com/Altaheri/EEG-ATCNet</w:t>
        </w:r>
      </w:hyperlink>
      <w:r>
        <w:rPr>
          <w:rFonts w:ascii="Times New Roman" w:eastAsia="Times New Roman" w:hAnsi="Times New Roman" w:cs="Times New Roman"/>
          <w:bCs/>
          <w:sz w:val="24"/>
          <w:szCs w:val="24"/>
          <w:lang w:val="en-US"/>
        </w:rPr>
        <w:t xml:space="preserve">) on BCI IV 2a: the 2022 code that produced the paper’s numbers, recovered from the repository’s history, and today’s two training scripts; 297 TensorFlow runs, subject-dependent and leave-one-subject-out.</w:t>
      </w:r>
    </w:p>
    <w:p>
      <w:pPr>
        <w:numPr>
          <w:ilvl w:val="0"/>
          <w:numId w:val="1"/>
        </w:numPr>
        <w:spacing w:line="240" w:lineRule="auto"/>
        <w:jc w:val="both"/>
      </w:pPr>
      <w:r>
        <w:rPr>
          <w:rFonts w:ascii="Times New Roman" w:eastAsia="Times New Roman" w:hAnsi="Times New Roman" w:cs="Times New Roman"/>
          <w:bCs/>
          <w:sz w:val="24"/>
          <w:szCs w:val="24"/>
          <w:lang w:val="en-US"/>
        </w:rPr>
        <w:t xml:space="preserve">Re-ran ATCNet with braindecode’s ATCNet in a PyTorch port of the released training loops (423 runs), checked it against the authors’ trained weights, and located the difference with a control variant and an ablation.</w:t>
      </w:r>
    </w:p>
    <w:p>
      <w:pPr>
        <w:numPr>
          <w:ilvl w:val="0"/>
          <w:numId w:val="1"/>
        </w:numPr>
        <w:spacing w:line="240" w:lineRule="auto"/>
        <w:jc w:val="both"/>
      </w:pPr>
      <w:r>
        <w:rPr>
          <w:rFonts w:ascii="Times New Roman" w:eastAsia="Times New Roman" w:hAnsi="Times New Roman" w:cs="Times New Roman"/>
          <w:bCs/>
          <w:sz w:val="24"/>
          <w:szCs w:val="24"/>
          <w:lang w:val="en-US"/>
        </w:rPr>
        <w:t xml:space="preserve">Added the six experiments to the repository (code, environment, logs, per-epoch curves, READMEs) and updated README, SUMMARY and RESULTS.</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cs="Times New Roman Bold"/>
          <w:b/>
        </w:rPr>
      </w:pPr>
      <w:r>
        <w:rPr>
          <w:rFonts w:hint="default" w:ascii="Times New Roman Bold" w:hAnsi="Times New Roman Bold" w:eastAsia="Times New Roman" w:cs="Times New Roman Bold"/>
          <w:b/>
          <w:sz w:val="24"/>
          <w:szCs w:val="24"/>
        </w:rPr>
        <w:t>II. Feedback and Interaction</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numPr>
          <w:ilvl w:val="0"/>
          <w:numId w:val="2"/>
        </w:numPr>
        <w:spacing w:line="240" w:lineRule="auto"/>
        <w:jc w:val="both"/>
        <w:rPr>
          <w:rFonts w:hint="default" w:ascii="Times New Roman Bold" w:hAnsi="Times New Roman Bold" w:cs="Times New Roman Bold"/>
          <w:b/>
          <w:sz w:val="24"/>
          <w:szCs w:val="24"/>
        </w:rPr>
      </w:pPr>
      <w:r>
        <w:rPr>
          <w:rFonts w:hint="default" w:ascii="Times New Roman Bold" w:hAnsi="Times New Roman Bold" w:eastAsia="Times New Roman" w:cs="Times New Roman Bold"/>
          <w:b/>
          <w:sz w:val="24"/>
          <w:szCs w:val="24"/>
        </w:rPr>
        <w:t>Prof. Kuo’s Feedback</w:t>
      </w:r>
    </w:p>
    <w:p>
      <w:pPr>
        <w:numPr>
          <w:ilvl w:val="1"/>
          <w:numId w:val="2"/>
        </w:numPr>
        <w:spacing w:line="240" w:lineRule="auto"/>
        <w:jc w:val="both"/>
      </w:pPr>
    </w:p>
    <w:p>
      <w:pPr>
        <w:pageBreakBefore w:val="0"/>
        <w:numPr>
          <w:ilvl w:val="0"/>
          <w:numId w:val="2"/>
        </w:numPr>
        <w:spacing w:line="240" w:lineRule="auto"/>
        <w:jc w:val="both"/>
        <w:rPr>
          <w:rFonts w:hint="default" w:ascii="Times New Roman Bold" w:hAnsi="Times New Roman Bold" w:cs="Times New Roman Bold"/>
          <w:b/>
          <w:sz w:val="24"/>
          <w:szCs w:val="24"/>
        </w:rPr>
      </w:pPr>
      <w:r>
        <w:rPr>
          <w:rFonts w:hint="default" w:ascii="Times New Roman Bold" w:hAnsi="Times New Roman Bold" w:eastAsia="Times New Roman" w:cs="Times New Roman Bold"/>
          <w:b/>
          <w:sz w:val="24"/>
          <w:szCs w:val="24"/>
        </w:rPr>
        <w:t>Labmates Feedback</w:t>
      </w:r>
    </w:p>
    <w:p>
      <w:pPr>
        <w:numPr>
          <w:ilvl w:val="1"/>
          <w:numId w:val="2"/>
        </w:numPr>
        <w:spacing w:line="240" w:lineRule="auto"/>
        <w:jc w:val="both"/>
      </w:pPr>
    </w:p>
    <w:p>
      <w:pPr>
        <w:spacing w:line="240" w:lineRule="auto"/>
        <w:jc w:val="both"/>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cs="Times New Roman Bold"/>
          <w:b/>
        </w:rPr>
      </w:pPr>
      <w:r>
        <w:rPr>
          <w:rFonts w:hint="default" w:ascii="Times New Roman Bold" w:hAnsi="Times New Roman Bold" w:eastAsia="Times New Roman" w:cs="Times New Roman Bold"/>
          <w:b/>
          <w:sz w:val="24"/>
          <w:szCs w:val="24"/>
        </w:rPr>
        <w:t>III. Report</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braindecode re-implementations of the four reviewed methods</w:t>
      </w:r>
    </w:p>
    <w:p>
      <w:pPr>
        <w:spacing w:after="120" w:line="240" w:lineRule="auto"/>
        <w:ind w:left="720"/>
        <w:jc w:val="both"/>
      </w:pPr>
      <w:r>
        <w:rPr>
          <w:rFonts w:ascii="Times New Roman" w:eastAsia="Times New Roman" w:hAnsi="Times New Roman" w:cs="Times New Roman"/>
          <w:bCs/>
          <w:sz w:val="24"/>
          <w:szCs w:val="24"/>
          <w:lang w:val="en-US"/>
        </w:rPr>
        <w:t xml:space="preserve">All four models exist in braindecode (v1.8.1, pinned in the repository). Each was swapped into the pipeline of its released-code experiment with everything else unchanged (data, splits, training loop or script, seeds, checkpoint rule, metric code, GPUs), after loading identical weights into both implementations and comparing their outputs.</w:t>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1. braindecode vs. the released implementation. Cross-subject results: balanced accuracy, Welch p over 5 seeds; EEG Conformer: within-subject accuracy, Wilcoxon p over the 9 subjects.</w:t>
      </w:r>
    </w:p>
    <w:tbl>
      <w:tblPr>
        <w:tblW w:w="80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1300"/>
        <w:gridCol w:w="2600"/>
        <w:gridCol w:w="2700"/>
        <w:gridCol w:w="1400"/>
      </w:tblGrid>
      <w:tr>
        <w:trPr>
          <w:cantSplit/>
          <w:tblHeader/>
        </w:trPr>
        <w:tc>
          <w:tcPr>
            <w:tcW w:w="13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Model</w:t>
            </w:r>
          </w:p>
        </w:tc>
        <w:tc>
          <w:tcPr>
            <w:tcW w:w="26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Same weights, same output?</w:t>
            </w:r>
          </w:p>
        </w:tc>
        <w:tc>
          <w:tcPr>
            <w:tcW w:w="27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braindecode − released, same pipeline</w:t>
            </w:r>
          </w:p>
        </w:tc>
        <w:tc>
          <w:tcPr>
            <w:tcW w:w="14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Verdict</w:t>
            </w:r>
          </w:p>
        </w:tc>
      </w:tr>
      <w:tr>
        <w:trPr>
          <w:cantSplit/>
        </w:trPr>
        <w:tc>
          <w:tcPr>
            <w:tcW w:w="1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EEG Conformer</w:t>
            </w:r>
          </w:p>
        </w:tc>
        <w:tc>
          <w:tcPr>
            <w:tcW w:w="2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No: attention divided by √(head dim) = 2 instead of √40 (max logit diff. 8.6e-4); identical once patched</w:t>
            </w:r>
          </w:p>
        </w:tc>
        <w:tc>
          <w:tcPr>
            <w:tcW w:w="2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released rule 78.56 vs. 78.72% (p = 0.57); validation-selected 69.32 vs. 70.01% (p = 0.57)</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reproduces</w:t>
            </w:r>
          </w:p>
        </w:tc>
      </w:tr>
      <w:tr>
        <w:trPr>
          <w:cantSplit/>
        </w:trPr>
        <w:tc>
          <w:tcPr>
            <w:tcW w:w="1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CBraMod</w:t>
            </w:r>
          </w:p>
        </w:tc>
        <w:tc>
          <w:tcPr>
            <w:tcW w:w="2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Encoder and weights identical; task head differs (keeps the pre-training proj_out + 1 linear layer, not the 3-layer MLP)</w:t>
            </w:r>
          </w:p>
        </w:tc>
        <w:tc>
          <w:tcPr>
            <w:tcW w:w="2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within noise on 3 of 4 datasets; PhysioNet-MI −0.020 (p = 0.02), −0.072 from scratch, −0.092 frozen</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reproduces except PhysioNet-MI</w:t>
            </w:r>
          </w:p>
        </w:tc>
      </w:tr>
      <w:tr>
        <w:trPr>
          <w:cantSplit/>
        </w:trPr>
        <w:tc>
          <w:tcPr>
            <w:tcW w:w="1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LaBraM-Base</w:t>
            </w:r>
          </w:p>
        </w:tc>
        <w:tc>
          <w:tcPr>
            <w:tcW w:w="2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Identical (weights and logits)</w:t>
            </w:r>
          </w:p>
        </w:tc>
        <w:tc>
          <w:tcPr>
            <w:tcW w:w="2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all 12 metrics within noise (p ≥ 0.12)</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reproduces</w:t>
            </w:r>
          </w:p>
        </w:tc>
      </w:tr>
      <w:tr>
        <w:trPr>
          <w:cantSplit/>
        </w:trPr>
        <w:tc>
          <w:tcPr>
            <w:tcW w:w="1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EEGNet</w:t>
            </w:r>
          </w:p>
        </w:tc>
        <w:tc>
          <w:tcPr>
            <w:tcW w:w="26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Not compared with the Keras original; same size as our PyTorch EEGNet</w:t>
            </w:r>
          </w:p>
        </w:tc>
        <w:tc>
          <w:tcPr>
            <w:tcW w:w="2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within noise of our PyTorch EEGNet on all 12 metrics (closest p = 0.053)</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reproduces</w:t>
            </w:r>
          </w:p>
        </w:tc>
      </w:tr>
    </w:tbl>
    <w:p>
      <w:pPr>
        <w:spacing w:line="240" w:lineRule="auto"/>
        <w:jc w:val="both"/>
      </w:pPr>
    </w:p>
    <w:p>
      <w:pPr>
        <w:spacing w:after="120" w:line="240" w:lineRule="auto"/>
        <w:ind w:left="720"/>
        <w:jc w:val="both"/>
      </w:pPr>
      <w:r>
        <w:rPr>
          <w:rFonts w:ascii="Times New Roman" w:eastAsia="Times New Roman" w:hAnsi="Times New Roman" w:cs="Times New Roman"/>
          <w:b/>
          <w:bCs/>
          <w:sz w:val="24"/>
          <w:szCs w:val="24"/>
          <w:lang w:val="en-US"/>
        </w:rPr>
        <w:t xml:space="preserve">The CBraMod gap is the head.</w:t>
      </w:r>
      <w:r>
        <w:rPr>
          <w:rFonts w:ascii="Times New Roman" w:eastAsia="Times New Roman" w:hAnsi="Times New Roman" w:cs="Times New Roman"/>
          <w:bCs/>
          <w:sz w:val="24"/>
          <w:szCs w:val="24"/>
          <w:lang w:val="en-US"/>
        </w:rPr>
        <w:t xml:space="preserve"> Control runs of the released model with its own one-layer head (PhysioNet-MI) score like braindecode’s when fine-tuned (0.6042 vs. 0.6068), so the depth of the head explains it there; with the backbone frozen, depth does not matter (0.5491 vs. 0.5370) but probing the output of proj_out, as braindecode does, costs 0.10 (0.4450).</w:t>
      </w:r>
    </w:p>
    <w:p>
      <w:pPr>
        <w:spacing w:after="120" w:line="240" w:lineRule="auto"/>
        <w:ind w:left="720"/>
        <w:jc w:val="both"/>
      </w:pPr>
      <w:r>
        <w:rPr>
          <w:rFonts w:ascii="Times New Roman" w:eastAsia="Times New Roman" w:hAnsi="Times New Roman" w:cs="Times New Roman"/>
          <w:b/>
          <w:bCs/>
          <w:sz w:val="24"/>
          <w:szCs w:val="24"/>
          <w:lang w:val="en-US"/>
        </w:rPr>
        <w:t xml:space="preserve">No braindecode version comes closer to its paper</w:t>
      </w:r>
      <w:r>
        <w:rPr>
          <w:rFonts w:ascii="Times New Roman" w:eastAsia="Times New Roman" w:hAnsi="Times New Roman" w:cs="Times New Roman"/>
          <w:bCs/>
          <w:sz w:val="24"/>
          <w:szCs w:val="24"/>
          <w:lang w:val="en-US"/>
        </w:rPr>
        <w:t xml:space="preserve"> (metrics within noise of the paper: CBraMod 0 of 12 vs. 3 with the released code, LaBraM-Base 9 vs. 10, EEGNet 8 vs. 6), and one ranking changes: with both foundation models from braindecode, CBraMod no longer beats LaBraM-Base on PhysioNet-MI (−0.011, p = 0.13).</w:t>
      </w:r>
    </w:p>
    <w:p>
      <w:pPr>
        <w:spacing w:after="120" w:line="240" w:lineRule="auto"/>
        <w:ind w:left="720"/>
        <w:jc w:val="both"/>
      </w:pPr>
      <w:r>
        <w:rPr>
          <w:rFonts w:ascii="Times New Roman" w:eastAsia="Times New Roman" w:hAnsi="Times New Roman" w:cs="Times New Roman"/>
          <w:b/>
          <w:bCs/>
          <w:sz w:val="24"/>
          <w:szCs w:val="24"/>
          <w:lang w:val="en-US"/>
        </w:rPr>
        <w:t xml:space="preserve">Pitfalls for braindecode users:</w:t>
      </w:r>
      <w:r>
        <w:rPr>
          <w:rFonts w:ascii="Times New Roman" w:eastAsia="Times New Roman" w:hAnsi="Times New Roman" w:cs="Times New Roman"/>
          <w:bCs/>
          <w:sz w:val="24"/>
          <w:szCs w:val="24"/>
          <w:lang w:val="en-US"/>
        </w:rPr>
        <w:t xml:space="preserve"> braindecode 1.8.1 declares torch ≥ 2.0 but needs 2.1 to import; Labram.from_pretrained() fails for windows other than 15 s; Labram lacks the no_weight_decay() LaBraM’s optimizer calls; CBraMod.from_pretrained() loads with strict=False, so a renamed tensor would be skipped silently (none is).</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ATCNet: what I validated and how</w:t>
      </w:r>
    </w:p>
    <w:p>
      <w:pPr>
        <w:spacing w:after="120" w:line="240" w:lineRule="auto"/>
        <w:ind w:left="720"/>
        <w:jc w:val="both"/>
      </w:pPr>
      <w:r>
        <w:rPr>
          <w:rFonts w:ascii="Times New Roman" w:eastAsia="Times New Roman" w:hAnsi="Times New Roman" w:cs="Times New Roman"/>
          <w:bCs/>
          <w:sz w:val="24"/>
          <w:szCs w:val="24"/>
          <w:lang w:val="en-US"/>
        </w:rPr>
        <w:t xml:space="preserve">ATCNet encodes a 22 × 1125 trial with an EEGNet-like convolutional block, splits the resulting 20-step sequence into five overlapping windows, and passes each through multi-head self-attention and a dilated causal TCN (113,732 parameters). The paper reports 85.38% accuracy (κ 0.805) on BCI IV 2a subject-dependent (session T → E, Tables IV–V) and 70.97% (κ 0.613) leave-one-subject-out (Table VI). Its training section gives the optimizer and “1000 epochs with a patience of 300”, and says nothing about validation data or which run is reported.</w:t>
      </w:r>
    </w:p>
    <w:p>
      <w:pPr>
        <w:spacing w:after="120" w:line="240" w:lineRule="auto"/>
        <w:ind w:left="720"/>
        <w:jc w:val="both"/>
      </w:pPr>
      <w:r>
        <w:rPr>
          <w:rFonts w:ascii="Times New Roman" w:eastAsia="Times New Roman" w:hAnsi="Times New Roman" w:cs="Times New Roman"/>
          <w:bCs/>
          <w:sz w:val="24"/>
          <w:szCs w:val="24"/>
          <w:lang w:val="en-US"/>
        </w:rPr>
        <w:t xml:space="preserve">The repository answers both, in two versions. </w:t>
      </w:r>
      <w:r>
        <w:rPr>
          <w:rFonts w:ascii="Times New Roman" w:eastAsia="Times New Roman" w:hAnsi="Times New Roman" w:cs="Times New Roman"/>
          <w:b/>
          <w:bCs/>
          <w:sz w:val="24"/>
          <w:szCs w:val="24"/>
          <w:lang w:val="en-US"/>
        </w:rPr>
        <w:t xml:space="preserve">The code behind the paper</w:t>
      </w:r>
      <w:r>
        <w:rPr>
          <w:rFonts w:ascii="Times New Roman" w:eastAsia="Times New Roman" w:hAnsi="Times New Roman" w:cs="Times New Roman"/>
          <w:bCs/>
          <w:sz w:val="24"/>
          <w:szCs w:val="24"/>
          <w:lang w:val="en-US"/>
        </w:rPr>
        <w:t xml:space="preserve"> (commit 3a318b2, 2022-08-18, nine days after the paper went online) uploaded main.py, models.py, the log of 10 training runs per subject and the best run’s weights; that folder was deleted on 2023-12-31. </w:t>
      </w:r>
      <w:r>
        <w:rPr>
          <w:rFonts w:ascii="Times New Roman" w:eastAsia="Times New Roman" w:hAnsi="Times New Roman" w:cs="Times New Roman"/>
          <w:b/>
          <w:bCs/>
          <w:sz w:val="24"/>
          <w:szCs w:val="24"/>
          <w:lang w:val="en-US"/>
        </w:rPr>
        <w:t xml:space="preserve">Today’s code</w:t>
      </w:r>
      <w:r>
        <w:rPr>
          <w:rFonts w:ascii="Times New Roman" w:eastAsia="Times New Roman" w:hAnsi="Times New Roman" w:cs="Times New Roman"/>
          <w:bCs/>
          <w:sz w:val="24"/>
          <w:szCs w:val="24"/>
          <w:lang w:val="en-US"/>
        </w:rPr>
        <w:t xml:space="preserve"> has main_TrainTest.py (“follows the methodology described in Paper 1”, with a rewritten model) and main_TrainValTest.py, which the README now recommends (20% of session T for validation; README: 81.10%, one seed). I ran all three (10 seeds × 9 subjects each) and LOSO (3 seeds × 9 folds) with TensorFlow 2.7, the version the README lists, on the lab server.</w:t>
      </w:r>
    </w:p>
    <w:p>
      <w:pPr>
        <w:spacing w:after="120" w:line="240" w:lineRule="auto"/>
        <w:ind w:left="720"/>
        <w:jc w:val="both"/>
      </w:pPr>
      <w:r>
        <w:rPr>
          <w:rFonts w:ascii="Times New Roman" w:eastAsia="Times New Roman" w:hAnsi="Times New Roman" w:cs="Times New Roman"/>
          <w:b/>
          <w:bCs/>
          <w:sz w:val="24"/>
          <w:szCs w:val="24"/>
          <w:lang w:val="en-US"/>
        </w:rPr>
        <w:t xml:space="preserve">The data match the authors’ exactly.</w:t>
      </w:r>
      <w:r>
        <w:rPr>
          <w:rFonts w:ascii="Times New Roman" w:eastAsia="Times New Roman" w:hAnsi="Times New Roman" w:cs="Times New Roman"/>
          <w:bCs/>
          <w:sz w:val="24"/>
          <w:szCs w:val="24"/>
          <w:lang w:val="en-US"/>
        </w:rPr>
        <w:t xml:space="preserve"> The paper’s nine best-of-10 models give 85.38% / κ 0.8050 on our copy of BCI IV 2a, and today’s released weights 81.10% / 0.748, every subject equal to the authors’ logs.</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Main result: 85.38% is the best of 10 runs per subject, each checkpointed on the test set</w:t>
      </w:r>
    </w:p>
    <w:p>
      <w:pPr>
        <w:keepNext/>
        <w:spacing w:after="120" w:line="240" w:lineRule="auto"/>
        <w:ind w:left="720"/>
        <w:jc w:val="both"/>
      </w:pPr>
      <w:r>
        <w:rPr>
          <w:rFonts w:ascii="Times New Roman" w:eastAsia="Times New Roman" w:hAnsi="Times New Roman" w:cs="Times New Roman"/>
          <w:bCs/>
          <w:sz w:val="24"/>
          <w:szCs w:val="24"/>
          <w:lang w:val="en-US"/>
        </w:rPr>
        <w:t xml:space="preserve">In main.py (2022) and main_TrainTest.py the test session is Keras’ validation data: the saved checkpoint is the epoch with the highest test accuracy, early stopping watches test accuracy, and test() reports each subject’s run with the highest test accuracy. The authors’ log ends with “Average all subjects – best run: Accuracy = 0.8538 Kappa = 0.8050” and “all runs: Accuracy = 0.8198”.</w:t>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2. ATCNet on BCI IV 2a, accuracy (%) and κ, mean over the 9 subjects. Wilcoxon p against the paper’s per-subject numbers (Table IV).</w:t>
      </w:r>
    </w:p>
    <w:tbl>
      <w:tblPr>
        <w:tblW w:w="80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2300"/>
        <w:gridCol w:w="1500"/>
        <w:gridCol w:w="1350"/>
        <w:gridCol w:w="1350"/>
        <w:gridCol w:w="1500"/>
      </w:tblGrid>
      <w:tr>
        <w:trPr>
          <w:cantSplit/>
          <w:tblHeader/>
        </w:trPr>
        <w:tc>
          <w:tcPr>
            <w:tcW w:w="23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Setting</w:t>
            </w:r>
          </w:p>
        </w:tc>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Validation data</w:t>
            </w:r>
          </w:p>
        </w:tc>
        <w:tc>
          <w:tcPr>
            <w:tcW w:w="13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Reported</w:t>
            </w:r>
          </w:p>
        </w:tc>
        <w:tc>
          <w:tcPr>
            <w:tcW w:w="13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Accuracy (κ)</w:t>
            </w:r>
          </w:p>
        </w:tc>
        <w:tc>
          <w:tcPr>
            <w:tcW w:w="1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 paper (p)</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Paper (Tables IV–V)</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35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85.38 (0.805)</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Authors’ 2022 runs (their log)</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test set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best of 10</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85.38 (0.805)</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+0.00</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Authors’ 2022 runs (their log)</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test set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mean of runs</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81.98 (0.760)</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−3.40 (p = 0.0039)</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2022 code, our runs</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test set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best of 10</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84.18 (0.789)</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−1.20 (p = 0.019)</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2022 code, our runs</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test set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mean of runs</w:t>
            </w:r>
          </w:p>
        </w:tc>
        <w:tc>
          <w:tcPr>
            <w:tcW w:w="135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81.47 (0.753)</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−3.91 (p = 0.0039)</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main_TrainTest.py (today)</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test set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best of 10</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88.50 (0.847)</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+3.12 (p = 0.055)</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main_TrainTest.py (today)</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test set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mean of runs</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86.89 (0.825)</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+1.51 (p = 0.16)</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main_TrainValTest.py (today)</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20% of session 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mean of 10 seeds</w:t>
            </w:r>
          </w:p>
        </w:tc>
        <w:tc>
          <w:tcPr>
            <w:tcW w:w="1350" w:type="dxa"/>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79.52 (0.727)</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−5.86 (p = 0.0039)</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Paper, LOSO (Table VI)</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70.97 (0.613)</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LOSO, main_TrainTest.py</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held-out subject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best of 3</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70.16 (0.602)</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−0.81</w:t>
            </w:r>
          </w:p>
        </w:tc>
      </w:tr>
      <w:tr>
        <w:trPr>
          <w:cantSplit/>
        </w:trPr>
        <w:tc>
          <w:tcPr>
            <w:tcW w:w="23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LOSO, main_TrainTest.py</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held-out subject</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mean of runs</w:t>
            </w:r>
          </w:p>
        </w:tc>
        <w:tc>
          <w:tcPr>
            <w:tcW w:w="13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69.06 (0.587)</w:t>
            </w:r>
          </w:p>
        </w:tc>
        <w:tc>
          <w:tcPr>
            <w:tcW w:w="15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−1.91</w:t>
            </w:r>
          </w:p>
        </w:tc>
      </w:tr>
    </w:tbl>
    <w:p>
      <w:pPr>
        <w:spacing w:line="240" w:lineRule="auto"/>
        <w:jc w:val="both"/>
      </w:pPr>
    </w:p>
    <w:p>
      <w:pPr>
        <w:keepNext/>
        <w:spacing w:after="60" w:line="240" w:lineRule="auto"/>
        <w:ind w:left="720"/>
        <w:jc w:val="center"/>
      </w:pPr>
      <w:r>
        <w:drawing>
          <wp:inline xmlns:a="http://schemas.openxmlformats.org/drawingml/2006/main" xmlns:pic="http://schemas.openxmlformats.org/drawingml/2006/picture">
            <wp:extent cx="5669280" cy="1922625"/>
            <wp:docPr id="1" name="Picture 1"/>
            <wp:cNvGraphicFramePr>
              <a:graphicFrameLocks noChangeAspect="1"/>
            </wp:cNvGraphicFramePr>
            <a:graphic>
              <a:graphicData uri="http://schemas.openxmlformats.org/drawingml/2006/picture">
                <pic:pic>
                  <pic:nvPicPr>
                    <pic:cNvPr id="0" name="fig_reported_vs_reproduced.png"/>
                    <pic:cNvPicPr/>
                  </pic:nvPicPr>
                  <pic:blipFill>
                    <a:blip r:embed="rId9"/>
                    <a:stretch>
                      <a:fillRect/>
                    </a:stretch>
                  </pic:blipFill>
                  <pic:spPr>
                    <a:xfrm>
                      <a:off x="0" y="0"/>
                      <a:ext cx="5669280" cy="1922625"/>
                    </a:xfrm>
                    <a:prstGeom prst="rect"/>
                  </pic:spPr>
                </pic:pic>
              </a:graphicData>
            </a:graphic>
          </wp:inline>
        </w:drawing>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Figure A. Left: mean of all runs (circle, ± SD over seeds) and the released best-of-N rule (diamond) per protocol, with the paper’s number. Right: every run per subject, the authors’ 2022 runs and ours of the same code, with the paper’s Table IV value.</w:t>
      </w:r>
    </w:p>
    <w:p>
      <w:pPr>
        <w:spacing w:line="240" w:lineRule="auto"/>
        <w:jc w:val="both"/>
      </w:pPr>
    </w:p>
    <w:p>
      <w:pPr>
        <w:spacing w:after="120" w:line="240" w:lineRule="auto"/>
        <w:ind w:left="720"/>
        <w:jc w:val="both"/>
      </w:pPr>
      <w:r>
        <w:rPr>
          <w:rFonts w:ascii="Times New Roman" w:eastAsia="Times New Roman" w:hAnsi="Times New Roman" w:cs="Times New Roman"/>
          <w:b/>
          <w:bCs/>
          <w:sz w:val="24"/>
          <w:szCs w:val="24"/>
          <w:lang w:val="en-US"/>
        </w:rPr>
        <w:t xml:space="preserve">The code behind the paper reproduces the authors’ runs.</w:t>
      </w:r>
      <w:r>
        <w:rPr>
          <w:rFonts w:ascii="Times New Roman" w:eastAsia="Times New Roman" w:hAnsi="Times New Roman" w:cs="Times New Roman"/>
          <w:bCs/>
          <w:sz w:val="24"/>
          <w:szCs w:val="24"/>
          <w:lang w:val="en-US"/>
        </w:rPr>
        <w:t xml:space="preserve"> Our 90 runs average 81.47% against their 81.98% (runs pooled, Mann-Whitney p = 0.77). Our best of 10 is 84.18%: as the maximum of ten noisy runs, it varies more between two sets of runs than the mean does.</w:t>
      </w:r>
    </w:p>
    <w:p>
      <w:pPr>
        <w:spacing w:after="120" w:line="240" w:lineRule="auto"/>
        <w:ind w:left="720"/>
        <w:jc w:val="both"/>
      </w:pPr>
      <w:r>
        <w:rPr>
          <w:rFonts w:ascii="Times New Roman" w:eastAsia="Times New Roman" w:hAnsi="Times New Roman" w:cs="Times New Roman"/>
          <w:b/>
          <w:bCs/>
          <w:sz w:val="24"/>
          <w:szCs w:val="24"/>
          <w:lang w:val="en-US"/>
        </w:rPr>
        <w:t xml:space="preserve">The 85.38% is built from two test-set selections.</w:t>
      </w:r>
      <w:r>
        <w:rPr>
          <w:rFonts w:ascii="Times New Roman" w:eastAsia="Times New Roman" w:hAnsi="Times New Roman" w:cs="Times New Roman"/>
          <w:bCs/>
          <w:sz w:val="24"/>
          <w:szCs w:val="24"/>
          <w:lang w:val="en-US"/>
        </w:rPr>
        <w:t xml:space="preserve"> Picking each subject’s best run adds +3.40 pp to the authors’ runs (+2.72 pp to ours; 9 of 9 subjects each). Inside every run, the saved epoch is the one with the highest test accuracy: +3.55 pp above the run’s mean over its last 50 epochs (77.91%), where training accuracy is already ≈ 100%.</w:t>
      </w:r>
    </w:p>
    <w:p>
      <w:pPr>
        <w:spacing w:after="120" w:line="240" w:lineRule="auto"/>
        <w:ind w:left="720"/>
        <w:jc w:val="both"/>
      </w:pPr>
      <w:r>
        <w:rPr>
          <w:rFonts w:ascii="Times New Roman" w:eastAsia="Times New Roman" w:hAnsi="Times New Roman" w:cs="Times New Roman"/>
          <w:b/>
          <w:bCs/>
          <w:sz w:val="24"/>
          <w:szCs w:val="24"/>
          <w:lang w:val="en-US"/>
        </w:rPr>
        <w:t xml:space="preserve">Without the test set, ATCNet reaches about 79.5%.</w:t>
      </w:r>
      <w:r>
        <w:rPr>
          <w:rFonts w:ascii="Times New Roman" w:eastAsia="Times New Roman" w:hAnsi="Times New Roman" w:cs="Times New Roman"/>
          <w:bCs/>
          <w:sz w:val="24"/>
          <w:szCs w:val="24"/>
          <w:lang w:val="en-US"/>
        </w:rPr>
        <w:t xml:space="preserve"> With the protocol the authors now recommend, 10 seeds give 79.52% (κ 0.727), −5.86 pp from the paper. Our seed 1 reproduces the README’s 81.10% to the trial on 8 of 9 subjects (81.17%), so the released pipeline is deterministic enough to check. In the same runs, the test set would have picked an epoch +4.02 pp better.</w:t>
      </w:r>
    </w:p>
    <w:p>
      <w:pPr>
        <w:spacing w:after="120" w:line="240" w:lineRule="auto"/>
        <w:ind w:left="720"/>
        <w:jc w:val="both"/>
      </w:pPr>
      <w:r>
        <w:rPr>
          <w:rFonts w:ascii="Times New Roman" w:eastAsia="Times New Roman" w:hAnsi="Times New Roman" w:cs="Times New Roman"/>
          <w:b/>
          <w:bCs/>
          <w:sz w:val="24"/>
          <w:szCs w:val="24"/>
          <w:lang w:val="en-US"/>
        </w:rPr>
        <w:t xml:space="preserve">Today’s main_TrainTest.py is not the code behind the paper.</w:t>
      </w:r>
      <w:r>
        <w:rPr>
          <w:rFonts w:ascii="Times New Roman" w:eastAsia="Times New Roman" w:hAnsi="Times New Roman" w:cs="Times New Roman"/>
          <w:bCs/>
          <w:sz w:val="24"/>
          <w:szCs w:val="24"/>
          <w:lang w:val="en-US"/>
        </w:rPr>
        <w:t xml:space="preserve"> Under the same test-set protocol it scores 86.89% per run, +5.42 pp above the 2022 code on 9 of 9 subjects, and 88.50% as best of 10. The 2023 rewrite (L2 weight decay, max-norm 0.6 on all conv kernels, lr 0.001 with a schedule) helps when the test set picks the epoch; with a validation split the same model gives 79.52%.</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Subject-independent (LOSO, Table VI)</w:t>
      </w:r>
    </w:p>
    <w:p>
      <w:pPr>
        <w:spacing w:after="120" w:line="240" w:lineRule="auto"/>
        <w:ind w:left="720"/>
        <w:jc w:val="both"/>
      </w:pPr>
      <w:r>
        <w:rPr>
          <w:rFonts w:ascii="Times New Roman" w:eastAsia="Times New Roman" w:hAnsi="Times New Roman" w:cs="Times New Roman"/>
          <w:bCs/>
          <w:sz w:val="24"/>
          <w:szCs w:val="24"/>
          <w:lang w:val="en-US"/>
        </w:rPr>
        <w:t xml:space="preserve">Best of 3 runs per fold gives 70.16% (κ 0.602) and the mean 69.06% against the paper’s 70.97% (κ 0.613): within 1–2 pp. The test set does more work here: the held-out subject is the validation data, and the saved epoch is 8.83 pp above the last epoch trained. The 2022 code cannot run LOSO as uploaded (load_data_LOSO passes its arguments in the wrong order), so Table VI did not come from it; I used today’s main_TrainTest.py.</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braindecode’s ATCNet</w:t>
      </w:r>
    </w:p>
    <w:p>
      <w:pPr>
        <w:spacing w:after="120" w:line="240" w:lineRule="auto"/>
        <w:ind w:left="720"/>
        <w:jc w:val="both"/>
      </w:pPr>
      <w:r>
        <w:rPr>
          <w:rFonts w:ascii="Times New Roman" w:eastAsia="Times New Roman" w:hAnsi="Times New Roman" w:cs="Times New Roman"/>
          <w:bCs/>
          <w:sz w:val="24"/>
          <w:szCs w:val="24"/>
          <w:lang w:val="en-US"/>
        </w:rPr>
        <w:t xml:space="preserve">The authors’ code is TensorFlow, so braindecode’s model cannot be swapped into it. I ported the released training loops to PyTorch instead, keeping the released data loader (imported unchanged), Keras’ fit semantics, the released callbacks and the seeds, and trained braindecode’s ATCNet as shipped (</w:t>
      </w:r>
      <w:r>
        <w:rPr>
          <w:rFonts w:ascii="Times New Roman" w:eastAsia="Times New Roman" w:hAnsi="Times New Roman" w:cs="Times New Roman"/>
          <w:b/>
          <w:bCs/>
          <w:sz w:val="24"/>
          <w:szCs w:val="24"/>
          <w:lang w:val="en-US"/>
        </w:rPr>
        <w:t xml:space="preserve">default</w:t>
      </w:r>
      <w:r>
        <w:rPr>
          <w:rFonts w:ascii="Times New Roman" w:eastAsia="Times New Roman" w:hAnsi="Times New Roman" w:cs="Times New Roman"/>
          <w:bCs/>
          <w:sz w:val="24"/>
          <w:szCs w:val="24"/>
          <w:lang w:val="en-US"/>
        </w:rPr>
        <w:t xml:space="preserve">), with the options braindecode documents for matching the official code (</w:t>
      </w:r>
      <w:r>
        <w:rPr>
          <w:rFonts w:ascii="Times New Roman" w:eastAsia="Times New Roman" w:hAnsi="Times New Roman" w:cs="Times New Roman"/>
          <w:b/>
          <w:bCs/>
          <w:sz w:val="24"/>
          <w:szCs w:val="24"/>
          <w:lang w:val="en-US"/>
        </w:rPr>
        <w:t xml:space="preserve">faithful</w:t>
      </w:r>
      <w:r>
        <w:rPr>
          <w:rFonts w:ascii="Times New Roman" w:eastAsia="Times New Roman" w:hAnsi="Times New Roman" w:cs="Times New Roman"/>
          <w:bCs/>
          <w:sz w:val="24"/>
          <w:szCs w:val="24"/>
          <w:lang w:val="en-US"/>
        </w:rPr>
        <w:t xml:space="preserve">: conv max-norm 0.6 and source_optimizer_param_groups()), and as a </w:t>
      </w:r>
      <w:r>
        <w:rPr>
          <w:rFonts w:ascii="Times New Roman" w:eastAsia="Times New Roman" w:hAnsi="Times New Roman" w:cs="Times New Roman"/>
          <w:b/>
          <w:bCs/>
          <w:sz w:val="24"/>
          <w:szCs w:val="24"/>
          <w:lang w:val="en-US"/>
        </w:rPr>
        <w:t xml:space="preserve">control</w:t>
      </w:r>
      <w:r>
        <w:rPr>
          <w:rFonts w:ascii="Times New Roman" w:eastAsia="Times New Roman" w:hAnsi="Times New Roman" w:cs="Times New Roman"/>
          <w:bCs/>
          <w:sz w:val="24"/>
          <w:szCs w:val="24"/>
          <w:lang w:val="en-US"/>
        </w:rPr>
        <w:t xml:space="preserve"> with every training-time difference switched to the Keras behaviour. If the control reproduces the Keras runs, the port is faithful and any remaining gap is braindecode’s model.</w:t>
      </w:r>
    </w:p>
    <w:p>
      <w:pPr>
        <w:spacing w:after="120" w:line="240" w:lineRule="auto"/>
        <w:ind w:left="720"/>
        <w:jc w:val="both"/>
      </w:pPr>
      <w:r>
        <w:rPr>
          <w:rFonts w:ascii="Times New Roman" w:eastAsia="Times New Roman" w:hAnsi="Times New Roman" w:cs="Times New Roman"/>
          <w:b/>
          <w:bCs/>
          <w:sz w:val="24"/>
          <w:szCs w:val="24"/>
          <w:lang w:val="en-US"/>
        </w:rPr>
        <w:t xml:space="preserve">It is the same network.</w:t>
      </w:r>
      <w:r>
        <w:rPr>
          <w:rFonts w:ascii="Times New Roman" w:eastAsia="Times New Roman" w:hAnsi="Times New Roman" w:cs="Times New Roman"/>
          <w:bCs/>
          <w:sz w:val="24"/>
          <w:szCs w:val="24"/>
          <w:lang w:val="en-US"/>
        </w:rPr>
        <w:t xml:space="preserve"> The authors’ trained weights map one to one onto braindecode’s ATCNet (195 tensors, 113,732 parameters) and give identical predictions once BatchNorm’s eps is set to Keras’ 1e-3; with braindecode’s eps (1e-4, 1e-5) the paper’s models drop from 85.38% to 84.53% and today’s weights from 81.10% to 80.63%.</w:t>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3. braindecode’s ATCNet vs. the Keras code, same protocol and seeds: accuracy (%), mean over the 9 subjects (LOSO: folds); differences in pp, Wilcoxon p over the 9 subjects. Controls: the 2022 Keras behaviour for the 2022 loop, the current one otherwise.</w:t>
      </w:r>
    </w:p>
    <w:tbl>
      <w:tblPr>
        <w:tblW w:w="85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2500"/>
        <w:gridCol w:w="900"/>
        <w:gridCol w:w="1250"/>
        <w:gridCol w:w="1300"/>
        <w:gridCol w:w="1300"/>
        <w:gridCol w:w="1250"/>
      </w:tblGrid>
      <w:tr>
        <w:trPr>
          <w:cantSplit/>
          <w:tblHeader/>
        </w:trPr>
        <w:tc>
          <w:tcPr>
            <w:tcW w:w="2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Protocol</w:t>
            </w:r>
          </w:p>
        </w:tc>
        <w:tc>
          <w:tcPr>
            <w:tcW w:w="9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Keras</w:t>
            </w:r>
          </w:p>
        </w:tc>
        <w:tc>
          <w:tcPr>
            <w:tcW w:w="12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braindecode default</w:t>
            </w:r>
          </w:p>
        </w:tc>
        <w:tc>
          <w:tcPr>
            <w:tcW w:w="13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default − Keras</w:t>
            </w:r>
          </w:p>
        </w:tc>
        <w:tc>
          <w:tcPr>
            <w:tcW w:w="13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“faithful” − Keras</w:t>
            </w:r>
          </w:p>
        </w:tc>
        <w:tc>
          <w:tcPr>
            <w:tcW w:w="125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control − Keras</w:t>
            </w:r>
          </w:p>
        </w:tc>
      </w:tr>
      <w:tr>
        <w:trPr>
          <w:cantSplit/>
        </w:trPr>
        <w:tc>
          <w:tcPr>
            <w:tcW w:w="2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2022 loop (paper), mean of runs</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81.47</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76.26</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−5.20 (p = 0.0039)</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+0.72 (p = 0.57)</w:t>
            </w:r>
          </w:p>
        </w:tc>
      </w:tr>
      <w:tr>
        <w:trPr>
          <w:cantSplit/>
        </w:trPr>
        <w:tc>
          <w:tcPr>
            <w:tcW w:w="2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main_TrainTest.py, mean of runs</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86.76</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76.41</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−10.35 (p = 0.0039)</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−3.29 (p = 0.0039)</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+0.58 (p = 0.055)</w:t>
            </w:r>
          </w:p>
        </w:tc>
      </w:tr>
      <w:tr>
        <w:trPr>
          <w:cantSplit/>
        </w:trPr>
        <w:tc>
          <w:tcPr>
            <w:tcW w:w="2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main_TrainValTest.py, mean of runs</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80.29</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67.57</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−12.72 (p = 0.0039)</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−4.63 (p = 0.0078)</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−1.12 (p = 0.13)</w:t>
            </w:r>
          </w:p>
        </w:tc>
      </w:tr>
      <w:tr>
        <w:trPr>
          <w:cantSplit/>
        </w:trPr>
        <w:tc>
          <w:tcPr>
            <w:tcW w:w="2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LOSO, mean of runs</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69.12</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67.36</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−1.76 (p = 0.20)</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r>
      <w:tr>
        <w:trPr>
          <w:cantSplit/>
        </w:trPr>
        <w:tc>
          <w:tcPr>
            <w:tcW w:w="2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2022 loop, best of 10 (paper’s rule)</w:t>
            </w:r>
          </w:p>
        </w:tc>
        <w:tc>
          <w:tcPr>
            <w:tcW w:w="9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84.18</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79.48</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−4.71 (p = 0.012)</w:t>
            </w:r>
          </w:p>
        </w:tc>
        <w:tc>
          <w:tcPr>
            <w:tcW w:w="13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25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r>
    </w:tbl>
    <w:p>
      <w:pPr>
        <w:spacing w:line="240" w:lineRule="auto"/>
        <w:jc w:val="both"/>
      </w:pPr>
    </w:p>
    <w:p>
      <w:pPr>
        <w:keepNext/>
        <w:spacing w:after="60" w:line="240" w:lineRule="auto"/>
        <w:ind w:left="720"/>
        <w:jc w:val="center"/>
      </w:pPr>
      <w:r>
        <w:drawing>
          <wp:inline xmlns:a="http://schemas.openxmlformats.org/drawingml/2006/main" xmlns:pic="http://schemas.openxmlformats.org/drawingml/2006/picture">
            <wp:extent cx="5669280" cy="1429645"/>
            <wp:docPr id="2" name="Picture 2"/>
            <wp:cNvGraphicFramePr>
              <a:graphicFrameLocks noChangeAspect="1"/>
            </wp:cNvGraphicFramePr>
            <a:graphic>
              <a:graphicData uri="http://schemas.openxmlformats.org/drawingml/2006/picture">
                <pic:pic>
                  <pic:nvPicPr>
                    <pic:cNvPr id="0" name="fig_braindecode_vs_keras.png"/>
                    <pic:cNvPicPr/>
                  </pic:nvPicPr>
                  <pic:blipFill>
                    <a:blip r:embed="rId10"/>
                    <a:stretch>
                      <a:fillRect/>
                    </a:stretch>
                  </pic:blipFill>
                  <pic:spPr>
                    <a:xfrm>
                      <a:off x="0" y="0"/>
                      <a:ext cx="5669280" cy="1429645"/>
                    </a:xfrm>
                    <a:prstGeom prst="rect"/>
                  </pic:spPr>
                </pic:pic>
              </a:graphicData>
            </a:graphic>
          </wp:inline>
        </w:drawing>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Figure B. Mean test accuracy (± SD over seed means) of the Keras runs and each braindecode setting, per protocol; numbers are braindecode − Keras on the same seeds, dashed lines the paper.</w:t>
      </w:r>
    </w:p>
    <w:p>
      <w:pPr>
        <w:spacing w:line="240" w:lineRule="auto"/>
        <w:jc w:val="both"/>
      </w:pPr>
    </w:p>
    <w:p>
      <w:pPr>
        <w:spacing w:after="120" w:line="240" w:lineRule="auto"/>
        <w:ind w:left="720"/>
        <w:jc w:val="both"/>
      </w:pPr>
      <w:r>
        <w:rPr>
          <w:rFonts w:ascii="Times New Roman" w:eastAsia="Times New Roman" w:hAnsi="Times New Roman" w:cs="Times New Roman"/>
          <w:b/>
          <w:bCs/>
          <w:sz w:val="24"/>
          <w:szCs w:val="24"/>
          <w:lang w:val="en-US"/>
        </w:rPr>
        <w:t xml:space="preserve">braindecode’s defaults lose about 5 pp in the paper’s protocol.</w:t>
      </w:r>
      <w:r>
        <w:rPr>
          <w:rFonts w:ascii="Times New Roman" w:eastAsia="Times New Roman" w:hAnsi="Times New Roman" w:cs="Times New Roman"/>
          <w:bCs/>
          <w:sz w:val="24"/>
          <w:szCs w:val="24"/>
          <w:lang w:val="en-US"/>
        </w:rPr>
        <w:t xml:space="preserve"> In the 2022 loop, braindecode’s ATCNet averages 76.26% against 81.47% for the Keras code (−5.20 pp, lower on 9 of 9 subjects), while the control is level with Keras (+0.72 pp, p = 0.57).</w:t>
      </w:r>
    </w:p>
    <w:p>
      <w:pPr>
        <w:keepNext/>
        <w:spacing w:before="60" w:after="60" w:line="240" w:lineRule="auto"/>
        <w:ind w:left="720"/>
        <w:jc w:val="both"/>
      </w:pPr>
      <w:r>
        <w:rPr>
          <w:rFonts w:ascii="Times New Roman" w:eastAsia="Times New Roman" w:hAnsi="Times New Roman" w:cs="Times New Roman"/>
          <w:bCs/>
          <w:sz w:val="20"/>
          <w:szCs w:val="20"/>
          <w:lang w:val="en-US"/>
        </w:rPr>
        <w:t xml:space="preserve">Table 4. Ablation: braindecode’s defaults with one Keras behaviour switched on at a time.</w:t>
      </w:r>
    </w:p>
    <w:tbl>
      <w:tblPr>
        <w:tblW w:w="80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3500"/>
        <w:gridCol w:w="700"/>
        <w:gridCol w:w="1000"/>
        <w:gridCol w:w="1400"/>
        <w:gridCol w:w="1400"/>
      </w:tblGrid>
      <w:tr>
        <w:trPr>
          <w:cantSplit/>
          <w:tblHeader/>
        </w:trPr>
        <w:tc>
          <w:tcPr>
            <w:tcW w:w="35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braindecode defaults + one Keras behaviour (2022 loop)</w:t>
            </w:r>
          </w:p>
        </w:tc>
        <w:tc>
          <w:tcPr>
            <w:tcW w:w="7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Seeds</w:t>
            </w:r>
          </w:p>
        </w:tc>
        <w:tc>
          <w:tcPr>
            <w:tcW w:w="10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Accuracy</w:t>
            </w:r>
          </w:p>
        </w:tc>
        <w:tc>
          <w:tcPr>
            <w:tcW w:w="14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 defaults (p)</w:t>
            </w:r>
          </w:p>
        </w:tc>
        <w:tc>
          <w:tcPr>
            <w:tcW w:w="1400" w:type="dxa"/>
            <w:shd w:val="clear" w:color="auto" w:fill="F2F2F2"/>
            <w:vAlign w:val="center"/>
          </w:tcPr>
          <w:p>
            <w:pPr>
              <w:spacing w:before="20" w:after="20" w:line="240" w:lineRule="auto"/>
              <w:jc w:val="center"/>
            </w:pPr>
            <w:r>
              <w:rPr>
                <w:rFonts w:ascii="Times New Roman" w:eastAsia="Times New Roman" w:hAnsi="Times New Roman" w:cs="Times New Roman"/>
                <w:b/>
                <w:bCs/>
                <w:sz w:val="16"/>
                <w:szCs w:val="16"/>
                <w:lang w:val="en-US"/>
              </w:rPr>
              <w:t xml:space="preserve">− Keras (p)</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none (braindecode defaults)</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1–10</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76.26</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−5.20 (p = 0.0039)</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element-wise dropout in the conv block</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78.40</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+1.50 (p = 0.82)</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−2.35 (p = 0.098)</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attention dropout on the attention weights</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76.31</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−0.58 (p = 0.057)</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−4.44 (p = 0.012)</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Keras BatchNorm eps / momentum</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77.35</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+0.46 (p = 0.43)</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−3.40 (p = 0.055)</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Keras initialisers</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76.20</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−0.69 (p = 0.43)</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−4.55 (p = 0.012)</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depthwise max-norm 1.0</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77.62</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+0.73 (p = 0.091)</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−3.13 (p = 0.039)</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final max-norm per output unit (braindecode’s parametrization)</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1–2</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80.48</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+3.68 (p = 0.0039)</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−0.89 (p = 0.43)</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final max-norm per output unit (Keras projection)</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1–2</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81.37</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+4.57 (p = 0.0039)</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+0.00 (p = 0.65)</w:t>
            </w:r>
          </w:p>
        </w:tc>
      </w:tr>
      <w:tr>
        <w:trPr>
          <w:cantSplit/>
        </w:trPr>
        <w:tc>
          <w:tcPr>
            <w:tcW w:w="3500" w:type="dxa"/>
            <w:vAlign w:val="center"/>
          </w:tcPr>
          <w:p>
            <w:pPr>
              <w:spacing w:before="20" w:after="20" w:line="240" w:lineRule="auto"/>
              <w:jc w:val="left"/>
            </w:pPr>
            <w:r>
              <w:rPr>
                <w:rFonts w:ascii="Times New Roman" w:eastAsia="Times New Roman" w:hAnsi="Times New Roman" w:cs="Times New Roman"/>
                <w:b/>
                <w:bCs/>
                <w:sz w:val="16"/>
                <w:szCs w:val="16"/>
                <w:lang w:val="en-US"/>
              </w:rPr>
              <w:t xml:space="preserve">all of them (control)</w:t>
            </w:r>
          </w:p>
        </w:tc>
        <w:tc>
          <w:tcPr>
            <w:tcW w:w="7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1–3</w:t>
            </w:r>
          </w:p>
        </w:tc>
        <w:tc>
          <w:tcPr>
            <w:tcW w:w="10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82.06</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+5.13 (p = 0.0039)</w:t>
            </w:r>
          </w:p>
        </w:tc>
        <w:tc>
          <w:tcPr>
            <w:tcW w:w="1400" w:type="dxa"/>
            <w:vAlign w:val="center"/>
          </w:tcPr>
          <w:p>
            <w:pPr>
              <w:spacing w:before="20" w:after="20" w:line="240" w:lineRule="auto"/>
              <w:jc w:val="center"/>
            </w:pPr>
            <w:r>
              <w:rPr>
                <w:rFonts w:ascii="Times New Roman" w:eastAsia="Times New Roman" w:hAnsi="Times New Roman" w:cs="Times New Roman"/>
                <w:bCs/>
                <w:sz w:val="16"/>
                <w:szCs w:val="16"/>
                <w:lang w:val="en-US"/>
              </w:rPr>
              <w:t xml:space="preserve">+0.72 (p = 0.57)</w:t>
            </w:r>
          </w:p>
        </w:tc>
      </w:tr>
    </w:tbl>
    <w:p>
      <w:pPr>
        <w:spacing w:line="240" w:lineRule="auto"/>
        <w:jc w:val="both"/>
      </w:pPr>
    </w:p>
    <w:p>
      <w:pPr>
        <w:spacing w:after="120" w:line="240" w:lineRule="auto"/>
        <w:ind w:left="720"/>
        <w:jc w:val="both"/>
      </w:pPr>
      <w:r>
        <w:rPr>
          <w:rFonts w:ascii="Times New Roman" w:eastAsia="Times New Roman" w:hAnsi="Times New Roman" w:cs="Times New Roman"/>
          <w:b/>
          <w:bCs/>
          <w:sz w:val="24"/>
          <w:szCs w:val="24"/>
          <w:lang w:val="en-US"/>
        </w:rPr>
        <w:t xml:space="preserve">The cause is one line: the axis of the final layer’s max-norm.</w:t>
      </w:r>
      <w:r>
        <w:rPr>
          <w:rFonts w:ascii="Times New Roman" w:eastAsia="Times New Roman" w:hAnsi="Times New Roman" w:cs="Times New Roman"/>
          <w:bCs/>
          <w:sz w:val="24"/>
          <w:szCs w:val="24"/>
          <w:lang w:val="en-US"/>
        </w:rPr>
        <w:t xml:space="preserve"> The 2022 Keras model limits each dense output unit to an L2 norm of 0.25; braindecode’s MaxNormLinear, documented as the equivalent of Keras’ max_norm, takes the norm over dim 0 of its (out, in) weight, i.e. per input feature. Changing only that axis in braindecode’s own parametrization recovers +3.68 pp (p = 0.0039) and leaves −0.89 pp to Keras (p = 0.43); every other difference (Dropout2d, attention-dropout placement, BatchNorm, initialisation, depthwise max-norm) changes the result by ≤ 1.5 pp, none significantly. braindecode’s EEGTCNet uses the same layer.</w:t>
      </w:r>
    </w:p>
    <w:p>
      <w:pPr>
        <w:spacing w:after="120" w:line="240" w:lineRule="auto"/>
        <w:ind w:left="720"/>
        <w:jc w:val="both"/>
      </w:pPr>
      <w:r>
        <w:rPr>
          <w:rFonts w:ascii="Times New Roman" w:eastAsia="Times New Roman" w:hAnsi="Times New Roman" w:cs="Times New Roman"/>
          <w:b/>
          <w:bCs/>
          <w:sz w:val="24"/>
          <w:szCs w:val="24"/>
          <w:lang w:val="en-US"/>
        </w:rPr>
        <w:t xml:space="preserve">In today’s loops the gap doubles.</w:t>
      </w:r>
      <w:r>
        <w:rPr>
          <w:rFonts w:ascii="Times New Roman" w:eastAsia="Times New Roman" w:hAnsi="Times New Roman" w:cs="Times New Roman"/>
          <w:bCs/>
          <w:sz w:val="24"/>
          <w:szCs w:val="24"/>
          <w:lang w:val="en-US"/>
        </w:rPr>
        <w:t xml:space="preserve"> Today’s Keras model adds L2 weight decay and a conv max-norm, which braindecode’s defaults lack: −10.35 pp with main_TrainTest.py and −12.72 pp with main_TrainValTest.py, where the validation loss (the checkpoint criterion) has no L2 term for braindecode, so its checkpoint lands early (epoch 187 vs. 444 of 500). braindecode’s documented “faithful” options close two thirds of it (−3.29 and −4.63 pp remain): they keep the wrong max-norm axis, and source_optimizer_param_groups() applies half the Keras L2 penalty (Keras’ L2(λ) has the gradient 2λw, Adam’s weight_decay=λ adds λw). The control is level with Keras (+0.58 and −1.12 pp, n.s.). Subject-independent (LOSO, one seed) the difference is small (−1.76 pp, p = 0.20).</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Issues found in the paper and the code</w:t>
      </w:r>
    </w:p>
    <w:p>
      <w:pPr>
        <w:spacing w:after="120" w:line="240" w:lineRule="auto"/>
        <w:ind w:left="720"/>
        <w:jc w:val="both"/>
      </w:pPr>
      <w:r>
        <w:rPr>
          <w:rFonts w:ascii="Times New Roman" w:eastAsia="Times New Roman" w:hAnsi="Times New Roman" w:cs="Times New Roman"/>
          <w:b/>
          <w:bCs/>
          <w:sz w:val="24"/>
          <w:szCs w:val="24"/>
          <w:lang w:val="en-US"/>
        </w:rPr>
        <w:t xml:space="preserve">The reported numbers use the test set twice.</w:t>
      </w:r>
      <w:r>
        <w:rPr>
          <w:rFonts w:ascii="Times New Roman" w:eastAsia="Times New Roman" w:hAnsi="Times New Roman" w:cs="Times New Roman"/>
          <w:bCs/>
          <w:sz w:val="24"/>
          <w:szCs w:val="24"/>
          <w:lang w:val="en-US"/>
        </w:rPr>
        <w:t xml:space="preserve"> Session E is the validation data for the checkpoint and early stopping, and test() keeps each subject’s best of 10 runs by test accuracy; the paper states neither (Sec. III-C gives only “1000 epochs with a patience of 300”).</w:t>
      </w:r>
    </w:p>
    <w:p>
      <w:pPr>
        <w:spacing w:after="120" w:line="240" w:lineRule="auto"/>
        <w:ind w:left="720"/>
        <w:jc w:val="both"/>
      </w:pPr>
      <w:r>
        <w:rPr>
          <w:rFonts w:ascii="Times New Roman" w:eastAsia="Times New Roman" w:hAnsi="Times New Roman" w:cs="Times New Roman"/>
          <w:b/>
          <w:bCs/>
          <w:sz w:val="24"/>
          <w:szCs w:val="24"/>
          <w:lang w:val="en-US"/>
        </w:rPr>
        <w:t xml:space="preserve">The released code is not the code behind the paper.</w:t>
      </w:r>
      <w:r>
        <w:rPr>
          <w:rFonts w:ascii="Times New Roman" w:eastAsia="Times New Roman" w:hAnsi="Times New Roman" w:cs="Times New Roman"/>
          <w:bCs/>
          <w:sz w:val="24"/>
          <w:szCs w:val="24"/>
          <w:lang w:val="en-US"/>
        </w:rPr>
        <w:t xml:space="preserve"> The paper-era code, log and weights were removed on 2023-12-31 after the model was rewritten (L2 weight decay, max-norm 0.6, lr 0.001 with a schedule). Today’s main_TrainTest.py, described as following the paper’s methodology, scores 5.4 pp more per run under the same protocol.</w:t>
      </w:r>
    </w:p>
    <w:p>
      <w:pPr>
        <w:spacing w:after="120" w:line="240" w:lineRule="auto"/>
        <w:ind w:left="720"/>
        <w:jc w:val="both"/>
      </w:pPr>
      <w:r>
        <w:rPr>
          <w:rFonts w:ascii="Times New Roman" w:eastAsia="Times New Roman" w:hAnsi="Times New Roman" w:cs="Times New Roman"/>
          <w:b/>
          <w:bCs/>
          <w:sz w:val="24"/>
          <w:szCs w:val="24"/>
          <w:lang w:val="en-US"/>
        </w:rPr>
        <w:t xml:space="preserve">Table VI cannot come from the uploaded 2022 code:</w:t>
      </w:r>
      <w:r>
        <w:rPr>
          <w:rFonts w:ascii="Times New Roman" w:eastAsia="Times New Roman" w:hAnsi="Times New Roman" w:cs="Times New Roman"/>
          <w:bCs/>
          <w:sz w:val="24"/>
          <w:szCs w:val="24"/>
          <w:lang w:val="en-US"/>
        </w:rPr>
        <w:t xml:space="preserve"> its load_data_LOSO calls load_data with the arguments in the wrong order.</w:t>
      </w:r>
    </w:p>
    <w:p>
      <w:pPr>
        <w:spacing w:after="120" w:line="240" w:lineRule="auto"/>
        <w:ind w:left="720"/>
        <w:jc w:val="both"/>
      </w:pPr>
      <w:r>
        <w:rPr>
          <w:rFonts w:ascii="Times New Roman" w:eastAsia="Times New Roman" w:hAnsi="Times New Roman" w:cs="Times New Roman"/>
          <w:b/>
          <w:bCs/>
          <w:sz w:val="24"/>
          <w:szCs w:val="24"/>
          <w:lang w:val="en-US"/>
        </w:rPr>
        <w:t xml:space="preserve">Paper vs. code:</w:t>
      </w:r>
      <w:r>
        <w:rPr>
          <w:rFonts w:ascii="Times New Roman" w:eastAsia="Times New Roman" w:hAnsi="Times New Roman" w:cs="Times New Roman"/>
          <w:bCs/>
          <w:sz w:val="24"/>
          <w:szCs w:val="24"/>
          <w:lang w:val="en-US"/>
        </w:rPr>
        <w:t xml:space="preserve"> window outputs are averaged, not concatenated as described; an extra dropout layer follows the attention; lr 0.0009 (2022) vs. 0.001 (today); the 115.2K parameters include 1,440 BatchNorm statistics; Table IV gives 81.0% for subject 4, the log 80.90%.</w:t>
      </w:r>
    </w:p>
    <w:p>
      <w:pPr>
        <w:spacing w:after="120" w:line="240" w:lineRule="auto"/>
        <w:ind w:left="720"/>
        <w:jc w:val="both"/>
      </w:pPr>
      <w:r>
        <w:rPr>
          <w:rFonts w:ascii="Times New Roman" w:eastAsia="Times New Roman" w:hAnsi="Times New Roman" w:cs="Times New Roman"/>
          <w:b/>
          <w:bCs/>
          <w:sz w:val="24"/>
          <w:szCs w:val="24"/>
          <w:lang w:val="en-US"/>
        </w:rPr>
        <w:t xml:space="preserve">The baselines share the protocol.</w:t>
      </w:r>
      <w:r>
        <w:rPr>
          <w:rFonts w:ascii="Times New Roman" w:eastAsia="Times New Roman" w:hAnsi="Times New Roman" w:cs="Times New Roman"/>
          <w:bCs/>
          <w:sz w:val="24"/>
          <w:szCs w:val="24"/>
          <w:lang w:val="en-US"/>
        </w:rPr>
        <w:t xml:space="preserve"> EEGNet, EEG-TCNet and TCNet_Fusion in Table IV were re-run by the authors “following the same procedure” (Sec. III-G), i.e. with the same test-set selection; the other rows of Table V are copied from their papers.</w:t>
      </w:r>
    </w:p>
    <w:p>
      <w:pPr>
        <w:spacing w:after="120" w:line="240" w:lineRule="auto"/>
        <w:ind w:left="720"/>
        <w:jc w:val="both"/>
      </w:pPr>
      <w:r>
        <w:rPr>
          <w:rFonts w:ascii="Times New Roman" w:eastAsia="Times New Roman" w:hAnsi="Times New Roman" w:cs="Times New Roman"/>
          <w:b/>
          <w:bCs/>
          <w:sz w:val="24"/>
          <w:szCs w:val="24"/>
          <w:lang w:val="en-US"/>
        </w:rPr>
        <w:t xml:space="preserve">braindecode’s ATCNet:</w:t>
      </w:r>
      <w:r>
        <w:rPr>
          <w:rFonts w:ascii="Times New Roman" w:eastAsia="Times New Roman" w:hAnsi="Times New Roman" w:cs="Times New Roman"/>
          <w:bCs/>
          <w:sz w:val="24"/>
          <w:szCs w:val="24"/>
          <w:lang w:val="en-US"/>
        </w:rPr>
        <w:t xml:space="preserve"> MaxNormLinear normalizes over the wrong axis although its docstring calls it the Keras max_norm equivalent (EEGTCNet uses it too); BatchNorm eps 1e-4 / 1e-5 instead of 1e-3; source_optimizer_param_groups() applies half the L2 penalty it is meant to reproduce.</w:t>
      </w:r>
    </w:p>
    <w:p>
      <w:pPr>
        <w:keepNext/>
        <w:numPr>
          <w:ilvl w:val="0"/>
          <w:numId w:val="3"/>
        </w:numPr>
        <w:spacing w:before="120" w:after="60" w:line="240" w:lineRule="auto"/>
        <w:jc w:val="both"/>
      </w:pPr>
      <w:r>
        <w:rPr>
          <w:rFonts w:ascii="Times New Roman Bold" w:eastAsia="Times New Roman" w:hAnsi="Times New Roman Bold" w:cs="Times New Roman Bold"/>
          <w:b/>
          <w:sz w:val="24"/>
          <w:szCs w:val="24"/>
        </w:rPr>
        <w:t xml:space="preserve">Conclusion</w:t>
      </w:r>
    </w:p>
    <w:p>
      <w:pPr>
        <w:spacing w:after="120" w:line="240" w:lineRule="auto"/>
        <w:ind w:left="720"/>
        <w:jc w:val="both"/>
      </w:pPr>
      <w:r>
        <w:rPr>
          <w:rFonts w:ascii="Times New Roman" w:eastAsia="Times New Roman" w:hAnsi="Times New Roman" w:cs="Times New Roman"/>
          <w:b/>
          <w:bCs/>
          <w:sz w:val="24"/>
          <w:szCs w:val="24"/>
          <w:lang w:val="en-US"/>
        </w:rPr>
        <w:t xml:space="preserve">ATCNet reproduces under its own rule, and the rule explains the headline.</w:t>
      </w:r>
      <w:r>
        <w:rPr>
          <w:rFonts w:ascii="Times New Roman" w:eastAsia="Times New Roman" w:hAnsi="Times New Roman" w:cs="Times New Roman"/>
          <w:bCs/>
          <w:sz w:val="24"/>
          <w:szCs w:val="24"/>
          <w:lang w:val="en-US"/>
        </w:rPr>
        <w:t xml:space="preserve"> The paper’s saved models give exactly 85.38% on our data, and the 2022 code reproduces the authors’ runs (81.47 vs. 81.98% per run). The 85.38% is the best of 10 runs per subject, each with a test-set checkpoint; with the authors’ own train/validation/test protocol ATCNet scores 79.52%, and LOSO 69.06% (paper 70.97%).</w:t>
      </w:r>
    </w:p>
    <w:p>
      <w:pPr>
        <w:spacing w:after="120" w:line="240" w:lineRule="auto"/>
        <w:ind w:left="720"/>
        <w:jc w:val="both"/>
      </w:pPr>
      <w:r>
        <w:rPr>
          <w:rFonts w:ascii="Times New Roman" w:eastAsia="Times New Roman" w:hAnsi="Times New Roman" w:cs="Times New Roman"/>
          <w:b/>
          <w:bCs/>
          <w:sz w:val="24"/>
          <w:szCs w:val="24"/>
          <w:lang w:val="en-US"/>
        </w:rPr>
        <w:t xml:space="preserve">ATCNet remains strong without the test set:</w:t>
      </w:r>
      <w:r>
        <w:rPr>
          <w:rFonts w:ascii="Times New Roman" w:eastAsia="Times New Roman" w:hAnsi="Times New Roman" w:cs="Times New Roman"/>
          <w:bCs/>
          <w:sz w:val="24"/>
          <w:szCs w:val="24"/>
          <w:lang w:val="en-US"/>
        </w:rPr>
        <w:t xml:space="preserve"> 79.52% with a validation split, against 70.01% for EEG Conformer with a validation split (different pipelines).</w:t>
      </w:r>
    </w:p>
    <w:p>
      <w:pPr>
        <w:spacing w:after="120" w:line="240" w:lineRule="auto"/>
        <w:ind w:left="720"/>
        <w:jc w:val="both"/>
      </w:pPr>
      <w:r>
        <w:rPr>
          <w:rFonts w:ascii="Times New Roman" w:eastAsia="Times New Roman" w:hAnsi="Times New Roman" w:cs="Times New Roman"/>
          <w:b/>
          <w:bCs/>
          <w:sz w:val="24"/>
          <w:szCs w:val="24"/>
          <w:lang w:val="en-US"/>
        </w:rPr>
        <w:t xml:space="preserve">braindecode’s ATCNet is the right network with one wrong axis.</w:t>
      </w:r>
      <w:r>
        <w:rPr>
          <w:rFonts w:ascii="Times New Roman" w:eastAsia="Times New Roman" w:hAnsi="Times New Roman" w:cs="Times New Roman"/>
          <w:bCs/>
          <w:sz w:val="24"/>
          <w:szCs w:val="24"/>
          <w:lang w:val="en-US"/>
        </w:rPr>
        <w:t xml:space="preserve"> It loses 5.2 pp in the paper’s protocol, almost all of it from the max-norm axis of its final layer, a one-argument fix. Until then, ATCNet run through braindecode is under-reported.</w:t>
      </w:r>
    </w:p>
    <w:p>
      <w:pPr>
        <w:spacing w:after="120" w:line="240" w:lineRule="auto"/>
        <w:ind w:left="720"/>
        <w:jc w:val="both"/>
      </w:pPr>
      <w:r>
        <w:rPr>
          <w:rFonts w:ascii="Times New Roman" w:eastAsia="Times New Roman" w:hAnsi="Times New Roman" w:cs="Times New Roman"/>
          <w:b/>
          <w:bCs/>
          <w:sz w:val="24"/>
          <w:szCs w:val="24"/>
          <w:lang w:val="en-US"/>
        </w:rPr>
        <w:t xml:space="preserve">braindecode, four earlier methods:</w:t>
      </w:r>
      <w:r>
        <w:rPr>
          <w:rFonts w:ascii="Times New Roman" w:eastAsia="Times New Roman" w:hAnsi="Times New Roman" w:cs="Times New Roman"/>
          <w:bCs/>
          <w:sz w:val="24"/>
          <w:szCs w:val="24"/>
          <w:lang w:val="en-US"/>
        </w:rPr>
        <w:t xml:space="preserve"> all reproduce our released-code runs except CBraMod on PhysioNet-MI (task head).</w:t>
      </w:r>
    </w:p>
    <w:p>
      <w:pPr>
        <w:spacing w:line="240" w:lineRule="auto"/>
        <w:jc w:val="both"/>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cs="Times New Roman Bold"/>
          <w:b/>
        </w:rPr>
      </w:pPr>
      <w:r>
        <w:rPr>
          <w:rFonts w:hint="default" w:ascii="Times New Roman Bold" w:hAnsi="Times New Roman Bold" w:eastAsia="Times New Roman" w:cs="Times New Roman Bold"/>
          <w:b/>
          <w:sz w:val="24"/>
          <w:szCs w:val="24"/>
        </w:rPr>
        <w:t>IV. Plan for next week</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numPr>
          <w:ilvl w:val="0"/>
          <w:numId w:val="4"/>
        </w:numPr>
        <w:spacing w:line="240" w:lineRule="auto"/>
        <w:jc w:val="both"/>
      </w:pPr>
      <w:r>
        <w:rPr>
          <w:rFonts w:ascii="Times New Roman" w:eastAsia="Times New Roman" w:hAnsi="Times New Roman" w:cs="Times New Roman"/>
          <w:bCs/>
          <w:sz w:val="24"/>
          <w:szCs w:val="24"/>
          <w:lang w:val="en-US"/>
        </w:rPr>
        <w:t xml:space="preserve">Report the braindecode issues upstream with the evidence from these runs: MaxNormLinear’s axis, ATCNet’s BatchNorm eps and weight-decay factor; earlier: EEGConformer’s attention scaling, Labram.from_pretrained() window length, the torch requirement.</w:t>
      </w:r>
    </w:p>
    <w:p>
      <w:pPr>
        <w:numPr>
          <w:ilvl w:val="0"/>
          <w:numId w:val="4"/>
        </w:numPr>
        <w:spacing w:line="240" w:lineRule="auto"/>
        <w:jc w:val="both"/>
      </w:pPr>
      <w:r>
        <w:rPr>
          <w:rFonts w:ascii="Times New Roman" w:eastAsia="Times New Roman" w:hAnsi="Times New Roman" w:cs="Times New Roman"/>
          <w:bCs/>
          <w:sz w:val="24"/>
          <w:szCs w:val="24"/>
          <w:lang w:val="en-US"/>
        </w:rPr>
        <w:t xml:space="preserve">Re-run ATCNet’s Table IV baselines (EEGNet, EEG-TCNet, TCNet_Fusion, all in the released models.py) under main_TrainValTest.py, to see whether ATCNet’s 4.7–5.8 pp lead survives without test-set selection.</w:t>
      </w:r>
    </w:p>
    <w:p>
      <w:pPr>
        <w:numPr>
          <w:ilvl w:val="0"/>
          <w:numId w:val="4"/>
        </w:numPr>
        <w:spacing w:line="240" w:lineRule="auto"/>
        <w:jc w:val="both"/>
      </w:pPr>
      <w:r>
        <w:rPr>
          <w:rFonts w:ascii="Times New Roman" w:eastAsia="Times New Roman" w:hAnsi="Times New Roman" w:cs="Times New Roman"/>
          <w:bCs/>
          <w:sz w:val="24"/>
          <w:szCs w:val="24"/>
          <w:lang w:val="en-US"/>
        </w:rPr>
        <w:t xml:space="preserve">Put ATCNet, EEG Conformer and EEGNet through one shared within-subject protocol with a validation split, so the three can be compared directly.</w:t>
      </w:r>
    </w:p>
    <w:p>
      <w:pPr>
        <w:numPr>
          <w:ilvl w:val="0"/>
          <w:numId w:val="4"/>
        </w:numPr>
        <w:spacing w:line="240" w:lineRule="auto"/>
        <w:jc w:val="both"/>
      </w:pPr>
      <w:r>
        <w:rPr>
          <w:rFonts w:ascii="Times New Roman" w:eastAsia="Times New Roman" w:hAnsi="Times New Roman" w:cs="Times New Roman"/>
          <w:bCs/>
          <w:sz w:val="24"/>
          <w:szCs w:val="24"/>
          <w:lang w:val="en-US"/>
        </w:rPr>
        <w:t xml:space="preserve">Carry-over: TUH access for LaBraM-Base and CBraMod on TUAB/TUEV.</w:t>
      </w:r>
    </w:p>
    <w:sectPr>
      <w:pgSz w:w="12240" w:h="15840"/>
      <w:pgMar w:top="1440" w:right="1440" w:bottom="1440" w:left="1440" w:header="0" w:footer="0" w:gutter="0"/>
      <w:pgNumType w:fmt="decimal" w:start="1"/>
      <w:cols w:space="720" w:num="1"/>
      <w:formProt w:val="0"/>
      <w:docGrid w:linePitch="24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Free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Noto Sans Symbols">
    <w:altName w:val="苹方-简"/>
    <w:panose1 w:val="00000000000000000000"/>
    <w:charset w:val="00"/>
    <w:family w:val="auto"/>
    <w:pitch w:val="default"/>
    <w:sig w:usb0="00000000" w:usb1="00000000" w:usb2="00000000" w:usb3="00000000" w:csb0="00000000" w:csb1="00000000"/>
  </w:font>
  <w:font w:name="OpenSymbol">
    <w:altName w:val="Thonburi"/>
    <w:panose1 w:val="00000000000000000000"/>
    <w:charset w:val="02"/>
    <w:family w:val="auto"/>
    <w:pitch w:val="default"/>
    <w:sig w:usb0="00000000" w:usb1="00000000" w:usb2="00000000" w:usb3="00000000" w:csb0="00000000" w:csb1="00000000"/>
  </w:font>
  <w:font w:name="Thonburi">
    <w:panose1 w:val="000004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Noto Sans CJK SC Regular">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Symbol">
    <w:altName w:val="Kingsoft Sign"/>
    <w:panose1 w:val="00000000000000000000"/>
    <w:charset w:val="02"/>
    <w:family w:val="roman"/>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FFDE1C"/>
    <w:multiLevelType w:val="multilevel"/>
    <w:tmpl w:val="62FFDE1C"/>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
    <w:nsid w:val="62FFDE27"/>
    <w:multiLevelType w:val="multilevel"/>
    <w:tmpl w:val="62FFDE27"/>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
    <w:nsid w:val="62FFDE32"/>
    <w:multiLevelType w:val="multilevel"/>
    <w:tmpl w:val="62FFDE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62FFDE48"/>
    <w:multiLevelType w:val="multilevel"/>
    <w:tmpl w:val="62FFDE48"/>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2EDC0F66"/>
    <w:rsid w:val="5DFFE9CF"/>
    <w:rsid w:val="75FFE0FD"/>
    <w:rsid w:val="77B1E31C"/>
    <w:rsid w:val="77F720D8"/>
    <w:rsid w:val="78EA939A"/>
    <w:rsid w:val="78F83FBE"/>
    <w:rsid w:val="7F3F692A"/>
    <w:rsid w:val="7FFB409C"/>
    <w:rsid w:val="9F5B1CBC"/>
    <w:rsid w:val="CFFFCE9D"/>
    <w:rsid w:val="DDCD51BE"/>
    <w:rsid w:val="EEFAA1ED"/>
    <w:rsid w:val="EF5352AD"/>
    <w:rsid w:val="F3F31605"/>
    <w:rsid w:val="F6BEE645"/>
    <w:rsid w:val="FBDFC460"/>
    <w:rsid w:val="FFD31CD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Arial" w:hAnsi="Arial" w:eastAsia="Arial" w:cs="Arial"/>
      <w:color w:val="auto"/>
      <w:sz w:val="22"/>
      <w:szCs w:val="22"/>
      <w:lang w:val="en" w:eastAsia="zh-CN" w:bidi="hi-IN"/>
    </w:rPr>
  </w:style>
  <w:style w:type="paragraph" w:styleId="2">
    <w:name w:val="heading 1"/>
    <w:basedOn w:val="3"/>
    <w:next w:val="1"/>
    <w:qFormat/>
    <w:uiPriority w:val="0"/>
    <w:pPr>
      <w:keepNext/>
      <w:keepLines/>
      <w:pageBreakBefore w:val="0"/>
      <w:spacing w:before="400" w:after="120" w:line="240" w:lineRule="auto"/>
    </w:pPr>
    <w:rPr>
      <w:sz w:val="40"/>
      <w:szCs w:val="40"/>
    </w:rPr>
  </w:style>
  <w:style w:type="paragraph" w:styleId="4">
    <w:name w:val="heading 2"/>
    <w:basedOn w:val="3"/>
    <w:next w:val="1"/>
    <w:qFormat/>
    <w:uiPriority w:val="0"/>
    <w:pPr>
      <w:keepNext/>
      <w:keepLines/>
      <w:pageBreakBefore w:val="0"/>
      <w:spacing w:before="360" w:after="120" w:line="240" w:lineRule="auto"/>
    </w:pPr>
    <w:rPr>
      <w:sz w:val="32"/>
      <w:szCs w:val="32"/>
    </w:rPr>
  </w:style>
  <w:style w:type="paragraph" w:styleId="5">
    <w:name w:val="heading 3"/>
    <w:basedOn w:val="3"/>
    <w:next w:val="1"/>
    <w:qFormat/>
    <w:uiPriority w:val="0"/>
    <w:pPr>
      <w:keepNext/>
      <w:keepLines/>
      <w:pageBreakBefore w:val="0"/>
      <w:spacing w:before="320" w:after="80" w:line="240" w:lineRule="auto"/>
    </w:pPr>
    <w:rPr>
      <w:color w:val="434343"/>
      <w:sz w:val="28"/>
      <w:szCs w:val="28"/>
    </w:rPr>
  </w:style>
  <w:style w:type="paragraph" w:styleId="6">
    <w:name w:val="heading 4"/>
    <w:basedOn w:val="3"/>
    <w:next w:val="1"/>
    <w:qFormat/>
    <w:uiPriority w:val="0"/>
    <w:pPr>
      <w:keepNext/>
      <w:keepLines/>
      <w:pageBreakBefore w:val="0"/>
      <w:spacing w:before="280" w:after="80" w:line="240" w:lineRule="auto"/>
    </w:pPr>
    <w:rPr>
      <w:color w:val="666666"/>
      <w:sz w:val="24"/>
      <w:szCs w:val="24"/>
    </w:rPr>
  </w:style>
  <w:style w:type="paragraph" w:styleId="7">
    <w:name w:val="heading 5"/>
    <w:basedOn w:val="3"/>
    <w:next w:val="1"/>
    <w:qFormat/>
    <w:uiPriority w:val="0"/>
    <w:pPr>
      <w:keepNext/>
      <w:keepLines/>
      <w:pageBreakBefore w:val="0"/>
      <w:spacing w:before="240" w:after="80" w:line="240" w:lineRule="auto"/>
    </w:pPr>
    <w:rPr>
      <w:color w:val="666666"/>
      <w:sz w:val="22"/>
      <w:szCs w:val="22"/>
    </w:rPr>
  </w:style>
  <w:style w:type="paragraph" w:styleId="8">
    <w:name w:val="heading 6"/>
    <w:basedOn w:val="3"/>
    <w:next w:val="1"/>
    <w:qFormat/>
    <w:uiPriority w:val="0"/>
    <w:pPr>
      <w:keepNext/>
      <w:keepLines/>
      <w:pageBreakBefore w:val="0"/>
      <w:spacing w:before="240" w:after="80" w:line="240" w:lineRule="auto"/>
    </w:pPr>
    <w:rPr>
      <w:i/>
      <w:color w:val="666666"/>
      <w:sz w:val="22"/>
      <w:szCs w:val="22"/>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LO-normal"/>
    <w:qFormat/>
    <w:uiPriority w:val="0"/>
    <w:pPr>
      <w:widowControl/>
      <w:bidi w:val="0"/>
      <w:spacing w:line="276" w:lineRule="auto"/>
      <w:jc w:val="left"/>
    </w:pPr>
    <w:rPr>
      <w:rFonts w:ascii="Arial" w:hAnsi="Arial" w:eastAsia="Arial" w:cs="Arial"/>
      <w:color w:val="auto"/>
      <w:sz w:val="22"/>
      <w:szCs w:val="22"/>
      <w:lang w:val="en" w:eastAsia="zh-CN" w:bidi="hi-IN"/>
    </w:rPr>
  </w:style>
  <w:style w:type="paragraph" w:styleId="11">
    <w:name w:val="Body Text"/>
    <w:basedOn w:val="1"/>
    <w:qFormat/>
    <w:uiPriority w:val="0"/>
    <w:pPr>
      <w:spacing w:before="0" w:after="140" w:line="288" w:lineRule="auto"/>
    </w:pPr>
  </w:style>
  <w:style w:type="paragraph" w:styleId="12">
    <w:name w:val="caption"/>
    <w:basedOn w:val="1"/>
    <w:next w:val="1"/>
    <w:qFormat/>
    <w:uiPriority w:val="0"/>
    <w:pPr>
      <w:suppressLineNumbers/>
      <w:spacing w:before="120" w:after="120"/>
    </w:pPr>
    <w:rPr>
      <w:rFonts w:cs="FreeSans"/>
      <w:i/>
      <w:iCs/>
      <w:sz w:val="24"/>
      <w:szCs w:val="24"/>
    </w:rPr>
  </w:style>
  <w:style w:type="paragraph" w:styleId="13">
    <w:name w:val="List"/>
    <w:basedOn w:val="11"/>
    <w:qFormat/>
    <w:uiPriority w:val="0"/>
    <w:rPr>
      <w:rFonts w:cs="FreeSans"/>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3"/>
    <w:next w:val="1"/>
    <w:qFormat/>
    <w:uiPriority w:val="0"/>
    <w:pPr>
      <w:keepNext/>
      <w:keepLines/>
      <w:pageBreakBefore w:val="0"/>
      <w:spacing w:before="0" w:after="320" w:line="240" w:lineRule="auto"/>
    </w:pPr>
    <w:rPr>
      <w:rFonts w:ascii="Arial" w:hAnsi="Arial" w:eastAsia="Arial" w:cs="Arial"/>
      <w:color w:val="666666"/>
      <w:sz w:val="30"/>
      <w:szCs w:val="30"/>
    </w:rPr>
  </w:style>
  <w:style w:type="paragraph" w:styleId="16">
    <w:name w:val="Title"/>
    <w:basedOn w:val="3"/>
    <w:next w:val="1"/>
    <w:qFormat/>
    <w:uiPriority w:val="0"/>
    <w:pPr>
      <w:keepNext/>
      <w:keepLines/>
      <w:pageBreakBefore w:val="0"/>
      <w:spacing w:before="0" w:after="60" w:line="240" w:lineRule="auto"/>
    </w:pPr>
    <w:rPr>
      <w:sz w:val="52"/>
      <w:szCs w:val="52"/>
    </w:rPr>
  </w:style>
  <w:style w:type="character" w:customStyle="1" w:styleId="17">
    <w:name w:val="ListLabel 1"/>
    <w:qFormat/>
    <w:uiPriority w:val="0"/>
    <w:rPr>
      <w:rFonts w:ascii="Times New Roman" w:hAnsi="Times New Roman"/>
      <w:sz w:val="24"/>
      <w:u w:val="none"/>
    </w:rPr>
  </w:style>
  <w:style w:type="character" w:customStyle="1" w:styleId="18">
    <w:name w:val="ListLabel 2"/>
    <w:qFormat/>
    <w:uiPriority w:val="0"/>
    <w:rPr>
      <w:u w:val="none"/>
    </w:rPr>
  </w:style>
  <w:style w:type="character" w:customStyle="1" w:styleId="19">
    <w:name w:val="ListLabel 3"/>
    <w:qFormat/>
    <w:uiPriority w:val="0"/>
    <w:rPr>
      <w:u w:val="none"/>
    </w:rPr>
  </w:style>
  <w:style w:type="character" w:customStyle="1" w:styleId="20">
    <w:name w:val="ListLabel 4"/>
    <w:qFormat/>
    <w:uiPriority w:val="0"/>
    <w:rPr>
      <w:u w:val="none"/>
    </w:rPr>
  </w:style>
  <w:style w:type="character" w:customStyle="1" w:styleId="21">
    <w:name w:val="ListLabel 5"/>
    <w:qFormat/>
    <w:uiPriority w:val="0"/>
    <w:rPr>
      <w:u w:val="none"/>
    </w:rPr>
  </w:style>
  <w:style w:type="character" w:customStyle="1" w:styleId="22">
    <w:name w:val="ListLabel 6"/>
    <w:qFormat/>
    <w:uiPriority w:val="0"/>
    <w:rPr>
      <w:u w:val="none"/>
    </w:rPr>
  </w:style>
  <w:style w:type="character" w:customStyle="1" w:styleId="23">
    <w:name w:val="ListLabel 7"/>
    <w:qFormat/>
    <w:uiPriority w:val="0"/>
    <w:rPr>
      <w:u w:val="none"/>
    </w:rPr>
  </w:style>
  <w:style w:type="character" w:customStyle="1" w:styleId="24">
    <w:name w:val="ListLabel 8"/>
    <w:qFormat/>
    <w:uiPriority w:val="0"/>
    <w:rPr>
      <w:u w:val="none"/>
    </w:rPr>
  </w:style>
  <w:style w:type="character" w:customStyle="1" w:styleId="25">
    <w:name w:val="ListLabel 9"/>
    <w:qFormat/>
    <w:uiPriority w:val="0"/>
    <w:rPr>
      <w:u w:val="none"/>
    </w:rPr>
  </w:style>
  <w:style w:type="character" w:customStyle="1" w:styleId="26">
    <w:name w:val="ListLabel 10"/>
    <w:qFormat/>
    <w:uiPriority w:val="0"/>
    <w:rPr>
      <w:rFonts w:eastAsia="Noto Sans Symbols" w:cs="Noto Sans Symbols"/>
      <w:sz w:val="24"/>
    </w:rPr>
  </w:style>
  <w:style w:type="character" w:customStyle="1" w:styleId="27">
    <w:name w:val="ListLabel 11"/>
    <w:qFormat/>
    <w:uiPriority w:val="0"/>
    <w:rPr>
      <w:rFonts w:eastAsia="Courier New" w:cs="Courier New"/>
    </w:rPr>
  </w:style>
  <w:style w:type="character" w:customStyle="1" w:styleId="28">
    <w:name w:val="ListLabel 12"/>
    <w:qFormat/>
    <w:uiPriority w:val="0"/>
    <w:rPr>
      <w:rFonts w:eastAsia="Noto Sans Symbols" w:cs="Noto Sans Symbols"/>
    </w:rPr>
  </w:style>
  <w:style w:type="character" w:customStyle="1" w:styleId="29">
    <w:name w:val="ListLabel 13"/>
    <w:qFormat/>
    <w:uiPriority w:val="0"/>
    <w:rPr>
      <w:rFonts w:eastAsia="Noto Sans Symbols" w:cs="Noto Sans Symbols"/>
    </w:rPr>
  </w:style>
  <w:style w:type="character" w:customStyle="1" w:styleId="30">
    <w:name w:val="ListLabel 14"/>
    <w:qFormat/>
    <w:uiPriority w:val="0"/>
    <w:rPr>
      <w:rFonts w:eastAsia="Courier New" w:cs="Courier New"/>
    </w:rPr>
  </w:style>
  <w:style w:type="character" w:customStyle="1" w:styleId="31">
    <w:name w:val="ListLabel 15"/>
    <w:qFormat/>
    <w:uiPriority w:val="0"/>
    <w:rPr>
      <w:rFonts w:eastAsia="Noto Sans Symbols" w:cs="Noto Sans Symbols"/>
    </w:rPr>
  </w:style>
  <w:style w:type="character" w:customStyle="1" w:styleId="32">
    <w:name w:val="ListLabel 16"/>
    <w:qFormat/>
    <w:uiPriority w:val="0"/>
    <w:rPr>
      <w:rFonts w:eastAsia="Noto Sans Symbols" w:cs="Noto Sans Symbols"/>
    </w:rPr>
  </w:style>
  <w:style w:type="character" w:customStyle="1" w:styleId="33">
    <w:name w:val="ListLabel 17"/>
    <w:qFormat/>
    <w:uiPriority w:val="0"/>
    <w:rPr>
      <w:rFonts w:eastAsia="Courier New" w:cs="Courier New"/>
    </w:rPr>
  </w:style>
  <w:style w:type="character" w:customStyle="1" w:styleId="34">
    <w:name w:val="ListLabel 18"/>
    <w:qFormat/>
    <w:uiPriority w:val="0"/>
    <w:rPr>
      <w:rFonts w:eastAsia="Noto Sans Symbols" w:cs="Noto Sans Symbols"/>
    </w:rPr>
  </w:style>
  <w:style w:type="character" w:customStyle="1" w:styleId="35">
    <w:name w:val="ListLabel 19"/>
    <w:qFormat/>
    <w:uiPriority w:val="0"/>
    <w:rPr>
      <w:rFonts w:ascii="Times New Roman" w:hAnsi="Times New Roman"/>
      <w:sz w:val="24"/>
      <w:u w:val="none"/>
    </w:rPr>
  </w:style>
  <w:style w:type="character" w:customStyle="1" w:styleId="36">
    <w:name w:val="ListLabel 20"/>
    <w:qFormat/>
    <w:uiPriority w:val="0"/>
    <w:rPr>
      <w:u w:val="none"/>
    </w:rPr>
  </w:style>
  <w:style w:type="character" w:customStyle="1" w:styleId="37">
    <w:name w:val="ListLabel 21"/>
    <w:qFormat/>
    <w:uiPriority w:val="0"/>
    <w:rPr>
      <w:u w:val="none"/>
    </w:rPr>
  </w:style>
  <w:style w:type="character" w:customStyle="1" w:styleId="38">
    <w:name w:val="ListLabel 22"/>
    <w:qFormat/>
    <w:uiPriority w:val="0"/>
    <w:rPr>
      <w:u w:val="none"/>
    </w:rPr>
  </w:style>
  <w:style w:type="character" w:customStyle="1" w:styleId="39">
    <w:name w:val="ListLabel 23"/>
    <w:qFormat/>
    <w:uiPriority w:val="0"/>
    <w:rPr>
      <w:u w:val="none"/>
    </w:rPr>
  </w:style>
  <w:style w:type="character" w:customStyle="1" w:styleId="40">
    <w:name w:val="ListLabel 24"/>
    <w:qFormat/>
    <w:uiPriority w:val="0"/>
    <w:rPr>
      <w:u w:val="none"/>
    </w:rPr>
  </w:style>
  <w:style w:type="character" w:customStyle="1" w:styleId="41">
    <w:name w:val="ListLabel 25"/>
    <w:qFormat/>
    <w:uiPriority w:val="0"/>
    <w:rPr>
      <w:u w:val="none"/>
    </w:rPr>
  </w:style>
  <w:style w:type="character" w:customStyle="1" w:styleId="42">
    <w:name w:val="ListLabel 26"/>
    <w:qFormat/>
    <w:uiPriority w:val="0"/>
    <w:rPr>
      <w:u w:val="none"/>
    </w:rPr>
  </w:style>
  <w:style w:type="character" w:customStyle="1" w:styleId="43">
    <w:name w:val="ListLabel 27"/>
    <w:qFormat/>
    <w:uiPriority w:val="0"/>
    <w:rPr>
      <w:u w:val="none"/>
    </w:rPr>
  </w:style>
  <w:style w:type="character" w:customStyle="1" w:styleId="44">
    <w:name w:val="Bullets"/>
    <w:qFormat/>
    <w:uiPriority w:val="0"/>
    <w:rPr>
      <w:rFonts w:ascii="OpenSymbol" w:hAnsi="OpenSymbol" w:eastAsia="OpenSymbol" w:cs="OpenSymbol"/>
    </w:rPr>
  </w:style>
  <w:style w:type="character" w:customStyle="1" w:styleId="45">
    <w:name w:val="Numbering Symbols"/>
    <w:qFormat/>
    <w:uiPriority w:val="0"/>
  </w:style>
  <w:style w:type="paragraph" w:customStyle="1" w:styleId="46">
    <w:name w:val="Heading"/>
    <w:basedOn w:val="1"/>
    <w:next w:val="11"/>
    <w:qFormat/>
    <w:uiPriority w:val="0"/>
    <w:pPr>
      <w:keepNext/>
      <w:spacing w:before="240" w:after="120"/>
    </w:pPr>
    <w:rPr>
      <w:rFonts w:ascii="Liberation Sans" w:hAnsi="Liberation Sans" w:eastAsia="Noto Sans CJK SC Regular" w:cs="FreeSans"/>
      <w:sz w:val="28"/>
      <w:szCs w:val="28"/>
    </w:rPr>
  </w:style>
  <w:style w:type="paragraph" w:customStyle="1" w:styleId="47">
    <w:name w:val="Index"/>
    <w:basedOn w:val="1"/>
    <w:qFormat/>
    <w:uiPriority w:val="0"/>
    <w:pPr>
      <w:suppressLineNumbers/>
    </w:pPr>
    <w:rPr>
      <w:rFonts w:cs="FreeSans"/>
    </w:rPr>
  </w:style>
  <w:style w:type="table" w:customStyle="1" w:styleId="48">
    <w:name w:val="Table Norm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yperlink" Target="https://github.com/Altaheri/EEG-ATCNet" TargetMode="Externa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Words>51</Words>
  <Characters>583</Characters>
  <Paragraphs>28</Paragraphs>
  <TotalTime>0</TotalTime>
  <ScaleCrop>false</ScaleCrop>
  <LinksUpToDate>false</LinksUpToDate>
  <CharactersWithSpaces>611</CharactersWithSpaces>
  <Application>WPS Office_5.7.3.8095_F1E327BC-269C-435d-A152-05C5408002CA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2022-08-17T11:59:00Z</dcterms:created>
  <dc:creator>haiyi</dc:creator>
  <cp:lastModifiedBy>lihaiyi</cp:lastModifiedBy>
  <dcterms:modified xsi:type="dcterms:W3CDTF">2024-10-26T22:57:18Z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AA600BA9839E3D0CAE43DC632072E397</vt:lpwstr>
  </property>
</Properties>
</file>