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1</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Summarized model outputs for a</w:t>
      </w:r>
      <w:r w:rsidDel="00000000" w:rsidR="00000000" w:rsidRPr="00000000">
        <w:rPr>
          <w:rFonts w:ascii="Times New Roman" w:cs="Times New Roman" w:eastAsia="Times New Roman" w:hAnsi="Times New Roman"/>
          <w:rtl w:val="0"/>
        </w:rPr>
        <w:t xml:space="preserve">ll models. </w:t>
      </w:r>
      <w:r w:rsidDel="00000000" w:rsidR="00000000" w:rsidRPr="00000000">
        <w:rPr>
          <w:rFonts w:ascii="Times New Roman" w:cs="Times New Roman" w:eastAsia="Times New Roman" w:hAnsi="Times New Roman"/>
          <w:rtl w:val="0"/>
        </w:rPr>
        <w:t xml:space="preserve">Gray boxes represent the ‘</w:t>
      </w:r>
      <w:r w:rsidDel="00000000" w:rsidR="00000000" w:rsidRPr="00000000">
        <w:rPr>
          <w:rFonts w:ascii="Times New Roman" w:cs="Times New Roman" w:eastAsia="Times New Roman" w:hAnsi="Times New Roman"/>
          <w:i w:val="1"/>
          <w:iCs w:val="1"/>
          <w:rtl w:val="0"/>
        </w:rPr>
        <w:t xml:space="preserve">joint_tests</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model outputs which signify which terms and interactions are influential in predicting parasite abundance, while white boxes represent the direct outputs of the ‘</w:t>
      </w:r>
      <w:r w:rsidDel="00000000" w:rsidR="00000000" w:rsidRPr="00000000">
        <w:rPr>
          <w:rFonts w:ascii="Times New Roman" w:cs="Times New Roman" w:eastAsia="Times New Roman" w:hAnsi="Times New Roman"/>
          <w:i w:val="1"/>
          <w:iCs w:val="1"/>
          <w:rtl w:val="0"/>
        </w:rPr>
        <w:t xml:space="preserve">glmmTMB</w:t>
      </w:r>
      <w:r w:rsidDel="00000000" w:rsidR="00000000" w:rsidRPr="00000000">
        <w:rPr>
          <w:rFonts w:ascii="Times New Roman" w:cs="Times New Roman" w:eastAsia="Times New Roman" w:hAnsi="Times New Roman"/>
          <w:rtl w:val="0"/>
        </w:rPr>
        <w:t xml:space="preserve">’ models indicating specific estimated effects of each term and interaction on parasite abundance. Bolded values are significant and bolded model term items indicate significance at both 3-and 6-month timeframes. </w:t>
      </w:r>
    </w:p>
    <w:p w:rsidR="00000000" w:rsidDel="00000000" w:rsidP="00000000" w:rsidRDefault="00000000" w:rsidRPr="00000000" w14:paraId="00000002">
      <w:pPr>
        <w:spacing w:line="360" w:lineRule="auto"/>
        <w:jc w:val="center"/>
        <w:rPr>
          <w:rFonts w:ascii="Times New Roman" w:cs="Times New Roman" w:eastAsia="Times New Roman" w:hAnsi="Times New Roman"/>
        </w:rPr>
      </w:pPr>
      <w:r w:rsidDel="00000000" w:rsidR="00000000" w:rsidRPr="00000000">
        <w:rPr>
          <w:rtl w:val="0"/>
        </w:rPr>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2880"/>
        <w:gridCol w:w="735"/>
        <w:gridCol w:w="555"/>
        <w:gridCol w:w="630"/>
        <w:gridCol w:w="615"/>
        <w:gridCol w:w="210"/>
        <w:gridCol w:w="735"/>
        <w:gridCol w:w="660"/>
        <w:gridCol w:w="600"/>
        <w:gridCol w:w="645"/>
        <w:tblGridChange w:id="0">
          <w:tblGrid>
            <w:gridCol w:w="1080"/>
            <w:gridCol w:w="2880"/>
            <w:gridCol w:w="735"/>
            <w:gridCol w:w="555"/>
            <w:gridCol w:w="630"/>
            <w:gridCol w:w="615"/>
            <w:gridCol w:w="210"/>
            <w:gridCol w:w="735"/>
            <w:gridCol w:w="660"/>
            <w:gridCol w:w="600"/>
            <w:gridCol w:w="645"/>
          </w:tblGrid>
        </w:tblGridChange>
      </w:tblGrid>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03">
            <w:pPr>
              <w:widowControl w:val="0"/>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04">
            <w:pPr>
              <w:widowControl w:val="0"/>
              <w:rPr>
                <w:sz w:val="14"/>
                <w:szCs w:val="14"/>
              </w:rPr>
            </w:pPr>
            <w:r w:rsidDel="00000000" w:rsidR="00000000" w:rsidRPr="00000000">
              <w:rPr>
                <w:rtl w:val="0"/>
              </w:rPr>
            </w:r>
          </w:p>
        </w:tc>
        <w:tc>
          <w:tcPr>
            <w:gridSpan w:val="4"/>
            <w:tcBorders>
              <w:top w:color="000000" w:space="0" w:sz="0" w:val="nil"/>
              <w:left w:color="000000" w:space="0" w:sz="0" w:val="nil"/>
              <w:bottom w:color="000000" w:space="0" w:sz="12"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05">
            <w:pPr>
              <w:widowControl w:val="0"/>
              <w:jc w:val="center"/>
              <w:rPr>
                <w:sz w:val="14"/>
                <w:szCs w:val="14"/>
              </w:rPr>
            </w:pPr>
            <w:r w:rsidDel="00000000" w:rsidR="00000000" w:rsidRPr="00000000">
              <w:rPr>
                <w:b w:val="1"/>
                <w:bCs w:val="1"/>
                <w:sz w:val="14"/>
                <w:szCs w:val="14"/>
                <w:rtl w:val="0"/>
              </w:rPr>
              <w:t xml:space="preserve">3 month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09">
            <w:pPr>
              <w:widowControl w:val="0"/>
              <w:rPr>
                <w:sz w:val="14"/>
                <w:szCs w:val="14"/>
              </w:rPr>
            </w:pPr>
            <w:r w:rsidDel="00000000" w:rsidR="00000000" w:rsidRPr="00000000">
              <w:rPr>
                <w:rtl w:val="0"/>
              </w:rPr>
            </w:r>
          </w:p>
        </w:tc>
        <w:tc>
          <w:tcPr>
            <w:gridSpan w:val="4"/>
            <w:tcBorders>
              <w:top w:color="000000" w:space="0" w:sz="0" w:val="nil"/>
              <w:left w:color="000000" w:space="0" w:sz="0" w:val="nil"/>
              <w:bottom w:color="000000" w:space="0" w:sz="12"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0A">
            <w:pPr>
              <w:widowControl w:val="0"/>
              <w:jc w:val="center"/>
              <w:rPr>
                <w:sz w:val="14"/>
                <w:szCs w:val="14"/>
              </w:rPr>
            </w:pPr>
            <w:r w:rsidDel="00000000" w:rsidR="00000000" w:rsidRPr="00000000">
              <w:rPr>
                <w:b w:val="1"/>
                <w:bCs w:val="1"/>
                <w:sz w:val="14"/>
                <w:szCs w:val="14"/>
                <w:rtl w:val="0"/>
              </w:rPr>
              <w:t xml:space="preserve">6 month</w:t>
            </w:r>
            <w:r w:rsidDel="00000000" w:rsidR="00000000" w:rsidRPr="00000000">
              <w:rPr>
                <w:rtl w:val="0"/>
              </w:rPr>
            </w:r>
          </w:p>
        </w:tc>
      </w:tr>
      <w:tr>
        <w:trPr>
          <w:cantSplit w:val="0"/>
          <w:trHeight w:val="555" w:hRule="atLeast"/>
          <w:tblHeader w:val="0"/>
        </w:trPr>
        <w:tc>
          <w:tcPr>
            <w:tcBorders>
              <w:top w:color="000000" w:space="0" w:sz="0" w:val="nil"/>
              <w:left w:color="000000" w:space="0" w:sz="0" w:val="nil"/>
              <w:bottom w:color="000000" w:space="0" w:sz="12" w:val="single"/>
              <w:right w:color="000000" w:space="0" w:sz="0" w:val="nil"/>
            </w:tcBorders>
            <w:shd w:fill="auto" w:val="clear"/>
            <w:tcMar>
              <w:top w:w="40.0" w:type="dxa"/>
              <w:left w:w="40.0" w:type="dxa"/>
              <w:bottom w:w="40.0" w:type="dxa"/>
              <w:right w:w="40.0" w:type="dxa"/>
            </w:tcMar>
            <w:vAlign w:val="center"/>
          </w:tcPr>
          <w:p w:rsidR="00000000" w:rsidDel="00000000" w:rsidP="00000000" w:rsidRDefault="00000000" w:rsidRPr="00000000" w14:paraId="0000000E">
            <w:pPr>
              <w:widowControl w:val="0"/>
              <w:jc w:val="center"/>
              <w:rPr>
                <w:sz w:val="14"/>
                <w:szCs w:val="14"/>
              </w:rPr>
            </w:pPr>
            <w:r w:rsidDel="00000000" w:rsidR="00000000" w:rsidRPr="00000000">
              <w:rPr>
                <w:b w:val="1"/>
                <w:bCs w:val="1"/>
                <w:sz w:val="14"/>
                <w:szCs w:val="14"/>
                <w:rtl w:val="0"/>
              </w:rPr>
              <w:t xml:space="preserve">response variable</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shd w:fill="auto" w:val="clear"/>
            <w:tcMar>
              <w:top w:w="40.0" w:type="dxa"/>
              <w:left w:w="40.0" w:type="dxa"/>
              <w:bottom w:w="40.0" w:type="dxa"/>
              <w:right w:w="40.0" w:type="dxa"/>
            </w:tcMar>
            <w:vAlign w:val="center"/>
          </w:tcPr>
          <w:p w:rsidR="00000000" w:rsidDel="00000000" w:rsidP="00000000" w:rsidRDefault="00000000" w:rsidRPr="00000000" w14:paraId="0000000F">
            <w:pPr>
              <w:widowControl w:val="0"/>
              <w:jc w:val="center"/>
              <w:rPr>
                <w:sz w:val="14"/>
                <w:szCs w:val="14"/>
              </w:rPr>
            </w:pPr>
            <w:r w:rsidDel="00000000" w:rsidR="00000000" w:rsidRPr="00000000">
              <w:rPr>
                <w:b w:val="1"/>
                <w:bCs w:val="1"/>
                <w:sz w:val="14"/>
                <w:szCs w:val="14"/>
                <w:rtl w:val="0"/>
              </w:rPr>
              <w:t xml:space="preserve">model term</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shd w:fill="auto" w:val="clear"/>
            <w:tcMar>
              <w:top w:w="40.0" w:type="dxa"/>
              <w:left w:w="40.0" w:type="dxa"/>
              <w:bottom w:w="40.0" w:type="dxa"/>
              <w:right w:w="40.0" w:type="dxa"/>
            </w:tcMar>
            <w:vAlign w:val="center"/>
          </w:tcPr>
          <w:p w:rsidR="00000000" w:rsidDel="00000000" w:rsidP="00000000" w:rsidRDefault="00000000" w:rsidRPr="00000000" w14:paraId="00000010">
            <w:pPr>
              <w:widowControl w:val="0"/>
              <w:jc w:val="center"/>
              <w:rPr>
                <w:sz w:val="14"/>
                <w:szCs w:val="14"/>
              </w:rPr>
            </w:pPr>
            <w:r w:rsidDel="00000000" w:rsidR="00000000" w:rsidRPr="00000000">
              <w:rPr>
                <w:b w:val="1"/>
                <w:bCs w:val="1"/>
                <w:sz w:val="14"/>
                <w:szCs w:val="14"/>
                <w:rtl w:val="0"/>
              </w:rPr>
              <w:t xml:space="preserve">estimate</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shd w:fill="auto" w:val="clear"/>
            <w:tcMar>
              <w:top w:w="40.0" w:type="dxa"/>
              <w:left w:w="40.0" w:type="dxa"/>
              <w:bottom w:w="40.0" w:type="dxa"/>
              <w:right w:w="40.0" w:type="dxa"/>
            </w:tcMar>
            <w:vAlign w:val="center"/>
          </w:tcPr>
          <w:p w:rsidR="00000000" w:rsidDel="00000000" w:rsidP="00000000" w:rsidRDefault="00000000" w:rsidRPr="00000000" w14:paraId="00000011">
            <w:pPr>
              <w:widowControl w:val="0"/>
              <w:jc w:val="center"/>
              <w:rPr>
                <w:sz w:val="14"/>
                <w:szCs w:val="14"/>
              </w:rPr>
            </w:pPr>
            <w:r w:rsidDel="00000000" w:rsidR="00000000" w:rsidRPr="00000000">
              <w:rPr>
                <w:b w:val="1"/>
                <w:bCs w:val="1"/>
                <w:sz w:val="14"/>
                <w:szCs w:val="14"/>
                <w:rtl w:val="0"/>
              </w:rPr>
              <w:t xml:space="preserve">chi2</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shd w:fill="auto" w:val="clear"/>
            <w:tcMar>
              <w:top w:w="40.0" w:type="dxa"/>
              <w:left w:w="40.0" w:type="dxa"/>
              <w:bottom w:w="40.0" w:type="dxa"/>
              <w:right w:w="40.0" w:type="dxa"/>
            </w:tcMar>
            <w:vAlign w:val="center"/>
          </w:tcPr>
          <w:p w:rsidR="00000000" w:rsidDel="00000000" w:rsidP="00000000" w:rsidRDefault="00000000" w:rsidRPr="00000000" w14:paraId="00000012">
            <w:pPr>
              <w:widowControl w:val="0"/>
              <w:jc w:val="center"/>
              <w:rPr>
                <w:sz w:val="14"/>
                <w:szCs w:val="14"/>
              </w:rPr>
            </w:pPr>
            <w:r w:rsidDel="00000000" w:rsidR="00000000" w:rsidRPr="00000000">
              <w:rPr>
                <w:b w:val="1"/>
                <w:bCs w:val="1"/>
                <w:sz w:val="14"/>
                <w:szCs w:val="14"/>
                <w:rtl w:val="0"/>
              </w:rPr>
              <w:t xml:space="preserve">F. ratio</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shd w:fill="auto" w:val="clear"/>
            <w:tcMar>
              <w:top w:w="40.0" w:type="dxa"/>
              <w:left w:w="40.0" w:type="dxa"/>
              <w:bottom w:w="40.0" w:type="dxa"/>
              <w:right w:w="40.0" w:type="dxa"/>
            </w:tcMar>
            <w:vAlign w:val="center"/>
          </w:tcPr>
          <w:p w:rsidR="00000000" w:rsidDel="00000000" w:rsidP="00000000" w:rsidRDefault="00000000" w:rsidRPr="00000000" w14:paraId="00000013">
            <w:pPr>
              <w:widowControl w:val="0"/>
              <w:jc w:val="center"/>
              <w:rPr>
                <w:sz w:val="14"/>
                <w:szCs w:val="14"/>
              </w:rPr>
            </w:pPr>
            <w:r w:rsidDel="00000000" w:rsidR="00000000" w:rsidRPr="00000000">
              <w:rPr>
                <w:b w:val="1"/>
                <w:bCs w:val="1"/>
                <w:sz w:val="14"/>
                <w:szCs w:val="14"/>
                <w:rtl w:val="0"/>
              </w:rPr>
              <w:t xml:space="preserve">p 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center"/>
          </w:tcPr>
          <w:p w:rsidR="00000000" w:rsidDel="00000000" w:rsidP="00000000" w:rsidRDefault="00000000" w:rsidRPr="00000000" w14:paraId="00000014">
            <w:pPr>
              <w:widowControl w:val="0"/>
              <w:rPr>
                <w:sz w:val="14"/>
                <w:szCs w:val="14"/>
              </w:rPr>
            </w:pP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shd w:fill="auto" w:val="clear"/>
            <w:tcMar>
              <w:top w:w="40.0" w:type="dxa"/>
              <w:left w:w="40.0" w:type="dxa"/>
              <w:bottom w:w="40.0" w:type="dxa"/>
              <w:right w:w="40.0" w:type="dxa"/>
            </w:tcMar>
            <w:vAlign w:val="center"/>
          </w:tcPr>
          <w:p w:rsidR="00000000" w:rsidDel="00000000" w:rsidP="00000000" w:rsidRDefault="00000000" w:rsidRPr="00000000" w14:paraId="00000015">
            <w:pPr>
              <w:widowControl w:val="0"/>
              <w:jc w:val="center"/>
              <w:rPr>
                <w:sz w:val="14"/>
                <w:szCs w:val="14"/>
              </w:rPr>
            </w:pPr>
            <w:r w:rsidDel="00000000" w:rsidR="00000000" w:rsidRPr="00000000">
              <w:rPr>
                <w:b w:val="1"/>
                <w:bCs w:val="1"/>
                <w:sz w:val="14"/>
                <w:szCs w:val="14"/>
                <w:rtl w:val="0"/>
              </w:rPr>
              <w:t xml:space="preserve">estimate</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shd w:fill="auto" w:val="clear"/>
            <w:tcMar>
              <w:top w:w="40.0" w:type="dxa"/>
              <w:left w:w="40.0" w:type="dxa"/>
              <w:bottom w:w="40.0" w:type="dxa"/>
              <w:right w:w="40.0" w:type="dxa"/>
            </w:tcMar>
            <w:vAlign w:val="center"/>
          </w:tcPr>
          <w:p w:rsidR="00000000" w:rsidDel="00000000" w:rsidP="00000000" w:rsidRDefault="00000000" w:rsidRPr="00000000" w14:paraId="00000016">
            <w:pPr>
              <w:widowControl w:val="0"/>
              <w:jc w:val="center"/>
              <w:rPr>
                <w:sz w:val="14"/>
                <w:szCs w:val="14"/>
              </w:rPr>
            </w:pPr>
            <w:r w:rsidDel="00000000" w:rsidR="00000000" w:rsidRPr="00000000">
              <w:rPr>
                <w:b w:val="1"/>
                <w:bCs w:val="1"/>
                <w:sz w:val="14"/>
                <w:szCs w:val="14"/>
                <w:rtl w:val="0"/>
              </w:rPr>
              <w:t xml:space="preserve">chi2</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shd w:fill="auto" w:val="clear"/>
            <w:tcMar>
              <w:top w:w="40.0" w:type="dxa"/>
              <w:left w:w="40.0" w:type="dxa"/>
              <w:bottom w:w="40.0" w:type="dxa"/>
              <w:right w:w="40.0" w:type="dxa"/>
            </w:tcMar>
            <w:vAlign w:val="center"/>
          </w:tcPr>
          <w:p w:rsidR="00000000" w:rsidDel="00000000" w:rsidP="00000000" w:rsidRDefault="00000000" w:rsidRPr="00000000" w14:paraId="00000017">
            <w:pPr>
              <w:widowControl w:val="0"/>
              <w:jc w:val="center"/>
              <w:rPr>
                <w:sz w:val="14"/>
                <w:szCs w:val="14"/>
              </w:rPr>
            </w:pPr>
            <w:r w:rsidDel="00000000" w:rsidR="00000000" w:rsidRPr="00000000">
              <w:rPr>
                <w:b w:val="1"/>
                <w:bCs w:val="1"/>
                <w:sz w:val="14"/>
                <w:szCs w:val="14"/>
                <w:rtl w:val="0"/>
              </w:rPr>
              <w:t xml:space="preserve">F. ratio</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shd w:fill="auto" w:val="clear"/>
            <w:tcMar>
              <w:top w:w="40.0" w:type="dxa"/>
              <w:left w:w="40.0" w:type="dxa"/>
              <w:bottom w:w="40.0" w:type="dxa"/>
              <w:right w:w="40.0" w:type="dxa"/>
            </w:tcMar>
            <w:vAlign w:val="center"/>
          </w:tcPr>
          <w:p w:rsidR="00000000" w:rsidDel="00000000" w:rsidP="00000000" w:rsidRDefault="00000000" w:rsidRPr="00000000" w14:paraId="00000018">
            <w:pPr>
              <w:widowControl w:val="0"/>
              <w:jc w:val="center"/>
              <w:rPr>
                <w:sz w:val="14"/>
                <w:szCs w:val="14"/>
              </w:rPr>
            </w:pPr>
            <w:r w:rsidDel="00000000" w:rsidR="00000000" w:rsidRPr="00000000">
              <w:rPr>
                <w:b w:val="1"/>
                <w:bCs w:val="1"/>
                <w:sz w:val="14"/>
                <w:szCs w:val="14"/>
                <w:rtl w:val="0"/>
              </w:rPr>
              <w:t xml:space="preserve">p value</w:t>
            </w:r>
            <w:r w:rsidDel="00000000" w:rsidR="00000000" w:rsidRPr="00000000">
              <w:rPr>
                <w:rtl w:val="0"/>
              </w:rPr>
            </w:r>
          </w:p>
        </w:tc>
      </w:tr>
      <w:tr>
        <w:trPr>
          <w:cantSplit w:val="0"/>
          <w:trHeight w:val="315" w:hRule="atLeast"/>
          <w:tblHeader w:val="0"/>
        </w:trPr>
        <w:tc>
          <w:tcPr>
            <w:vMerge w:val="restart"/>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center"/>
          </w:tcPr>
          <w:p w:rsidR="00000000" w:rsidDel="00000000" w:rsidP="00000000" w:rsidRDefault="00000000" w:rsidRPr="00000000" w14:paraId="00000019">
            <w:pPr>
              <w:widowControl w:val="0"/>
              <w:jc w:val="center"/>
              <w:rPr>
                <w:sz w:val="14"/>
                <w:szCs w:val="14"/>
              </w:rPr>
            </w:pPr>
            <w:r w:rsidDel="00000000" w:rsidR="00000000" w:rsidRPr="00000000">
              <w:rPr>
                <w:sz w:val="14"/>
                <w:szCs w:val="14"/>
                <w:rtl w:val="0"/>
              </w:rPr>
              <w:t xml:space="preserve">direct or complex life cycle</w:t>
            </w:r>
          </w:p>
        </w:tc>
        <w:tc>
          <w:tcPr>
            <w:tcBorders>
              <w:top w:color="000000" w:space="0" w:sz="0" w:val="nil"/>
              <w:left w:color="000000" w:space="0" w:sz="0" w:val="nil"/>
              <w:bottom w:color="000000" w:space="0" w:sz="0" w:val="nil"/>
              <w:right w:color="000000" w:space="0" w:sz="0" w:val="nil"/>
            </w:tcBorders>
            <w:shd w:fill="d9d9d9" w:val="clear"/>
            <w:tcMar>
              <w:top w:w="40.0" w:type="dxa"/>
              <w:left w:w="40.0" w:type="dxa"/>
              <w:bottom w:w="40.0" w:type="dxa"/>
              <w:right w:w="40.0" w:type="dxa"/>
            </w:tcMar>
            <w:vAlign w:val="bottom"/>
          </w:tcPr>
          <w:p w:rsidR="00000000" w:rsidDel="00000000" w:rsidP="00000000" w:rsidRDefault="00000000" w:rsidRPr="00000000" w14:paraId="0000001A">
            <w:pPr>
              <w:widowControl w:val="0"/>
              <w:rPr>
                <w:sz w:val="14"/>
                <w:szCs w:val="14"/>
              </w:rPr>
            </w:pPr>
            <w:r w:rsidDel="00000000" w:rsidR="00000000" w:rsidRPr="00000000">
              <w:rPr>
                <w:sz w:val="14"/>
                <w:szCs w:val="14"/>
                <w:rtl w:val="0"/>
              </w:rPr>
              <w:t xml:space="preserve">e</w:t>
            </w:r>
            <w:r w:rsidDel="00000000" w:rsidR="00000000" w:rsidRPr="00000000">
              <w:rPr>
                <w:sz w:val="14"/>
                <w:szCs w:val="14"/>
                <w:rtl w:val="0"/>
              </w:rPr>
              <w:t xml:space="preserve">vent*timing*transmission_strategy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40.0" w:type="dxa"/>
              <w:left w:w="40.0" w:type="dxa"/>
              <w:bottom w:w="40.0" w:type="dxa"/>
              <w:right w:w="40.0" w:type="dxa"/>
            </w:tcMar>
            <w:vAlign w:val="bottom"/>
          </w:tcPr>
          <w:p w:rsidR="00000000" w:rsidDel="00000000" w:rsidP="00000000" w:rsidRDefault="00000000" w:rsidRPr="00000000" w14:paraId="0000001B">
            <w:pPr>
              <w:widowControl w:val="0"/>
              <w:jc w:val="center"/>
              <w:rPr>
                <w:sz w:val="14"/>
                <w:szCs w:val="14"/>
              </w:rPr>
            </w:pPr>
            <w:r w:rsidDel="00000000" w:rsidR="00000000" w:rsidRPr="00000000">
              <w:rPr>
                <w:b w:val="1"/>
                <w:bCs w:val="1"/>
                <w:sz w:val="14"/>
                <w:szCs w:val="14"/>
                <w:rtl w:val="0"/>
              </w:rPr>
              <w:t xml:space="preserve">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40.0" w:type="dxa"/>
              <w:left w:w="40.0" w:type="dxa"/>
              <w:bottom w:w="40.0" w:type="dxa"/>
              <w:right w:w="40.0" w:type="dxa"/>
            </w:tcMar>
            <w:vAlign w:val="bottom"/>
          </w:tcPr>
          <w:p w:rsidR="00000000" w:rsidDel="00000000" w:rsidP="00000000" w:rsidRDefault="00000000" w:rsidRPr="00000000" w14:paraId="0000001C">
            <w:pPr>
              <w:widowControl w:val="0"/>
              <w:jc w:val="center"/>
              <w:rPr>
                <w:sz w:val="14"/>
                <w:szCs w:val="14"/>
              </w:rPr>
            </w:pPr>
            <w:r w:rsidDel="00000000" w:rsidR="00000000" w:rsidRPr="00000000">
              <w:rPr>
                <w:b w:val="1"/>
                <w:bCs w:val="1"/>
                <w:sz w:val="14"/>
                <w:szCs w:val="14"/>
                <w:rtl w:val="0"/>
              </w:rPr>
              <w:t xml:space="preserve">5.7050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40.0" w:type="dxa"/>
              <w:left w:w="40.0" w:type="dxa"/>
              <w:bottom w:w="40.0" w:type="dxa"/>
              <w:right w:w="40.0" w:type="dxa"/>
            </w:tcMar>
            <w:vAlign w:val="bottom"/>
          </w:tcPr>
          <w:p w:rsidR="00000000" w:rsidDel="00000000" w:rsidP="00000000" w:rsidRDefault="00000000" w:rsidRPr="00000000" w14:paraId="0000001D">
            <w:pPr>
              <w:widowControl w:val="0"/>
              <w:jc w:val="center"/>
              <w:rPr>
                <w:sz w:val="14"/>
                <w:szCs w:val="14"/>
              </w:rPr>
            </w:pPr>
            <w:r w:rsidDel="00000000" w:rsidR="00000000" w:rsidRPr="00000000">
              <w:rPr>
                <w:b w:val="1"/>
                <w:bCs w:val="1"/>
                <w:sz w:val="14"/>
                <w:szCs w:val="14"/>
                <w:rtl w:val="0"/>
              </w:rPr>
              <w:t xml:space="preserve">5.7050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40.0" w:type="dxa"/>
              <w:left w:w="40.0" w:type="dxa"/>
              <w:bottom w:w="40.0" w:type="dxa"/>
              <w:right w:w="40.0" w:type="dxa"/>
            </w:tcMar>
            <w:vAlign w:val="bottom"/>
          </w:tcPr>
          <w:p w:rsidR="00000000" w:rsidDel="00000000" w:rsidP="00000000" w:rsidRDefault="00000000" w:rsidRPr="00000000" w14:paraId="0000001E">
            <w:pPr>
              <w:widowControl w:val="0"/>
              <w:jc w:val="center"/>
              <w:rPr>
                <w:sz w:val="14"/>
                <w:szCs w:val="14"/>
              </w:rPr>
            </w:pPr>
            <w:r w:rsidDel="00000000" w:rsidR="00000000" w:rsidRPr="00000000">
              <w:rPr>
                <w:b w:val="1"/>
                <w:bCs w:val="1"/>
                <w:sz w:val="14"/>
                <w:szCs w:val="14"/>
                <w:rtl w:val="0"/>
              </w:rPr>
              <w:t xml:space="preserve">0.0169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1F">
            <w:pPr>
              <w:widowControl w:val="0"/>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40.0" w:type="dxa"/>
              <w:left w:w="40.0" w:type="dxa"/>
              <w:bottom w:w="40.0" w:type="dxa"/>
              <w:right w:w="40.0" w:type="dxa"/>
            </w:tcMar>
            <w:vAlign w:val="bottom"/>
          </w:tcPr>
          <w:p w:rsidR="00000000" w:rsidDel="00000000" w:rsidP="00000000" w:rsidRDefault="00000000" w:rsidRPr="00000000" w14:paraId="00000020">
            <w:pPr>
              <w:widowControl w:val="0"/>
              <w:jc w:val="center"/>
              <w:rPr>
                <w:sz w:val="14"/>
                <w:szCs w:val="14"/>
              </w:rPr>
            </w:pPr>
            <w:r w:rsidDel="00000000" w:rsidR="00000000" w:rsidRPr="00000000">
              <w:rPr>
                <w:sz w:val="14"/>
                <w:szCs w:val="14"/>
                <w:rtl w:val="0"/>
              </w:rPr>
              <w:t xml:space="preserve">NA</w:t>
            </w:r>
          </w:p>
        </w:tc>
        <w:tc>
          <w:tcPr>
            <w:tcBorders>
              <w:top w:color="000000" w:space="0" w:sz="0" w:val="nil"/>
              <w:left w:color="000000" w:space="0" w:sz="0" w:val="nil"/>
              <w:bottom w:color="000000" w:space="0" w:sz="0" w:val="nil"/>
              <w:right w:color="000000" w:space="0" w:sz="0" w:val="nil"/>
            </w:tcBorders>
            <w:shd w:fill="d9d9d9" w:val="clear"/>
            <w:tcMar>
              <w:top w:w="40.0" w:type="dxa"/>
              <w:left w:w="40.0" w:type="dxa"/>
              <w:bottom w:w="40.0" w:type="dxa"/>
              <w:right w:w="40.0" w:type="dxa"/>
            </w:tcMar>
            <w:vAlign w:val="bottom"/>
          </w:tcPr>
          <w:p w:rsidR="00000000" w:rsidDel="00000000" w:rsidP="00000000" w:rsidRDefault="00000000" w:rsidRPr="00000000" w14:paraId="00000021">
            <w:pPr>
              <w:widowControl w:val="0"/>
              <w:jc w:val="center"/>
              <w:rPr>
                <w:sz w:val="14"/>
                <w:szCs w:val="14"/>
              </w:rPr>
            </w:pPr>
            <w:r w:rsidDel="00000000" w:rsidR="00000000" w:rsidRPr="00000000">
              <w:rPr>
                <w:sz w:val="14"/>
                <w:szCs w:val="14"/>
                <w:rtl w:val="0"/>
              </w:rPr>
              <w:t xml:space="preserve">3.4520</w:t>
            </w:r>
          </w:p>
        </w:tc>
        <w:tc>
          <w:tcPr>
            <w:tcBorders>
              <w:top w:color="000000" w:space="0" w:sz="0" w:val="nil"/>
              <w:left w:color="000000" w:space="0" w:sz="0" w:val="nil"/>
              <w:bottom w:color="000000" w:space="0" w:sz="0" w:val="nil"/>
              <w:right w:color="000000" w:space="0" w:sz="0" w:val="nil"/>
            </w:tcBorders>
            <w:shd w:fill="d9d9d9" w:val="clear"/>
            <w:tcMar>
              <w:top w:w="40.0" w:type="dxa"/>
              <w:left w:w="40.0" w:type="dxa"/>
              <w:bottom w:w="40.0" w:type="dxa"/>
              <w:right w:w="40.0" w:type="dxa"/>
            </w:tcMar>
            <w:vAlign w:val="bottom"/>
          </w:tcPr>
          <w:p w:rsidR="00000000" w:rsidDel="00000000" w:rsidP="00000000" w:rsidRDefault="00000000" w:rsidRPr="00000000" w14:paraId="00000022">
            <w:pPr>
              <w:widowControl w:val="0"/>
              <w:jc w:val="center"/>
              <w:rPr>
                <w:sz w:val="14"/>
                <w:szCs w:val="14"/>
              </w:rPr>
            </w:pPr>
            <w:r w:rsidDel="00000000" w:rsidR="00000000" w:rsidRPr="00000000">
              <w:rPr>
                <w:sz w:val="14"/>
                <w:szCs w:val="14"/>
                <w:rtl w:val="0"/>
              </w:rPr>
              <w:t xml:space="preserve">3.4520</w:t>
            </w:r>
          </w:p>
        </w:tc>
        <w:tc>
          <w:tcPr>
            <w:tcBorders>
              <w:top w:color="000000" w:space="0" w:sz="0" w:val="nil"/>
              <w:left w:color="000000" w:space="0" w:sz="0" w:val="nil"/>
              <w:bottom w:color="000000" w:space="0" w:sz="0" w:val="nil"/>
              <w:right w:color="000000" w:space="0" w:sz="0" w:val="nil"/>
            </w:tcBorders>
            <w:shd w:fill="d9d9d9" w:val="clear"/>
            <w:tcMar>
              <w:top w:w="40.0" w:type="dxa"/>
              <w:left w:w="40.0" w:type="dxa"/>
              <w:bottom w:w="40.0" w:type="dxa"/>
              <w:right w:w="40.0" w:type="dxa"/>
            </w:tcMar>
            <w:vAlign w:val="bottom"/>
          </w:tcPr>
          <w:p w:rsidR="00000000" w:rsidDel="00000000" w:rsidP="00000000" w:rsidRDefault="00000000" w:rsidRPr="00000000" w14:paraId="00000023">
            <w:pPr>
              <w:widowControl w:val="0"/>
              <w:jc w:val="center"/>
              <w:rPr>
                <w:sz w:val="14"/>
                <w:szCs w:val="14"/>
              </w:rPr>
            </w:pPr>
            <w:r w:rsidDel="00000000" w:rsidR="00000000" w:rsidRPr="00000000">
              <w:rPr>
                <w:sz w:val="14"/>
                <w:szCs w:val="14"/>
                <w:rtl w:val="0"/>
              </w:rPr>
              <w:t xml:space="preserve">0.0632</w:t>
            </w:r>
          </w:p>
        </w:tc>
      </w:tr>
      <w:tr>
        <w:trPr>
          <w:cantSplit w:val="0"/>
          <w:trHeight w:val="315" w:hRule="atLeast"/>
          <w:tblHeader w:val="0"/>
        </w:trPr>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25">
            <w:pPr>
              <w:widowControl w:val="0"/>
              <w:rPr>
                <w:sz w:val="14"/>
                <w:szCs w:val="14"/>
              </w:rPr>
            </w:pPr>
            <w:r w:rsidDel="00000000" w:rsidR="00000000" w:rsidRPr="00000000">
              <w:rPr>
                <w:sz w:val="14"/>
                <w:szCs w:val="14"/>
                <w:rtl w:val="0"/>
              </w:rPr>
              <w:t xml:space="preserve">hurricane*post*direct</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26">
            <w:pPr>
              <w:widowControl w:val="0"/>
              <w:jc w:val="center"/>
              <w:rPr>
                <w:sz w:val="14"/>
                <w:szCs w:val="14"/>
              </w:rPr>
            </w:pPr>
            <w:r w:rsidDel="00000000" w:rsidR="00000000" w:rsidRPr="00000000">
              <w:rPr>
                <w:b w:val="1"/>
                <w:bCs w:val="1"/>
                <w:sz w:val="14"/>
                <w:szCs w:val="14"/>
                <w:rtl w:val="0"/>
              </w:rPr>
              <w:t xml:space="preserve">0.1988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27">
            <w:pPr>
              <w:widowControl w:val="0"/>
              <w:jc w:val="center"/>
              <w:rPr>
                <w:sz w:val="14"/>
                <w:szCs w:val="14"/>
              </w:rPr>
            </w:pPr>
            <w:r w:rsidDel="00000000" w:rsidR="00000000" w:rsidRPr="00000000">
              <w:rPr>
                <w:b w:val="1"/>
                <w:bCs w:val="1"/>
                <w:sz w:val="14"/>
                <w:szCs w:val="14"/>
                <w:rtl w:val="0"/>
              </w:rPr>
              <w:t xml:space="preserve">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28">
            <w:pPr>
              <w:widowControl w:val="0"/>
              <w:jc w:val="center"/>
              <w:rPr>
                <w:sz w:val="14"/>
                <w:szCs w:val="14"/>
              </w:rPr>
            </w:pPr>
            <w:r w:rsidDel="00000000" w:rsidR="00000000" w:rsidRPr="00000000">
              <w:rPr>
                <w:b w:val="1"/>
                <w:bCs w:val="1"/>
                <w:sz w:val="14"/>
                <w:szCs w:val="14"/>
                <w:rtl w:val="0"/>
              </w:rPr>
              <w:t xml:space="preserve">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29">
            <w:pPr>
              <w:widowControl w:val="0"/>
              <w:jc w:val="center"/>
              <w:rPr>
                <w:sz w:val="14"/>
                <w:szCs w:val="14"/>
              </w:rPr>
            </w:pPr>
            <w:r w:rsidDel="00000000" w:rsidR="00000000" w:rsidRPr="00000000">
              <w:rPr>
                <w:b w:val="1"/>
                <w:bCs w:val="1"/>
                <w:sz w:val="14"/>
                <w:szCs w:val="14"/>
                <w:rtl w:val="0"/>
              </w:rPr>
              <w:t xml:space="preserve">0.0169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2A">
            <w:pPr>
              <w:widowControl w:val="0"/>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2B">
            <w:pPr>
              <w:widowControl w:val="0"/>
              <w:jc w:val="center"/>
              <w:rPr>
                <w:sz w:val="14"/>
                <w:szCs w:val="14"/>
              </w:rPr>
            </w:pPr>
            <w:r w:rsidDel="00000000" w:rsidR="00000000" w:rsidRPr="00000000">
              <w:rPr>
                <w:sz w:val="14"/>
                <w:szCs w:val="14"/>
                <w:rtl w:val="0"/>
              </w:rPr>
              <w:t xml:space="preserve">0.3853</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2C">
            <w:pPr>
              <w:widowControl w:val="0"/>
              <w:jc w:val="center"/>
              <w:rPr>
                <w:sz w:val="14"/>
                <w:szCs w:val="14"/>
              </w:rPr>
            </w:pPr>
            <w:r w:rsidDel="00000000" w:rsidR="00000000" w:rsidRPr="00000000">
              <w:rPr>
                <w:sz w:val="14"/>
                <w:szCs w:val="14"/>
                <w:rtl w:val="0"/>
              </w:rPr>
              <w:t xml:space="preserve">NA</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2D">
            <w:pPr>
              <w:widowControl w:val="0"/>
              <w:jc w:val="center"/>
              <w:rPr>
                <w:sz w:val="14"/>
                <w:szCs w:val="14"/>
              </w:rPr>
            </w:pPr>
            <w:r w:rsidDel="00000000" w:rsidR="00000000" w:rsidRPr="00000000">
              <w:rPr>
                <w:sz w:val="14"/>
                <w:szCs w:val="14"/>
                <w:rtl w:val="0"/>
              </w:rPr>
              <w:t xml:space="preserve">NA</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2E">
            <w:pPr>
              <w:widowControl w:val="0"/>
              <w:jc w:val="center"/>
              <w:rPr>
                <w:sz w:val="14"/>
                <w:szCs w:val="14"/>
              </w:rPr>
            </w:pPr>
            <w:r w:rsidDel="00000000" w:rsidR="00000000" w:rsidRPr="00000000">
              <w:rPr>
                <w:sz w:val="14"/>
                <w:szCs w:val="14"/>
                <w:rtl w:val="0"/>
              </w:rPr>
              <w:t xml:space="preserve">0.0632</w:t>
            </w:r>
          </w:p>
        </w:tc>
      </w:tr>
      <w:tr>
        <w:trPr>
          <w:cantSplit w:val="0"/>
          <w:trHeight w:val="330" w:hRule="atLeast"/>
          <w:tblHeader w:val="0"/>
        </w:trPr>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30">
            <w:pPr>
              <w:widowControl w:val="0"/>
              <w:rPr>
                <w:sz w:val="14"/>
                <w:szCs w:val="14"/>
              </w:rPr>
            </w:pPr>
            <w:r w:rsidDel="00000000" w:rsidR="00000000" w:rsidRPr="00000000">
              <w:rPr>
                <w:sz w:val="14"/>
                <w:szCs w:val="14"/>
                <w:rtl w:val="0"/>
              </w:rPr>
              <w:t xml:space="preserve">hurricane*post*complex</w:t>
            </w:r>
          </w:p>
        </w:tc>
        <w:tc>
          <w:tcPr>
            <w:tcBorders>
              <w:top w:color="000000" w:space="0" w:sz="0" w:val="nil"/>
              <w:left w:color="000000" w:space="0" w:sz="0" w:val="nil"/>
              <w:bottom w:color="000000" w:space="0" w:sz="12"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31">
            <w:pPr>
              <w:widowControl w:val="0"/>
              <w:jc w:val="center"/>
              <w:rPr>
                <w:sz w:val="14"/>
                <w:szCs w:val="14"/>
              </w:rPr>
            </w:pPr>
            <w:r w:rsidDel="00000000" w:rsidR="00000000" w:rsidRPr="00000000">
              <w:rPr>
                <w:b w:val="1"/>
                <w:bCs w:val="1"/>
                <w:sz w:val="14"/>
                <w:szCs w:val="14"/>
                <w:rtl w:val="0"/>
              </w:rPr>
              <w:t xml:space="preserve">5.0303</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32">
            <w:pPr>
              <w:widowControl w:val="0"/>
              <w:jc w:val="center"/>
              <w:rPr>
                <w:sz w:val="14"/>
                <w:szCs w:val="14"/>
              </w:rPr>
            </w:pPr>
            <w:r w:rsidDel="00000000" w:rsidR="00000000" w:rsidRPr="00000000">
              <w:rPr>
                <w:b w:val="1"/>
                <w:bCs w:val="1"/>
                <w:sz w:val="14"/>
                <w:szCs w:val="14"/>
                <w:rtl w:val="0"/>
              </w:rPr>
              <w:t xml:space="preserve">NA</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33">
            <w:pPr>
              <w:widowControl w:val="0"/>
              <w:jc w:val="center"/>
              <w:rPr>
                <w:sz w:val="14"/>
                <w:szCs w:val="14"/>
              </w:rPr>
            </w:pPr>
            <w:r w:rsidDel="00000000" w:rsidR="00000000" w:rsidRPr="00000000">
              <w:rPr>
                <w:b w:val="1"/>
                <w:bCs w:val="1"/>
                <w:sz w:val="14"/>
                <w:szCs w:val="14"/>
                <w:rtl w:val="0"/>
              </w:rPr>
              <w:t xml:space="preserve">NA</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34">
            <w:pPr>
              <w:widowControl w:val="0"/>
              <w:jc w:val="center"/>
              <w:rPr>
                <w:sz w:val="14"/>
                <w:szCs w:val="14"/>
              </w:rPr>
            </w:pPr>
            <w:r w:rsidDel="00000000" w:rsidR="00000000" w:rsidRPr="00000000">
              <w:rPr>
                <w:b w:val="1"/>
                <w:bCs w:val="1"/>
                <w:sz w:val="14"/>
                <w:szCs w:val="14"/>
                <w:rtl w:val="0"/>
              </w:rPr>
              <w:t xml:space="preserve">0.0169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35">
            <w:pPr>
              <w:widowControl w:val="0"/>
              <w:rPr>
                <w:sz w:val="14"/>
                <w:szCs w:val="14"/>
              </w:rPr>
            </w:pP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36">
            <w:pPr>
              <w:widowControl w:val="0"/>
              <w:jc w:val="center"/>
              <w:rPr>
                <w:sz w:val="14"/>
                <w:szCs w:val="14"/>
              </w:rPr>
            </w:pPr>
            <w:r w:rsidDel="00000000" w:rsidR="00000000" w:rsidRPr="00000000">
              <w:rPr>
                <w:sz w:val="14"/>
                <w:szCs w:val="14"/>
                <w:rtl w:val="0"/>
              </w:rPr>
              <w:t xml:space="preserve">2.5956</w:t>
            </w:r>
          </w:p>
        </w:tc>
        <w:tc>
          <w:tcPr>
            <w:tcBorders>
              <w:top w:color="000000" w:space="0" w:sz="0" w:val="nil"/>
              <w:left w:color="000000" w:space="0" w:sz="0" w:val="nil"/>
              <w:bottom w:color="000000" w:space="0" w:sz="12"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37">
            <w:pPr>
              <w:widowControl w:val="0"/>
              <w:jc w:val="center"/>
              <w:rPr>
                <w:sz w:val="14"/>
                <w:szCs w:val="14"/>
              </w:rPr>
            </w:pPr>
            <w:r w:rsidDel="00000000" w:rsidR="00000000" w:rsidRPr="00000000">
              <w:rPr>
                <w:sz w:val="14"/>
                <w:szCs w:val="14"/>
                <w:rtl w:val="0"/>
              </w:rPr>
              <w:t xml:space="preserve">NA</w:t>
            </w:r>
          </w:p>
        </w:tc>
        <w:tc>
          <w:tcPr>
            <w:tcBorders>
              <w:top w:color="000000" w:space="0" w:sz="0" w:val="nil"/>
              <w:left w:color="000000" w:space="0" w:sz="0" w:val="nil"/>
              <w:bottom w:color="000000" w:space="0" w:sz="12"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38">
            <w:pPr>
              <w:widowControl w:val="0"/>
              <w:jc w:val="center"/>
              <w:rPr>
                <w:sz w:val="14"/>
                <w:szCs w:val="14"/>
              </w:rPr>
            </w:pPr>
            <w:r w:rsidDel="00000000" w:rsidR="00000000" w:rsidRPr="00000000">
              <w:rPr>
                <w:sz w:val="14"/>
                <w:szCs w:val="14"/>
                <w:rtl w:val="0"/>
              </w:rPr>
              <w:t xml:space="preserve">NA</w:t>
            </w:r>
          </w:p>
        </w:tc>
        <w:tc>
          <w:tcPr>
            <w:tcBorders>
              <w:top w:color="000000" w:space="0" w:sz="0" w:val="nil"/>
              <w:left w:color="000000" w:space="0" w:sz="0" w:val="nil"/>
              <w:bottom w:color="000000" w:space="0" w:sz="12"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39">
            <w:pPr>
              <w:widowControl w:val="0"/>
              <w:jc w:val="center"/>
              <w:rPr>
                <w:sz w:val="14"/>
                <w:szCs w:val="14"/>
              </w:rPr>
            </w:pPr>
            <w:r w:rsidDel="00000000" w:rsidR="00000000" w:rsidRPr="00000000">
              <w:rPr>
                <w:sz w:val="14"/>
                <w:szCs w:val="14"/>
                <w:rtl w:val="0"/>
              </w:rPr>
              <w:t xml:space="preserve">0.0632</w:t>
            </w:r>
          </w:p>
        </w:tc>
      </w:tr>
      <w:tr>
        <w:trPr>
          <w:cantSplit w:val="0"/>
          <w:trHeight w:val="315" w:hRule="atLeast"/>
          <w:tblHeader w:val="0"/>
        </w:trPr>
        <w:tc>
          <w:tcPr>
            <w:vMerge w:val="restart"/>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center"/>
          </w:tcPr>
          <w:p w:rsidR="00000000" w:rsidDel="00000000" w:rsidP="00000000" w:rsidRDefault="00000000" w:rsidRPr="00000000" w14:paraId="0000003A">
            <w:pPr>
              <w:widowControl w:val="0"/>
              <w:jc w:val="center"/>
              <w:rPr>
                <w:sz w:val="14"/>
                <w:szCs w:val="14"/>
              </w:rPr>
            </w:pPr>
            <w:r w:rsidDel="00000000" w:rsidR="00000000" w:rsidRPr="00000000">
              <w:rPr>
                <w:sz w:val="14"/>
                <w:szCs w:val="14"/>
                <w:rtl w:val="0"/>
              </w:rPr>
              <w:t xml:space="preserve">monogenean, trematode adult, trematode metacercaria</w:t>
            </w:r>
          </w:p>
        </w:tc>
        <w:tc>
          <w:tcPr>
            <w:tcBorders>
              <w:top w:color="000000" w:space="0" w:sz="0" w:val="nil"/>
              <w:left w:color="000000" w:space="0" w:sz="0" w:val="nil"/>
              <w:bottom w:color="000000" w:space="0" w:sz="0" w:val="nil"/>
              <w:right w:color="000000" w:space="0" w:sz="0" w:val="nil"/>
            </w:tcBorders>
            <w:shd w:fill="d9d9d9" w:val="clear"/>
            <w:tcMar>
              <w:top w:w="40.0" w:type="dxa"/>
              <w:left w:w="40.0" w:type="dxa"/>
              <w:bottom w:w="40.0" w:type="dxa"/>
              <w:right w:w="40.0" w:type="dxa"/>
            </w:tcMar>
            <w:vAlign w:val="bottom"/>
          </w:tcPr>
          <w:p w:rsidR="00000000" w:rsidDel="00000000" w:rsidP="00000000" w:rsidRDefault="00000000" w:rsidRPr="00000000" w14:paraId="0000003B">
            <w:pPr>
              <w:widowControl w:val="0"/>
              <w:rPr>
                <w:sz w:val="14"/>
                <w:szCs w:val="14"/>
              </w:rPr>
            </w:pPr>
            <w:r w:rsidDel="00000000" w:rsidR="00000000" w:rsidRPr="00000000">
              <w:rPr>
                <w:sz w:val="14"/>
                <w:szCs w:val="14"/>
                <w:rtl w:val="0"/>
              </w:rPr>
              <w:t xml:space="preserve">event*timing*parasite_taxonomic_group</w:t>
            </w:r>
          </w:p>
        </w:tc>
        <w:tc>
          <w:tcPr>
            <w:tcBorders>
              <w:top w:color="000000" w:space="0" w:sz="0" w:val="nil"/>
              <w:left w:color="000000" w:space="0" w:sz="0" w:val="nil"/>
              <w:bottom w:color="000000" w:space="0" w:sz="0" w:val="nil"/>
              <w:right w:color="000000" w:space="0" w:sz="0" w:val="nil"/>
            </w:tcBorders>
            <w:shd w:fill="d9d9d9" w:val="clear"/>
            <w:tcMar>
              <w:top w:w="40.0" w:type="dxa"/>
              <w:left w:w="40.0" w:type="dxa"/>
              <w:bottom w:w="40.0" w:type="dxa"/>
              <w:right w:w="40.0" w:type="dxa"/>
            </w:tcMar>
            <w:vAlign w:val="bottom"/>
          </w:tcPr>
          <w:p w:rsidR="00000000" w:rsidDel="00000000" w:rsidP="00000000" w:rsidRDefault="00000000" w:rsidRPr="00000000" w14:paraId="0000003C">
            <w:pPr>
              <w:widowControl w:val="0"/>
              <w:jc w:val="center"/>
              <w:rPr>
                <w:sz w:val="14"/>
                <w:szCs w:val="14"/>
              </w:rPr>
            </w:pPr>
            <w:r w:rsidDel="00000000" w:rsidR="00000000" w:rsidRPr="00000000">
              <w:rPr>
                <w:b w:val="1"/>
                <w:bCs w:val="1"/>
                <w:sz w:val="14"/>
                <w:szCs w:val="14"/>
                <w:rtl w:val="0"/>
              </w:rPr>
              <w:t xml:space="preserve">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40.0" w:type="dxa"/>
              <w:left w:w="40.0" w:type="dxa"/>
              <w:bottom w:w="40.0" w:type="dxa"/>
              <w:right w:w="40.0" w:type="dxa"/>
            </w:tcMar>
            <w:vAlign w:val="bottom"/>
          </w:tcPr>
          <w:p w:rsidR="00000000" w:rsidDel="00000000" w:rsidP="00000000" w:rsidRDefault="00000000" w:rsidRPr="00000000" w14:paraId="0000003D">
            <w:pPr>
              <w:widowControl w:val="0"/>
              <w:jc w:val="center"/>
              <w:rPr>
                <w:sz w:val="14"/>
                <w:szCs w:val="14"/>
              </w:rPr>
            </w:pPr>
            <w:r w:rsidDel="00000000" w:rsidR="00000000" w:rsidRPr="00000000">
              <w:rPr>
                <w:b w:val="1"/>
                <w:bCs w:val="1"/>
                <w:sz w:val="14"/>
                <w:szCs w:val="14"/>
                <w:rtl w:val="0"/>
              </w:rPr>
              <w:t xml:space="preserve">6.6260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40.0" w:type="dxa"/>
              <w:left w:w="40.0" w:type="dxa"/>
              <w:bottom w:w="40.0" w:type="dxa"/>
              <w:right w:w="40.0" w:type="dxa"/>
            </w:tcMar>
            <w:vAlign w:val="bottom"/>
          </w:tcPr>
          <w:p w:rsidR="00000000" w:rsidDel="00000000" w:rsidP="00000000" w:rsidRDefault="00000000" w:rsidRPr="00000000" w14:paraId="0000003E">
            <w:pPr>
              <w:widowControl w:val="0"/>
              <w:jc w:val="center"/>
              <w:rPr>
                <w:sz w:val="14"/>
                <w:szCs w:val="14"/>
              </w:rPr>
            </w:pPr>
            <w:r w:rsidDel="00000000" w:rsidR="00000000" w:rsidRPr="00000000">
              <w:rPr>
                <w:b w:val="1"/>
                <w:bCs w:val="1"/>
                <w:sz w:val="14"/>
                <w:szCs w:val="14"/>
                <w:rtl w:val="0"/>
              </w:rPr>
              <w:t xml:space="preserve">3.3130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40.0" w:type="dxa"/>
              <w:left w:w="40.0" w:type="dxa"/>
              <w:bottom w:w="40.0" w:type="dxa"/>
              <w:right w:w="40.0" w:type="dxa"/>
            </w:tcMar>
            <w:vAlign w:val="bottom"/>
          </w:tcPr>
          <w:p w:rsidR="00000000" w:rsidDel="00000000" w:rsidP="00000000" w:rsidRDefault="00000000" w:rsidRPr="00000000" w14:paraId="0000003F">
            <w:pPr>
              <w:widowControl w:val="0"/>
              <w:jc w:val="center"/>
              <w:rPr>
                <w:sz w:val="14"/>
                <w:szCs w:val="14"/>
              </w:rPr>
            </w:pPr>
            <w:r w:rsidDel="00000000" w:rsidR="00000000" w:rsidRPr="00000000">
              <w:rPr>
                <w:b w:val="1"/>
                <w:bCs w:val="1"/>
                <w:sz w:val="14"/>
                <w:szCs w:val="14"/>
                <w:rtl w:val="0"/>
              </w:rPr>
              <w:t xml:space="preserve">0.0364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40">
            <w:pPr>
              <w:widowControl w:val="0"/>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40.0" w:type="dxa"/>
              <w:left w:w="40.0" w:type="dxa"/>
              <w:bottom w:w="40.0" w:type="dxa"/>
              <w:right w:w="40.0" w:type="dxa"/>
            </w:tcMar>
            <w:vAlign w:val="bottom"/>
          </w:tcPr>
          <w:p w:rsidR="00000000" w:rsidDel="00000000" w:rsidP="00000000" w:rsidRDefault="00000000" w:rsidRPr="00000000" w14:paraId="00000041">
            <w:pPr>
              <w:widowControl w:val="0"/>
              <w:jc w:val="center"/>
              <w:rPr>
                <w:sz w:val="14"/>
                <w:szCs w:val="14"/>
              </w:rPr>
            </w:pPr>
            <w:r w:rsidDel="00000000" w:rsidR="00000000" w:rsidRPr="00000000">
              <w:rPr>
                <w:sz w:val="14"/>
                <w:szCs w:val="14"/>
                <w:rtl w:val="0"/>
              </w:rPr>
              <w:t xml:space="preserve">NA</w:t>
            </w:r>
          </w:p>
        </w:tc>
        <w:tc>
          <w:tcPr>
            <w:tcBorders>
              <w:top w:color="000000" w:space="0" w:sz="0" w:val="nil"/>
              <w:left w:color="000000" w:space="0" w:sz="0" w:val="nil"/>
              <w:bottom w:color="000000" w:space="0" w:sz="0" w:val="nil"/>
              <w:right w:color="000000" w:space="0" w:sz="0" w:val="nil"/>
            </w:tcBorders>
            <w:shd w:fill="d9d9d9" w:val="clear"/>
            <w:tcMar>
              <w:top w:w="40.0" w:type="dxa"/>
              <w:left w:w="40.0" w:type="dxa"/>
              <w:bottom w:w="40.0" w:type="dxa"/>
              <w:right w:w="40.0" w:type="dxa"/>
            </w:tcMar>
            <w:vAlign w:val="bottom"/>
          </w:tcPr>
          <w:p w:rsidR="00000000" w:rsidDel="00000000" w:rsidP="00000000" w:rsidRDefault="00000000" w:rsidRPr="00000000" w14:paraId="00000042">
            <w:pPr>
              <w:widowControl w:val="0"/>
              <w:jc w:val="center"/>
              <w:rPr>
                <w:sz w:val="14"/>
                <w:szCs w:val="14"/>
              </w:rPr>
            </w:pPr>
            <w:r w:rsidDel="00000000" w:rsidR="00000000" w:rsidRPr="00000000">
              <w:rPr>
                <w:sz w:val="14"/>
                <w:szCs w:val="14"/>
                <w:rtl w:val="0"/>
              </w:rPr>
              <w:t xml:space="preserve">4.5580</w:t>
            </w:r>
          </w:p>
        </w:tc>
        <w:tc>
          <w:tcPr>
            <w:tcBorders>
              <w:top w:color="000000" w:space="0" w:sz="0" w:val="nil"/>
              <w:left w:color="000000" w:space="0" w:sz="0" w:val="nil"/>
              <w:bottom w:color="000000" w:space="0" w:sz="0" w:val="nil"/>
              <w:right w:color="000000" w:space="0" w:sz="0" w:val="nil"/>
            </w:tcBorders>
            <w:shd w:fill="d9d9d9" w:val="clear"/>
            <w:tcMar>
              <w:top w:w="40.0" w:type="dxa"/>
              <w:left w:w="40.0" w:type="dxa"/>
              <w:bottom w:w="40.0" w:type="dxa"/>
              <w:right w:w="40.0" w:type="dxa"/>
            </w:tcMar>
            <w:vAlign w:val="bottom"/>
          </w:tcPr>
          <w:p w:rsidR="00000000" w:rsidDel="00000000" w:rsidP="00000000" w:rsidRDefault="00000000" w:rsidRPr="00000000" w14:paraId="00000043">
            <w:pPr>
              <w:widowControl w:val="0"/>
              <w:jc w:val="center"/>
              <w:rPr>
                <w:sz w:val="14"/>
                <w:szCs w:val="14"/>
              </w:rPr>
            </w:pPr>
            <w:r w:rsidDel="00000000" w:rsidR="00000000" w:rsidRPr="00000000">
              <w:rPr>
                <w:sz w:val="14"/>
                <w:szCs w:val="14"/>
                <w:rtl w:val="0"/>
              </w:rPr>
              <w:t xml:space="preserve">2.2790</w:t>
            </w:r>
          </w:p>
        </w:tc>
        <w:tc>
          <w:tcPr>
            <w:tcBorders>
              <w:top w:color="000000" w:space="0" w:sz="0" w:val="nil"/>
              <w:left w:color="000000" w:space="0" w:sz="0" w:val="nil"/>
              <w:bottom w:color="000000" w:space="0" w:sz="0" w:val="nil"/>
              <w:right w:color="000000" w:space="0" w:sz="0" w:val="nil"/>
            </w:tcBorders>
            <w:shd w:fill="d9d9d9" w:val="clear"/>
            <w:tcMar>
              <w:top w:w="40.0" w:type="dxa"/>
              <w:left w:w="40.0" w:type="dxa"/>
              <w:bottom w:w="40.0" w:type="dxa"/>
              <w:right w:w="40.0" w:type="dxa"/>
            </w:tcMar>
            <w:vAlign w:val="bottom"/>
          </w:tcPr>
          <w:p w:rsidR="00000000" w:rsidDel="00000000" w:rsidP="00000000" w:rsidRDefault="00000000" w:rsidRPr="00000000" w14:paraId="00000044">
            <w:pPr>
              <w:widowControl w:val="0"/>
              <w:jc w:val="center"/>
              <w:rPr>
                <w:sz w:val="14"/>
                <w:szCs w:val="14"/>
              </w:rPr>
            </w:pPr>
            <w:r w:rsidDel="00000000" w:rsidR="00000000" w:rsidRPr="00000000">
              <w:rPr>
                <w:sz w:val="14"/>
                <w:szCs w:val="14"/>
                <w:rtl w:val="0"/>
              </w:rPr>
              <w:t xml:space="preserve">0.1024</w:t>
            </w:r>
          </w:p>
        </w:tc>
      </w:tr>
      <w:tr>
        <w:trPr>
          <w:cantSplit w:val="0"/>
          <w:trHeight w:val="315" w:hRule="atLeast"/>
          <w:tblHeader w:val="0"/>
        </w:trPr>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46">
            <w:pPr>
              <w:widowControl w:val="0"/>
              <w:rPr>
                <w:sz w:val="14"/>
                <w:szCs w:val="14"/>
              </w:rPr>
            </w:pPr>
            <w:r w:rsidDel="00000000" w:rsidR="00000000" w:rsidRPr="00000000">
              <w:rPr>
                <w:b w:val="1"/>
                <w:bCs w:val="1"/>
                <w:sz w:val="14"/>
                <w:szCs w:val="14"/>
                <w:rtl w:val="0"/>
              </w:rPr>
              <w:t xml:space="preserve">hurricane*post*monogenean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47">
            <w:pPr>
              <w:widowControl w:val="0"/>
              <w:jc w:val="center"/>
              <w:rPr>
                <w:sz w:val="14"/>
                <w:szCs w:val="14"/>
              </w:rPr>
            </w:pPr>
            <w:r w:rsidDel="00000000" w:rsidR="00000000" w:rsidRPr="00000000">
              <w:rPr>
                <w:b w:val="1"/>
                <w:bCs w:val="1"/>
                <w:sz w:val="14"/>
                <w:szCs w:val="14"/>
                <w:rtl w:val="0"/>
              </w:rPr>
              <w:t xml:space="preserve">0.0956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48">
            <w:pPr>
              <w:widowControl w:val="0"/>
              <w:jc w:val="center"/>
              <w:rPr>
                <w:sz w:val="14"/>
                <w:szCs w:val="14"/>
              </w:rPr>
            </w:pPr>
            <w:r w:rsidDel="00000000" w:rsidR="00000000" w:rsidRPr="00000000">
              <w:rPr>
                <w:b w:val="1"/>
                <w:bCs w:val="1"/>
                <w:sz w:val="14"/>
                <w:szCs w:val="14"/>
                <w:rtl w:val="0"/>
              </w:rPr>
              <w:t xml:space="preserve">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49">
            <w:pPr>
              <w:widowControl w:val="0"/>
              <w:jc w:val="center"/>
              <w:rPr>
                <w:sz w:val="14"/>
                <w:szCs w:val="14"/>
              </w:rPr>
            </w:pPr>
            <w:r w:rsidDel="00000000" w:rsidR="00000000" w:rsidRPr="00000000">
              <w:rPr>
                <w:b w:val="1"/>
                <w:bCs w:val="1"/>
                <w:sz w:val="14"/>
                <w:szCs w:val="14"/>
                <w:rtl w:val="0"/>
              </w:rPr>
              <w:t xml:space="preserve">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4A">
            <w:pPr>
              <w:widowControl w:val="0"/>
              <w:jc w:val="center"/>
              <w:rPr>
                <w:sz w:val="14"/>
                <w:szCs w:val="14"/>
              </w:rPr>
            </w:pPr>
            <w:r w:rsidDel="00000000" w:rsidR="00000000" w:rsidRPr="00000000">
              <w:rPr>
                <w:b w:val="1"/>
                <w:bCs w:val="1"/>
                <w:sz w:val="14"/>
                <w:szCs w:val="14"/>
                <w:rtl w:val="0"/>
              </w:rPr>
              <w:t xml:space="preserve">0.0186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4B">
            <w:pPr>
              <w:widowControl w:val="0"/>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4C">
            <w:pPr>
              <w:widowControl w:val="0"/>
              <w:jc w:val="center"/>
              <w:rPr>
                <w:sz w:val="14"/>
                <w:szCs w:val="14"/>
              </w:rPr>
            </w:pPr>
            <w:r w:rsidDel="00000000" w:rsidR="00000000" w:rsidRPr="00000000">
              <w:rPr>
                <w:b w:val="1"/>
                <w:bCs w:val="1"/>
                <w:sz w:val="14"/>
                <w:szCs w:val="14"/>
                <w:rtl w:val="0"/>
              </w:rPr>
              <w:t xml:space="preserve">0.2159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4D">
            <w:pPr>
              <w:widowControl w:val="0"/>
              <w:jc w:val="center"/>
              <w:rPr>
                <w:sz w:val="14"/>
                <w:szCs w:val="14"/>
              </w:rPr>
            </w:pPr>
            <w:r w:rsidDel="00000000" w:rsidR="00000000" w:rsidRPr="00000000">
              <w:rPr>
                <w:b w:val="1"/>
                <w:bCs w:val="1"/>
                <w:sz w:val="14"/>
                <w:szCs w:val="14"/>
                <w:rtl w:val="0"/>
              </w:rPr>
              <w:t xml:space="preserve">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4E">
            <w:pPr>
              <w:widowControl w:val="0"/>
              <w:jc w:val="center"/>
              <w:rPr>
                <w:sz w:val="14"/>
                <w:szCs w:val="14"/>
              </w:rPr>
            </w:pPr>
            <w:r w:rsidDel="00000000" w:rsidR="00000000" w:rsidRPr="00000000">
              <w:rPr>
                <w:b w:val="1"/>
                <w:bCs w:val="1"/>
                <w:sz w:val="14"/>
                <w:szCs w:val="14"/>
                <w:rtl w:val="0"/>
              </w:rPr>
              <w:t xml:space="preserve">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4F">
            <w:pPr>
              <w:widowControl w:val="0"/>
              <w:jc w:val="center"/>
              <w:rPr>
                <w:sz w:val="14"/>
                <w:szCs w:val="14"/>
              </w:rPr>
            </w:pPr>
            <w:r w:rsidDel="00000000" w:rsidR="00000000" w:rsidRPr="00000000">
              <w:rPr>
                <w:b w:val="1"/>
                <w:bCs w:val="1"/>
                <w:sz w:val="14"/>
                <w:szCs w:val="14"/>
                <w:rtl w:val="0"/>
              </w:rPr>
              <w:t xml:space="preserve">0.0449</w:t>
            </w:r>
            <w:r w:rsidDel="00000000" w:rsidR="00000000" w:rsidRPr="00000000">
              <w:rPr>
                <w:rtl w:val="0"/>
              </w:rPr>
            </w:r>
          </w:p>
        </w:tc>
      </w:tr>
      <w:tr>
        <w:trPr>
          <w:cantSplit w:val="0"/>
          <w:trHeight w:val="315" w:hRule="atLeast"/>
          <w:tblHeader w:val="0"/>
        </w:trPr>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51">
            <w:pPr>
              <w:widowControl w:val="0"/>
              <w:rPr>
                <w:sz w:val="14"/>
                <w:szCs w:val="14"/>
              </w:rPr>
            </w:pPr>
            <w:r w:rsidDel="00000000" w:rsidR="00000000" w:rsidRPr="00000000">
              <w:rPr>
                <w:sz w:val="14"/>
                <w:szCs w:val="14"/>
                <w:rtl w:val="0"/>
              </w:rPr>
              <w:t xml:space="preserve">hurricane*post*trematode_metacercaria</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52">
            <w:pPr>
              <w:widowControl w:val="0"/>
              <w:jc w:val="center"/>
              <w:rPr>
                <w:sz w:val="14"/>
                <w:szCs w:val="14"/>
              </w:rPr>
            </w:pPr>
            <w:r w:rsidDel="00000000" w:rsidR="00000000" w:rsidRPr="00000000">
              <w:rPr>
                <w:b w:val="1"/>
                <w:bCs w:val="1"/>
                <w:sz w:val="14"/>
                <w:szCs w:val="14"/>
                <w:rtl w:val="0"/>
              </w:rPr>
              <w:t xml:space="preserve">10.4622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53">
            <w:pPr>
              <w:widowControl w:val="0"/>
              <w:jc w:val="center"/>
              <w:rPr>
                <w:sz w:val="14"/>
                <w:szCs w:val="14"/>
              </w:rPr>
            </w:pPr>
            <w:r w:rsidDel="00000000" w:rsidR="00000000" w:rsidRPr="00000000">
              <w:rPr>
                <w:b w:val="1"/>
                <w:bCs w:val="1"/>
                <w:sz w:val="14"/>
                <w:szCs w:val="14"/>
                <w:rtl w:val="0"/>
              </w:rPr>
              <w:t xml:space="preserve">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54">
            <w:pPr>
              <w:widowControl w:val="0"/>
              <w:jc w:val="center"/>
              <w:rPr>
                <w:sz w:val="14"/>
                <w:szCs w:val="14"/>
              </w:rPr>
            </w:pPr>
            <w:r w:rsidDel="00000000" w:rsidR="00000000" w:rsidRPr="00000000">
              <w:rPr>
                <w:b w:val="1"/>
                <w:bCs w:val="1"/>
                <w:sz w:val="14"/>
                <w:szCs w:val="14"/>
                <w:rtl w:val="0"/>
              </w:rPr>
              <w:t xml:space="preserve">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55">
            <w:pPr>
              <w:widowControl w:val="0"/>
              <w:jc w:val="center"/>
              <w:rPr>
                <w:sz w:val="14"/>
                <w:szCs w:val="14"/>
              </w:rPr>
            </w:pPr>
            <w:r w:rsidDel="00000000" w:rsidR="00000000" w:rsidRPr="00000000">
              <w:rPr>
                <w:b w:val="1"/>
                <w:bCs w:val="1"/>
                <w:sz w:val="14"/>
                <w:szCs w:val="14"/>
                <w:rtl w:val="0"/>
              </w:rPr>
              <w:t xml:space="preserve">0.0186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56">
            <w:pPr>
              <w:widowControl w:val="0"/>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57">
            <w:pPr>
              <w:widowControl w:val="0"/>
              <w:jc w:val="center"/>
              <w:rPr>
                <w:sz w:val="14"/>
                <w:szCs w:val="14"/>
              </w:rPr>
            </w:pPr>
            <w:r w:rsidDel="00000000" w:rsidR="00000000" w:rsidRPr="00000000">
              <w:rPr>
                <w:sz w:val="14"/>
                <w:szCs w:val="14"/>
                <w:rtl w:val="0"/>
              </w:rPr>
              <w:t xml:space="preserve">5.2435</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58">
            <w:pPr>
              <w:widowControl w:val="0"/>
              <w:jc w:val="center"/>
              <w:rPr>
                <w:sz w:val="14"/>
                <w:szCs w:val="14"/>
              </w:rPr>
            </w:pPr>
            <w:r w:rsidDel="00000000" w:rsidR="00000000" w:rsidRPr="00000000">
              <w:rPr>
                <w:sz w:val="14"/>
                <w:szCs w:val="14"/>
                <w:rtl w:val="0"/>
              </w:rPr>
              <w:t xml:space="preserve">NA</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59">
            <w:pPr>
              <w:widowControl w:val="0"/>
              <w:jc w:val="center"/>
              <w:rPr>
                <w:sz w:val="14"/>
                <w:szCs w:val="14"/>
              </w:rPr>
            </w:pPr>
            <w:r w:rsidDel="00000000" w:rsidR="00000000" w:rsidRPr="00000000">
              <w:rPr>
                <w:sz w:val="14"/>
                <w:szCs w:val="14"/>
                <w:rtl w:val="0"/>
              </w:rPr>
              <w:t xml:space="preserve">NA</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5A">
            <w:pPr>
              <w:widowControl w:val="0"/>
              <w:jc w:val="center"/>
              <w:rPr>
                <w:sz w:val="14"/>
                <w:szCs w:val="14"/>
              </w:rPr>
            </w:pPr>
            <w:r w:rsidDel="00000000" w:rsidR="00000000" w:rsidRPr="00000000">
              <w:rPr>
                <w:sz w:val="14"/>
                <w:szCs w:val="14"/>
                <w:rtl w:val="0"/>
              </w:rPr>
              <w:t xml:space="preserve">0.0503</w:t>
            </w:r>
          </w:p>
        </w:tc>
      </w:tr>
      <w:tr>
        <w:trPr>
          <w:cantSplit w:val="0"/>
          <w:trHeight w:val="330" w:hRule="atLeast"/>
          <w:tblHeader w:val="0"/>
        </w:trPr>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5C">
            <w:pPr>
              <w:widowControl w:val="0"/>
              <w:rPr>
                <w:sz w:val="14"/>
                <w:szCs w:val="14"/>
              </w:rPr>
            </w:pPr>
            <w:r w:rsidDel="00000000" w:rsidR="00000000" w:rsidRPr="00000000">
              <w:rPr>
                <w:sz w:val="14"/>
                <w:szCs w:val="14"/>
                <w:rtl w:val="0"/>
              </w:rPr>
              <w:t xml:space="preserve">hurricane*post*trematode_adult</w:t>
            </w:r>
          </w:p>
        </w:tc>
        <w:tc>
          <w:tcPr>
            <w:tcBorders>
              <w:top w:color="000000" w:space="0" w:sz="0" w:val="nil"/>
              <w:left w:color="000000" w:space="0" w:sz="0" w:val="nil"/>
              <w:bottom w:color="000000" w:space="0" w:sz="12"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5D">
            <w:pPr>
              <w:widowControl w:val="0"/>
              <w:jc w:val="center"/>
              <w:rPr>
                <w:sz w:val="14"/>
                <w:szCs w:val="14"/>
              </w:rPr>
            </w:pPr>
            <w:r w:rsidDel="00000000" w:rsidR="00000000" w:rsidRPr="00000000">
              <w:rPr>
                <w:sz w:val="14"/>
                <w:szCs w:val="14"/>
                <w:rtl w:val="0"/>
              </w:rPr>
              <w:t xml:space="preserve">4.4669</w:t>
            </w:r>
          </w:p>
        </w:tc>
        <w:tc>
          <w:tcPr>
            <w:tcBorders>
              <w:top w:color="000000" w:space="0" w:sz="0" w:val="nil"/>
              <w:left w:color="000000" w:space="0" w:sz="0" w:val="nil"/>
              <w:bottom w:color="000000" w:space="0" w:sz="12"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5E">
            <w:pPr>
              <w:widowControl w:val="0"/>
              <w:jc w:val="center"/>
              <w:rPr>
                <w:sz w:val="14"/>
                <w:szCs w:val="14"/>
              </w:rPr>
            </w:pPr>
            <w:r w:rsidDel="00000000" w:rsidR="00000000" w:rsidRPr="00000000">
              <w:rPr>
                <w:sz w:val="14"/>
                <w:szCs w:val="14"/>
                <w:rtl w:val="0"/>
              </w:rPr>
              <w:t xml:space="preserve">NA</w:t>
            </w:r>
          </w:p>
        </w:tc>
        <w:tc>
          <w:tcPr>
            <w:tcBorders>
              <w:top w:color="000000" w:space="0" w:sz="0" w:val="nil"/>
              <w:left w:color="000000" w:space="0" w:sz="0" w:val="nil"/>
              <w:bottom w:color="000000" w:space="0" w:sz="12"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5F">
            <w:pPr>
              <w:widowControl w:val="0"/>
              <w:jc w:val="center"/>
              <w:rPr>
                <w:sz w:val="14"/>
                <w:szCs w:val="14"/>
              </w:rPr>
            </w:pPr>
            <w:r w:rsidDel="00000000" w:rsidR="00000000" w:rsidRPr="00000000">
              <w:rPr>
                <w:sz w:val="14"/>
                <w:szCs w:val="14"/>
                <w:rtl w:val="0"/>
              </w:rPr>
              <w:t xml:space="preserve">NA</w:t>
            </w:r>
          </w:p>
        </w:tc>
        <w:tc>
          <w:tcPr>
            <w:tcBorders>
              <w:top w:color="000000" w:space="0" w:sz="0" w:val="nil"/>
              <w:left w:color="000000" w:space="0" w:sz="0" w:val="nil"/>
              <w:bottom w:color="000000" w:space="0" w:sz="12"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60">
            <w:pPr>
              <w:widowControl w:val="0"/>
              <w:jc w:val="center"/>
              <w:rPr>
                <w:sz w:val="14"/>
                <w:szCs w:val="14"/>
              </w:rPr>
            </w:pPr>
            <w:r w:rsidDel="00000000" w:rsidR="00000000" w:rsidRPr="00000000">
              <w:rPr>
                <w:sz w:val="14"/>
                <w:szCs w:val="14"/>
                <w:rtl w:val="0"/>
              </w:rPr>
              <w:t xml:space="preserve">0.0660</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61">
            <w:pPr>
              <w:widowControl w:val="0"/>
              <w:rPr>
                <w:sz w:val="14"/>
                <w:szCs w:val="14"/>
              </w:rPr>
            </w:pP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62">
            <w:pPr>
              <w:widowControl w:val="0"/>
              <w:jc w:val="center"/>
              <w:rPr>
                <w:sz w:val="14"/>
                <w:szCs w:val="14"/>
              </w:rPr>
            </w:pPr>
            <w:r w:rsidDel="00000000" w:rsidR="00000000" w:rsidRPr="00000000">
              <w:rPr>
                <w:sz w:val="14"/>
                <w:szCs w:val="14"/>
                <w:rtl w:val="0"/>
              </w:rPr>
              <w:t xml:space="preserve">2.1532</w:t>
            </w:r>
          </w:p>
        </w:tc>
        <w:tc>
          <w:tcPr>
            <w:tcBorders>
              <w:top w:color="000000" w:space="0" w:sz="0" w:val="nil"/>
              <w:left w:color="000000" w:space="0" w:sz="0" w:val="nil"/>
              <w:bottom w:color="000000" w:space="0" w:sz="12"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63">
            <w:pPr>
              <w:widowControl w:val="0"/>
              <w:jc w:val="center"/>
              <w:rPr>
                <w:sz w:val="14"/>
                <w:szCs w:val="14"/>
              </w:rPr>
            </w:pPr>
            <w:r w:rsidDel="00000000" w:rsidR="00000000" w:rsidRPr="00000000">
              <w:rPr>
                <w:sz w:val="14"/>
                <w:szCs w:val="14"/>
                <w:rtl w:val="0"/>
              </w:rPr>
              <w:t xml:space="preserve">NA</w:t>
            </w:r>
          </w:p>
        </w:tc>
        <w:tc>
          <w:tcPr>
            <w:tcBorders>
              <w:top w:color="000000" w:space="0" w:sz="0" w:val="nil"/>
              <w:left w:color="000000" w:space="0" w:sz="0" w:val="nil"/>
              <w:bottom w:color="000000" w:space="0" w:sz="12"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64">
            <w:pPr>
              <w:widowControl w:val="0"/>
              <w:jc w:val="center"/>
              <w:rPr>
                <w:sz w:val="14"/>
                <w:szCs w:val="14"/>
              </w:rPr>
            </w:pPr>
            <w:r w:rsidDel="00000000" w:rsidR="00000000" w:rsidRPr="00000000">
              <w:rPr>
                <w:sz w:val="14"/>
                <w:szCs w:val="14"/>
                <w:rtl w:val="0"/>
              </w:rPr>
              <w:t xml:space="preserve">NA</w:t>
            </w:r>
          </w:p>
        </w:tc>
        <w:tc>
          <w:tcPr>
            <w:tcBorders>
              <w:top w:color="000000" w:space="0" w:sz="0" w:val="nil"/>
              <w:left w:color="000000" w:space="0" w:sz="0" w:val="nil"/>
              <w:bottom w:color="000000" w:space="0" w:sz="12"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65">
            <w:pPr>
              <w:widowControl w:val="0"/>
              <w:jc w:val="center"/>
              <w:rPr>
                <w:sz w:val="14"/>
                <w:szCs w:val="14"/>
              </w:rPr>
            </w:pPr>
            <w:r w:rsidDel="00000000" w:rsidR="00000000" w:rsidRPr="00000000">
              <w:rPr>
                <w:sz w:val="14"/>
                <w:szCs w:val="14"/>
                <w:rtl w:val="0"/>
              </w:rPr>
              <w:t xml:space="preserve">0.1609</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center"/>
          </w:tcPr>
          <w:p w:rsidR="00000000" w:rsidDel="00000000" w:rsidP="00000000" w:rsidRDefault="00000000" w:rsidRPr="00000000" w14:paraId="00000066">
            <w:pPr>
              <w:widowControl w:val="0"/>
              <w:jc w:val="center"/>
              <w:rPr>
                <w:sz w:val="14"/>
                <w:szCs w:val="14"/>
              </w:rPr>
            </w:pPr>
            <w:r w:rsidDel="00000000" w:rsidR="00000000" w:rsidRPr="00000000">
              <w:rPr>
                <w:sz w:val="14"/>
                <w:szCs w:val="14"/>
                <w:rtl w:val="0"/>
              </w:rPr>
              <w:t xml:space="preserve">myxozoan</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67">
            <w:pPr>
              <w:widowControl w:val="0"/>
              <w:rPr>
                <w:sz w:val="14"/>
                <w:szCs w:val="14"/>
              </w:rPr>
            </w:pPr>
            <w:r w:rsidDel="00000000" w:rsidR="00000000" w:rsidRPr="00000000">
              <w:rPr>
                <w:sz w:val="14"/>
                <w:szCs w:val="14"/>
                <w:rtl w:val="0"/>
              </w:rPr>
              <w:t xml:space="preserve">hurricane*post</w:t>
            </w:r>
          </w:p>
        </w:tc>
        <w:tc>
          <w:tcPr>
            <w:tcBorders>
              <w:top w:color="000000" w:space="0" w:sz="0" w:val="nil"/>
              <w:left w:color="000000" w:space="0" w:sz="0" w:val="nil"/>
              <w:bottom w:color="000000" w:space="0" w:sz="12"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68">
            <w:pPr>
              <w:widowControl w:val="0"/>
              <w:jc w:val="center"/>
              <w:rPr>
                <w:sz w:val="14"/>
                <w:szCs w:val="14"/>
              </w:rPr>
            </w:pPr>
            <w:r w:rsidDel="00000000" w:rsidR="00000000" w:rsidRPr="00000000">
              <w:rPr>
                <w:sz w:val="14"/>
                <w:szCs w:val="14"/>
                <w:rtl w:val="0"/>
              </w:rPr>
              <w:t xml:space="preserve">0.9773</w:t>
            </w:r>
          </w:p>
        </w:tc>
        <w:tc>
          <w:tcPr>
            <w:tcBorders>
              <w:top w:color="000000" w:space="0" w:sz="0" w:val="nil"/>
              <w:left w:color="000000" w:space="0" w:sz="0" w:val="nil"/>
              <w:bottom w:color="000000" w:space="0" w:sz="12"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69">
            <w:pPr>
              <w:widowControl w:val="0"/>
              <w:jc w:val="center"/>
              <w:rPr>
                <w:sz w:val="14"/>
                <w:szCs w:val="14"/>
              </w:rPr>
            </w:pPr>
            <w:r w:rsidDel="00000000" w:rsidR="00000000" w:rsidRPr="00000000">
              <w:rPr>
                <w:sz w:val="14"/>
                <w:szCs w:val="14"/>
                <w:rtl w:val="0"/>
              </w:rPr>
              <w:t xml:space="preserve">NA</w:t>
            </w:r>
          </w:p>
        </w:tc>
        <w:tc>
          <w:tcPr>
            <w:tcBorders>
              <w:top w:color="000000" w:space="0" w:sz="0" w:val="nil"/>
              <w:left w:color="000000" w:space="0" w:sz="0" w:val="nil"/>
              <w:bottom w:color="000000" w:space="0" w:sz="12"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6A">
            <w:pPr>
              <w:widowControl w:val="0"/>
              <w:jc w:val="center"/>
              <w:rPr>
                <w:sz w:val="14"/>
                <w:szCs w:val="14"/>
              </w:rPr>
            </w:pPr>
            <w:r w:rsidDel="00000000" w:rsidR="00000000" w:rsidRPr="00000000">
              <w:rPr>
                <w:sz w:val="14"/>
                <w:szCs w:val="14"/>
                <w:rtl w:val="0"/>
              </w:rPr>
              <w:t xml:space="preserve">NA</w:t>
            </w:r>
          </w:p>
        </w:tc>
        <w:tc>
          <w:tcPr>
            <w:tcBorders>
              <w:top w:color="000000" w:space="0" w:sz="0" w:val="nil"/>
              <w:left w:color="000000" w:space="0" w:sz="0" w:val="nil"/>
              <w:bottom w:color="000000" w:space="0" w:sz="12"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6B">
            <w:pPr>
              <w:widowControl w:val="0"/>
              <w:jc w:val="center"/>
              <w:rPr>
                <w:sz w:val="14"/>
                <w:szCs w:val="14"/>
              </w:rPr>
            </w:pPr>
            <w:r w:rsidDel="00000000" w:rsidR="00000000" w:rsidRPr="00000000">
              <w:rPr>
                <w:sz w:val="14"/>
                <w:szCs w:val="14"/>
                <w:rtl w:val="0"/>
              </w:rPr>
              <w:t xml:space="preserve">0.9851</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6C">
            <w:pPr>
              <w:widowControl w:val="0"/>
              <w:rPr>
                <w:sz w:val="14"/>
                <w:szCs w:val="14"/>
              </w:rPr>
            </w:pP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6D">
            <w:pPr>
              <w:widowControl w:val="0"/>
              <w:jc w:val="center"/>
              <w:rPr>
                <w:sz w:val="14"/>
                <w:szCs w:val="14"/>
              </w:rPr>
            </w:pPr>
            <w:r w:rsidDel="00000000" w:rsidR="00000000" w:rsidRPr="00000000">
              <w:rPr>
                <w:sz w:val="14"/>
                <w:szCs w:val="14"/>
                <w:rtl w:val="0"/>
              </w:rPr>
              <w:t xml:space="preserve">0.6187</w:t>
            </w:r>
          </w:p>
        </w:tc>
        <w:tc>
          <w:tcPr>
            <w:tcBorders>
              <w:top w:color="000000" w:space="0" w:sz="0" w:val="nil"/>
              <w:left w:color="000000" w:space="0" w:sz="0" w:val="nil"/>
              <w:bottom w:color="000000" w:space="0" w:sz="12"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6E">
            <w:pPr>
              <w:widowControl w:val="0"/>
              <w:jc w:val="center"/>
              <w:rPr>
                <w:sz w:val="14"/>
                <w:szCs w:val="14"/>
              </w:rPr>
            </w:pPr>
            <w:r w:rsidDel="00000000" w:rsidR="00000000" w:rsidRPr="00000000">
              <w:rPr>
                <w:sz w:val="14"/>
                <w:szCs w:val="14"/>
                <w:rtl w:val="0"/>
              </w:rPr>
              <w:t xml:space="preserve">NA</w:t>
            </w:r>
          </w:p>
        </w:tc>
        <w:tc>
          <w:tcPr>
            <w:tcBorders>
              <w:top w:color="000000" w:space="0" w:sz="0" w:val="nil"/>
              <w:left w:color="000000" w:space="0" w:sz="0" w:val="nil"/>
              <w:bottom w:color="000000" w:space="0" w:sz="12"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6F">
            <w:pPr>
              <w:widowControl w:val="0"/>
              <w:jc w:val="center"/>
              <w:rPr>
                <w:sz w:val="14"/>
                <w:szCs w:val="14"/>
              </w:rPr>
            </w:pPr>
            <w:r w:rsidDel="00000000" w:rsidR="00000000" w:rsidRPr="00000000">
              <w:rPr>
                <w:sz w:val="14"/>
                <w:szCs w:val="14"/>
                <w:rtl w:val="0"/>
              </w:rPr>
              <w:t xml:space="preserve">NA</w:t>
            </w:r>
          </w:p>
        </w:tc>
        <w:tc>
          <w:tcPr>
            <w:tcBorders>
              <w:top w:color="000000" w:space="0" w:sz="0" w:val="nil"/>
              <w:left w:color="000000" w:space="0" w:sz="0" w:val="nil"/>
              <w:bottom w:color="000000" w:space="0" w:sz="12"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70">
            <w:pPr>
              <w:widowControl w:val="0"/>
              <w:jc w:val="center"/>
              <w:rPr>
                <w:sz w:val="14"/>
                <w:szCs w:val="14"/>
              </w:rPr>
            </w:pPr>
            <w:r w:rsidDel="00000000" w:rsidR="00000000" w:rsidRPr="00000000">
              <w:rPr>
                <w:sz w:val="14"/>
                <w:szCs w:val="14"/>
                <w:rtl w:val="0"/>
              </w:rPr>
              <w:t xml:space="preserve">0.5473</w:t>
            </w:r>
          </w:p>
        </w:tc>
      </w:tr>
    </w:tbl>
    <w:p w:rsidR="00000000" w:rsidDel="00000000" w:rsidP="00000000" w:rsidRDefault="00000000" w:rsidRPr="00000000" w14:paraId="00000071">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2667000"/>
            <wp:effectExtent b="0" l="0" r="0" t="0"/>
            <wp:docPr id="6"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1. </w:t>
      </w:r>
      <w:r w:rsidDel="00000000" w:rsidR="00000000" w:rsidRPr="00000000">
        <w:rPr>
          <w:rFonts w:ascii="Times New Roman" w:cs="Times New Roman" w:eastAsia="Times New Roman" w:hAnsi="Times New Roman"/>
          <w:rtl w:val="0"/>
        </w:rPr>
        <w:t xml:space="preserve">The sampling locations from which fish were originally collected are along the Pearl River in southern Louisiana, about 100 miles north of New Orleans, LA. Latitude and longitude are represented on the y and x axes respectively.</w:t>
      </w:r>
      <w:r w:rsidDel="00000000" w:rsidR="00000000" w:rsidRPr="00000000">
        <w:rPr>
          <w:rFonts w:ascii="Times New Roman" w:cs="Times New Roman" w:eastAsia="Times New Roman" w:hAnsi="Times New Roman"/>
          <w:b w:val="1"/>
          <w:bCs w:val="1"/>
          <w:rtl w:val="0"/>
        </w:rPr>
        <w:t xml:space="preserve"> (A) </w:t>
      </w:r>
      <w:r w:rsidDel="00000000" w:rsidR="00000000" w:rsidRPr="00000000">
        <w:rPr>
          <w:rFonts w:ascii="Times New Roman" w:cs="Times New Roman" w:eastAsia="Times New Roman" w:hAnsi="Times New Roman"/>
          <w:rtl w:val="0"/>
        </w:rPr>
        <w:t xml:space="preserve">Location of Pearl River study site in relation to New Orleans, Louisiana and greater United States Gulf Region. </w:t>
      </w:r>
      <w:r w:rsidDel="00000000" w:rsidR="00000000" w:rsidRPr="00000000">
        <w:rPr>
          <w:rFonts w:ascii="Times New Roman" w:cs="Times New Roman" w:eastAsia="Times New Roman" w:hAnsi="Times New Roman"/>
          <w:b w:val="1"/>
          <w:bCs w:val="1"/>
          <w:rtl w:val="0"/>
        </w:rPr>
        <w:t xml:space="preserve">(B) </w:t>
      </w:r>
      <w:r w:rsidDel="00000000" w:rsidR="00000000" w:rsidRPr="00000000">
        <w:rPr>
          <w:rFonts w:ascii="Times New Roman" w:cs="Times New Roman" w:eastAsia="Times New Roman" w:hAnsi="Times New Roman"/>
          <w:rtl w:val="0"/>
        </w:rPr>
        <w:t xml:space="preserve">Collection location along the Pearl River for all lots of fish separated out by fish species with points jittered to show overlapping sampling sites (pimvig = </w:t>
      </w:r>
      <w:r w:rsidDel="00000000" w:rsidR="00000000" w:rsidRPr="00000000">
        <w:rPr>
          <w:rFonts w:ascii="Times New Roman" w:cs="Times New Roman" w:eastAsia="Times New Roman" w:hAnsi="Times New Roman"/>
          <w:i w:val="1"/>
          <w:iCs w:val="1"/>
          <w:rtl w:val="0"/>
        </w:rPr>
        <w:t xml:space="preserve">Pimephales vigilax</w:t>
      </w:r>
      <w:r w:rsidDel="00000000" w:rsidR="00000000" w:rsidRPr="00000000">
        <w:rPr>
          <w:rFonts w:ascii="Times New Roman" w:cs="Times New Roman" w:eastAsia="Times New Roman" w:hAnsi="Times New Roman"/>
          <w:rtl w:val="0"/>
        </w:rPr>
        <w:t xml:space="preserve">, hybnuc = </w:t>
      </w:r>
      <w:r w:rsidDel="00000000" w:rsidR="00000000" w:rsidRPr="00000000">
        <w:rPr>
          <w:rFonts w:ascii="Times New Roman" w:cs="Times New Roman" w:eastAsia="Times New Roman" w:hAnsi="Times New Roman"/>
          <w:i w:val="1"/>
          <w:iCs w:val="1"/>
          <w:rtl w:val="0"/>
        </w:rPr>
        <w:t xml:space="preserve">Hybognathus nuchalis</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rtl w:val="0"/>
        </w:rPr>
        <w:t xml:space="preserve">notath = </w:t>
      </w:r>
      <w:r w:rsidDel="00000000" w:rsidR="00000000" w:rsidRPr="00000000">
        <w:rPr>
          <w:rFonts w:ascii="Times New Roman" w:cs="Times New Roman" w:eastAsia="Times New Roman" w:hAnsi="Times New Roman"/>
          <w:i w:val="1"/>
          <w:iCs w:val="1"/>
          <w:rtl w:val="0"/>
        </w:rPr>
        <w:t xml:space="preserve">Notropis atherinoides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gamaff</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iCs w:val="1"/>
          <w:rtl w:val="0"/>
        </w:rPr>
        <w:t xml:space="preserve">Gambusia affinis</w:t>
      </w:r>
      <w:r w:rsidDel="00000000" w:rsidR="00000000" w:rsidRPr="00000000">
        <w:rPr>
          <w:rFonts w:ascii="Times New Roman" w:cs="Times New Roman" w:eastAsia="Times New Roman" w:hAnsi="Times New Roman"/>
          <w:rtl w:val="0"/>
        </w:rPr>
        <w:t xml:space="preserve">, ictpun = </w:t>
      </w:r>
      <w:r w:rsidDel="00000000" w:rsidR="00000000" w:rsidRPr="00000000">
        <w:rPr>
          <w:rFonts w:ascii="Times New Roman" w:cs="Times New Roman" w:eastAsia="Times New Roman" w:hAnsi="Times New Roman"/>
          <w:i w:val="1"/>
          <w:iCs w:val="1"/>
          <w:rtl w:val="0"/>
        </w:rPr>
        <w:t xml:space="preserve">Ictalurus punctatus</w:t>
      </w:r>
      <w:r w:rsidDel="00000000" w:rsidR="00000000" w:rsidRPr="00000000">
        <w:rPr>
          <w:rFonts w:ascii="Times New Roman" w:cs="Times New Roman" w:eastAsia="Times New Roman" w:hAnsi="Times New Roman"/>
          <w:rtl w:val="0"/>
        </w:rPr>
        <w:t xml:space="preserve">, pervig = </w:t>
      </w:r>
      <w:r w:rsidDel="00000000" w:rsidR="00000000" w:rsidRPr="00000000">
        <w:rPr>
          <w:rFonts w:ascii="Times New Roman" w:cs="Times New Roman" w:eastAsia="Times New Roman" w:hAnsi="Times New Roman"/>
          <w:i w:val="1"/>
          <w:iCs w:val="1"/>
          <w:rtl w:val="0"/>
        </w:rPr>
        <w:t xml:space="preserve">Percina vigil</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rtl w:val="0"/>
        </w:rPr>
        <w:t xml:space="preserve">carvel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Carpiodes velifer</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74">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378200"/>
            <wp:effectExtent b="0" l="0" r="0" t="0"/>
            <wp:docPr id="8" name="image1.jpg"/>
            <a:graphic>
              <a:graphicData uri="http://schemas.openxmlformats.org/drawingml/2006/picture">
                <pic:pic>
                  <pic:nvPicPr>
                    <pic:cNvPr id="0" name="image1.jpg"/>
                    <pic:cNvPicPr preferRelativeResize="0"/>
                  </pic:nvPicPr>
                  <pic:blipFill>
                    <a:blip r:embed="rId7"/>
                    <a:srcRect b="713" l="2003" r="4644" t="5071"/>
                    <a:stretch>
                      <a:fillRect/>
                    </a:stretch>
                  </pic:blipFill>
                  <pic:spPr>
                    <a:xfrm>
                      <a:off x="0" y="0"/>
                      <a:ext cx="5943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2. </w:t>
      </w:r>
      <w:r w:rsidDel="00000000" w:rsidR="00000000" w:rsidRPr="00000000">
        <w:rPr>
          <w:rFonts w:ascii="Times New Roman" w:cs="Times New Roman" w:eastAsia="Times New Roman" w:hAnsi="Times New Roman"/>
          <w:rtl w:val="0"/>
        </w:rPr>
        <w:t xml:space="preserve">All hurricanes crossing a 50 mile buffer zone around the Pearl River were identified and collected for analysis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 A polygon was drawn around Pearl River from source to sea (in red) with a 50 mile buffer zone (dotted line) surrounding the polygon. </w:t>
      </w:r>
      <w:r w:rsidDel="00000000" w:rsidR="00000000" w:rsidRPr="00000000">
        <w:rPr>
          <w:rFonts w:ascii="Times New Roman" w:cs="Times New Roman" w:eastAsia="Times New Roman" w:hAnsi="Times New Roman"/>
          <w:b w:val="1"/>
          <w:bCs w:val="1"/>
          <w:rtl w:val="0"/>
        </w:rPr>
        <w:t xml:space="preserve">(B) </w:t>
      </w:r>
      <w:r w:rsidDel="00000000" w:rsidR="00000000" w:rsidRPr="00000000">
        <w:rPr>
          <w:rFonts w:ascii="Times New Roman" w:cs="Times New Roman" w:eastAsia="Times New Roman" w:hAnsi="Times New Roman"/>
          <w:rtl w:val="0"/>
        </w:rPr>
        <w:t xml:space="preserve">All storms crossing this polygon were included in this study (</w:t>
      </w: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rtl w:val="0"/>
        </w:rPr>
        <w:t xml:space="preserve">5 storms). Images collected from the NOAA Hurricane Watch website. </w:t>
      </w:r>
    </w:p>
    <w:p w:rsidR="00000000" w:rsidDel="00000000" w:rsidP="00000000" w:rsidRDefault="00000000" w:rsidRPr="00000000" w14:paraId="00000077">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8">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3060700"/>
            <wp:effectExtent b="0" l="0" r="0" t="0"/>
            <wp:docPr id="7" name="image5.jpg"/>
            <a:graphic>
              <a:graphicData uri="http://schemas.openxmlformats.org/drawingml/2006/picture">
                <pic:pic>
                  <pic:nvPicPr>
                    <pic:cNvPr id="0" name="image5.jpg"/>
                    <pic:cNvPicPr preferRelativeResize="0"/>
                  </pic:nvPicPr>
                  <pic:blipFill>
                    <a:blip r:embed="rId8"/>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3. </w:t>
      </w:r>
      <w:r w:rsidDel="00000000" w:rsidR="00000000" w:rsidRPr="00000000">
        <w:rPr>
          <w:rFonts w:ascii="Times New Roman" w:cs="Times New Roman" w:eastAsia="Times New Roman" w:hAnsi="Times New Roman"/>
          <w:rtl w:val="0"/>
        </w:rPr>
        <w:t xml:space="preserve">Timeline of hurricane and control events (top) with corresponding </w:t>
      </w:r>
      <w:r w:rsidDel="00000000" w:rsidR="00000000" w:rsidRPr="00000000">
        <w:rPr>
          <w:rFonts w:ascii="Times New Roman" w:cs="Times New Roman" w:eastAsia="Times New Roman" w:hAnsi="Times New Roman"/>
          <w:rtl w:val="0"/>
        </w:rPr>
        <w:t xml:space="preserve">fish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collected</w:t>
      </w:r>
      <w:r w:rsidDel="00000000" w:rsidR="00000000" w:rsidRPr="00000000">
        <w:rPr>
          <w:rFonts w:ascii="Times New Roman" w:cs="Times New Roman" w:eastAsia="Times New Roman" w:hAnsi="Times New Roman"/>
          <w:rtl w:val="0"/>
        </w:rPr>
        <w:t xml:space="preserve"> (bottom). Black circles represent actual periods of hurricane occurrence, </w:t>
      </w:r>
      <w:r w:rsidDel="00000000" w:rsidR="00000000" w:rsidRPr="00000000">
        <w:rPr>
          <w:rFonts w:ascii="Times New Roman" w:cs="Times New Roman" w:eastAsia="Times New Roman" w:hAnsi="Times New Roman"/>
          <w:rtl w:val="0"/>
        </w:rPr>
        <w:t xml:space="preserve">with</w:t>
      </w:r>
      <w:r w:rsidDel="00000000" w:rsidR="00000000" w:rsidRPr="00000000">
        <w:rPr>
          <w:rFonts w:ascii="Times New Roman" w:cs="Times New Roman" w:eastAsia="Times New Roman" w:hAnsi="Times New Roman"/>
          <w:rtl w:val="0"/>
        </w:rPr>
        <w:t xml:space="preserve"> 3- or 6-month buffers applied to either side of that storm event to create ‘before’ and ‘after’ conditions. All rectangles represent hurricane (pink) or control (orange) events and their respective buffer zones, so larger rectangles represent longer stretches of storms or controls across multiple years. Though no circle is present in the control events, the same method was applied to controls – assigning a hurricane event to a control year and creating 3- or 6-month ‘before’ and ‘after’ conditions. </w:t>
      </w:r>
      <w:r w:rsidDel="00000000" w:rsidR="00000000" w:rsidRPr="00000000">
        <w:rPr>
          <w:rFonts w:ascii="Times New Roman" w:cs="Times New Roman" w:eastAsia="Times New Roman" w:hAnsi="Times New Roman"/>
          <w:rtl w:val="0"/>
        </w:rPr>
        <w:t xml:space="preserve">pimvig = </w:t>
      </w:r>
      <w:r w:rsidDel="00000000" w:rsidR="00000000" w:rsidRPr="00000000">
        <w:rPr>
          <w:rFonts w:ascii="Times New Roman" w:cs="Times New Roman" w:eastAsia="Times New Roman" w:hAnsi="Times New Roman"/>
          <w:i w:val="1"/>
          <w:iCs w:val="1"/>
          <w:rtl w:val="0"/>
        </w:rPr>
        <w:t xml:space="preserve">Pimephales vigilax</w:t>
      </w:r>
      <w:r w:rsidDel="00000000" w:rsidR="00000000" w:rsidRPr="00000000">
        <w:rPr>
          <w:rFonts w:ascii="Times New Roman" w:cs="Times New Roman" w:eastAsia="Times New Roman" w:hAnsi="Times New Roman"/>
          <w:rtl w:val="0"/>
        </w:rPr>
        <w:t xml:space="preserve">, hybnuc = </w:t>
      </w:r>
      <w:r w:rsidDel="00000000" w:rsidR="00000000" w:rsidRPr="00000000">
        <w:rPr>
          <w:rFonts w:ascii="Times New Roman" w:cs="Times New Roman" w:eastAsia="Times New Roman" w:hAnsi="Times New Roman"/>
          <w:i w:val="1"/>
          <w:iCs w:val="1"/>
          <w:rtl w:val="0"/>
        </w:rPr>
        <w:t xml:space="preserve">Hybognathus nuchalis</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rtl w:val="0"/>
        </w:rPr>
        <w:t xml:space="preserve">notath = </w:t>
      </w:r>
      <w:r w:rsidDel="00000000" w:rsidR="00000000" w:rsidRPr="00000000">
        <w:rPr>
          <w:rFonts w:ascii="Times New Roman" w:cs="Times New Roman" w:eastAsia="Times New Roman" w:hAnsi="Times New Roman"/>
          <w:i w:val="1"/>
          <w:iCs w:val="1"/>
          <w:rtl w:val="0"/>
        </w:rPr>
        <w:t xml:space="preserve">Notropis atherinoides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gamaff</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iCs w:val="1"/>
          <w:rtl w:val="0"/>
        </w:rPr>
        <w:t xml:space="preserve">Gambusia affinis</w:t>
      </w:r>
      <w:r w:rsidDel="00000000" w:rsidR="00000000" w:rsidRPr="00000000">
        <w:rPr>
          <w:rFonts w:ascii="Times New Roman" w:cs="Times New Roman" w:eastAsia="Times New Roman" w:hAnsi="Times New Roman"/>
          <w:rtl w:val="0"/>
        </w:rPr>
        <w:t xml:space="preserve">, ictpun = </w:t>
      </w:r>
      <w:r w:rsidDel="00000000" w:rsidR="00000000" w:rsidRPr="00000000">
        <w:rPr>
          <w:rFonts w:ascii="Times New Roman" w:cs="Times New Roman" w:eastAsia="Times New Roman" w:hAnsi="Times New Roman"/>
          <w:i w:val="1"/>
          <w:iCs w:val="1"/>
          <w:rtl w:val="0"/>
        </w:rPr>
        <w:t xml:space="preserve">Ictalurus punctatus</w:t>
      </w:r>
      <w:r w:rsidDel="00000000" w:rsidR="00000000" w:rsidRPr="00000000">
        <w:rPr>
          <w:rFonts w:ascii="Times New Roman" w:cs="Times New Roman" w:eastAsia="Times New Roman" w:hAnsi="Times New Roman"/>
          <w:rtl w:val="0"/>
        </w:rPr>
        <w:t xml:space="preserve">, pervig = </w:t>
      </w:r>
      <w:r w:rsidDel="00000000" w:rsidR="00000000" w:rsidRPr="00000000">
        <w:rPr>
          <w:rFonts w:ascii="Times New Roman" w:cs="Times New Roman" w:eastAsia="Times New Roman" w:hAnsi="Times New Roman"/>
          <w:i w:val="1"/>
          <w:iCs w:val="1"/>
          <w:rtl w:val="0"/>
        </w:rPr>
        <w:t xml:space="preserve">Percina vigil</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rtl w:val="0"/>
        </w:rPr>
        <w:t xml:space="preserve">carvel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Carpiodes velifer</w:t>
      </w:r>
      <w:r w:rsidDel="00000000" w:rsidR="00000000" w:rsidRPr="00000000">
        <w:rPr>
          <w:rtl w:val="0"/>
        </w:rPr>
      </w:r>
    </w:p>
    <w:p w:rsidR="00000000" w:rsidDel="00000000" w:rsidP="00000000" w:rsidRDefault="00000000" w:rsidRPr="00000000" w14:paraId="0000007A">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34010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4. </w:t>
      </w:r>
      <w:r w:rsidDel="00000000" w:rsidR="00000000" w:rsidRPr="00000000">
        <w:rPr>
          <w:rFonts w:ascii="Times New Roman" w:cs="Times New Roman" w:eastAsia="Times New Roman" w:hAnsi="Times New Roman"/>
          <w:rtl w:val="0"/>
        </w:rPr>
        <w:t xml:space="preserve">Representation of how control and hurricane ‘before’ and ‘after’ periods were </w:t>
      </w:r>
      <w:r w:rsidDel="00000000" w:rsidR="00000000" w:rsidRPr="00000000">
        <w:rPr>
          <w:rFonts w:ascii="Times New Roman" w:cs="Times New Roman" w:eastAsia="Times New Roman" w:hAnsi="Times New Roman"/>
          <w:rtl w:val="0"/>
        </w:rPr>
        <w:t xml:space="preserve">generated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(A) </w:t>
      </w:r>
      <w:r w:rsidDel="00000000" w:rsidR="00000000" w:rsidRPr="00000000">
        <w:rPr>
          <w:rFonts w:ascii="Times New Roman" w:cs="Times New Roman" w:eastAsia="Times New Roman" w:hAnsi="Times New Roman"/>
          <w:rtl w:val="0"/>
        </w:rPr>
        <w:t xml:space="preserve">Black circle hurricane events were assigned to non-hurricane (control) years and 3 or 6 month </w:t>
      </w:r>
      <w:r w:rsidDel="00000000" w:rsidR="00000000" w:rsidRPr="00000000">
        <w:rPr>
          <w:rFonts w:ascii="Times New Roman" w:cs="Times New Roman" w:eastAsia="Times New Roman" w:hAnsi="Times New Roman"/>
          <w:rtl w:val="0"/>
        </w:rPr>
        <w:t xml:space="preserve">buffers</w:t>
      </w:r>
      <w:r w:rsidDel="00000000" w:rsidR="00000000" w:rsidRPr="00000000">
        <w:rPr>
          <w:rFonts w:ascii="Times New Roman" w:cs="Times New Roman" w:eastAsia="Times New Roman" w:hAnsi="Times New Roman"/>
          <w:rtl w:val="0"/>
        </w:rPr>
        <w:t xml:space="preserve"> were applied to either end of this event. </w:t>
      </w:r>
      <w:r w:rsidDel="00000000" w:rsidR="00000000" w:rsidRPr="00000000">
        <w:rPr>
          <w:rFonts w:ascii="Times New Roman" w:cs="Times New Roman" w:eastAsia="Times New Roman" w:hAnsi="Times New Roman"/>
          <w:b w:val="1"/>
          <w:bCs w:val="1"/>
          <w:rtl w:val="0"/>
        </w:rPr>
        <w:t xml:space="preserve">(B) </w:t>
      </w:r>
      <w:r w:rsidDel="00000000" w:rsidR="00000000" w:rsidRPr="00000000">
        <w:rPr>
          <w:rFonts w:ascii="Times New Roman" w:cs="Times New Roman" w:eastAsia="Times New Roman" w:hAnsi="Times New Roman"/>
          <w:rtl w:val="0"/>
        </w:rPr>
        <w:t xml:space="preserve">Control events were generated by applying an actual hurricane event start and end month and day to a year in which a hurricane event did not occur. </w:t>
      </w:r>
    </w:p>
    <w:p w:rsidR="00000000" w:rsidDel="00000000" w:rsidP="00000000" w:rsidRDefault="00000000" w:rsidRPr="00000000" w14:paraId="0000007D">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Pr>
        <w:drawing>
          <wp:inline distB="114300" distT="114300" distL="114300" distR="114300">
            <wp:extent cx="5943600" cy="3340100"/>
            <wp:effectExtent b="0" l="0" r="0" t="0"/>
            <wp:docPr id="1"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5. </w:t>
      </w:r>
      <w:r w:rsidDel="00000000" w:rsidR="00000000" w:rsidRPr="00000000">
        <w:rPr>
          <w:rFonts w:ascii="Times New Roman" w:cs="Times New Roman" w:eastAsia="Times New Roman" w:hAnsi="Times New Roman"/>
          <w:sz w:val="20"/>
          <w:szCs w:val="20"/>
          <w:rtl w:val="0"/>
        </w:rPr>
        <w:t xml:space="preserve">Different combinations of main interaction effects, sample sizes used in each analysis (inside red arrows), analytical subdivisions, and timing of buffer zone on our main three models run. ‘Event’, ‘timing’, and ‘transmission strategy’ consist of two levels each: control and hurricane, before and after, and complex and direct, respectively. ‘</w:t>
      </w:r>
      <w:r w:rsidDel="00000000" w:rsidR="00000000" w:rsidRPr="00000000">
        <w:rPr>
          <w:rFonts w:ascii="Times New Roman" w:cs="Times New Roman" w:eastAsia="Times New Roman" w:hAnsi="Times New Roman"/>
          <w:sz w:val="20"/>
          <w:szCs w:val="20"/>
          <w:rtl w:val="0"/>
        </w:rPr>
        <w:t xml:space="preserve">Parasite </w:t>
      </w:r>
      <w:r w:rsidDel="00000000" w:rsidR="00000000" w:rsidRPr="00000000">
        <w:rPr>
          <w:rFonts w:ascii="Times New Roman" w:cs="Times New Roman" w:eastAsia="Times New Roman" w:hAnsi="Times New Roman"/>
          <w:sz w:val="20"/>
          <w:szCs w:val="20"/>
          <w:rtl w:val="0"/>
        </w:rPr>
        <w:t xml:space="preserve">taxonomic </w:t>
      </w:r>
      <w:r w:rsidDel="00000000" w:rsidR="00000000" w:rsidRPr="00000000">
        <w:rPr>
          <w:rFonts w:ascii="Times New Roman" w:cs="Times New Roman" w:eastAsia="Times New Roman" w:hAnsi="Times New Roman"/>
          <w:sz w:val="20"/>
          <w:szCs w:val="20"/>
          <w:rtl w:val="0"/>
        </w:rPr>
        <w:t xml:space="preserve">group’ consists</w:t>
      </w:r>
      <w:r w:rsidDel="00000000" w:rsidR="00000000" w:rsidRPr="00000000">
        <w:rPr>
          <w:rFonts w:ascii="Times New Roman" w:cs="Times New Roman" w:eastAsia="Times New Roman" w:hAnsi="Times New Roman"/>
          <w:sz w:val="20"/>
          <w:szCs w:val="20"/>
          <w:rtl w:val="0"/>
        </w:rPr>
        <w:t xml:space="preserve"> of three levels: Trematode adult, trematode metacercaria, and monogenean.</w:t>
      </w:r>
      <w:r w:rsidDel="00000000" w:rsidR="00000000" w:rsidRPr="00000000">
        <w:rPr>
          <w:rtl w:val="0"/>
        </w:rPr>
      </w:r>
    </w:p>
    <w:p w:rsidR="00000000" w:rsidDel="00000000" w:rsidP="00000000" w:rsidRDefault="00000000" w:rsidRPr="00000000" w14:paraId="00000080">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1">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3340100"/>
            <wp:effectExtent b="0" l="0" r="0" t="0"/>
            <wp:docPr id="3" name="image7.jpg"/>
            <a:graphic>
              <a:graphicData uri="http://schemas.openxmlformats.org/drawingml/2006/picture">
                <pic:pic>
                  <pic:nvPicPr>
                    <pic:cNvPr id="0" name="image7.jpg"/>
                    <pic:cNvPicPr preferRelativeResize="0"/>
                  </pic:nvPicPr>
                  <pic:blipFill>
                    <a:blip r:embed="rId1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6.</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R</w:t>
      </w:r>
      <w:r w:rsidDel="00000000" w:rsidR="00000000" w:rsidRPr="00000000">
        <w:rPr>
          <w:rFonts w:ascii="Times New Roman" w:cs="Times New Roman" w:eastAsia="Times New Roman" w:hAnsi="Times New Roman"/>
          <w:rtl w:val="0"/>
        </w:rPr>
        <w:t xml:space="preserve">esult of transmission strategy</w:t>
      </w:r>
      <w:r w:rsidDel="00000000" w:rsidR="00000000" w:rsidRPr="00000000">
        <w:rPr>
          <w:rFonts w:ascii="Times New Roman" w:cs="Times New Roman" w:eastAsia="Times New Roman" w:hAnsi="Times New Roman"/>
          <w:rtl w:val="0"/>
        </w:rPr>
        <w:t xml:space="preserve"> analysis</w:t>
      </w:r>
      <w:r w:rsidDel="00000000" w:rsidR="00000000" w:rsidRPr="00000000">
        <w:rPr>
          <w:rFonts w:ascii="Times New Roman" w:cs="Times New Roman" w:eastAsia="Times New Roman" w:hAnsi="Times New Roman"/>
          <w:rtl w:val="0"/>
        </w:rPr>
        <w:t xml:space="preserve"> generated from the ‘</w:t>
      </w:r>
      <w:r w:rsidDel="00000000" w:rsidR="00000000" w:rsidRPr="00000000">
        <w:rPr>
          <w:rFonts w:ascii="Times New Roman" w:cs="Times New Roman" w:eastAsia="Times New Roman" w:hAnsi="Times New Roman"/>
          <w:i w:val="1"/>
          <w:iCs w:val="1"/>
          <w:rtl w:val="0"/>
        </w:rPr>
        <w:t xml:space="preserve">glmmmTMB</w:t>
      </w:r>
      <w:r w:rsidDel="00000000" w:rsidR="00000000" w:rsidRPr="00000000">
        <w:rPr>
          <w:rFonts w:ascii="Times New Roman" w:cs="Times New Roman" w:eastAsia="Times New Roman" w:hAnsi="Times New Roman"/>
          <w:rtl w:val="0"/>
        </w:rPr>
        <w:t xml:space="preserve">’ model and visualized using ‘</w:t>
      </w:r>
      <w:r w:rsidDel="00000000" w:rsidR="00000000" w:rsidRPr="00000000">
        <w:rPr>
          <w:rFonts w:ascii="Times New Roman" w:cs="Times New Roman" w:eastAsia="Times New Roman" w:hAnsi="Times New Roman"/>
          <w:i w:val="1"/>
          <w:iCs w:val="1"/>
          <w:rtl w:val="0"/>
        </w:rPr>
        <w:t xml:space="preserve">ggpredict</w:t>
      </w:r>
      <w:r w:rsidDel="00000000" w:rsidR="00000000" w:rsidRPr="00000000">
        <w:rPr>
          <w:rFonts w:ascii="Times New Roman" w:cs="Times New Roman" w:eastAsia="Times New Roman" w:hAnsi="Times New Roman"/>
          <w:rtl w:val="0"/>
        </w:rPr>
        <w:t xml:space="preserve">’ where the dots represent the predicted estimate of parasite abundance and the error bars indicate the 95% confidence interval.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 y-axis represents the </w:t>
      </w:r>
      <w:r w:rsidDel="00000000" w:rsidR="00000000" w:rsidRPr="00000000">
        <w:rPr>
          <w:rFonts w:ascii="Times New Roman" w:cs="Times New Roman" w:eastAsia="Times New Roman" w:hAnsi="Times New Roman"/>
          <w:rtl w:val="0"/>
        </w:rPr>
        <w:t xml:space="preserve">estimated abundance of parasites</w:t>
      </w:r>
      <w:r w:rsidDel="00000000" w:rsidR="00000000" w:rsidRPr="00000000">
        <w:rPr>
          <w:rFonts w:ascii="Times New Roman" w:cs="Times New Roman" w:eastAsia="Times New Roman" w:hAnsi="Times New Roman"/>
          <w:rtl w:val="0"/>
        </w:rPr>
        <w:t xml:space="preserve"> per fish in each given category between control (top) and hurricane (bottom) events on both pre and post event timescales (as shown on the x axis).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Direct life cycle parasite abundance (green) was negatively affected by hurricane presence on short time scales, but this effect diminished on long times scales. Complex life cycle parasites (blue) were not as negatively affected by hurricanes on either time scale. </w:t>
      </w:r>
      <w:r w:rsidDel="00000000" w:rsidR="00000000" w:rsidRPr="00000000">
        <w:rPr>
          <w:rtl w:val="0"/>
        </w:rPr>
      </w:r>
    </w:p>
    <w:p w:rsidR="00000000" w:rsidDel="00000000" w:rsidP="00000000" w:rsidRDefault="00000000" w:rsidRPr="00000000" w14:paraId="00000083">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4">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3340100"/>
            <wp:effectExtent b="0" l="0" r="0" t="0"/>
            <wp:docPr id="2" name="image4.jpg"/>
            <a:graphic>
              <a:graphicData uri="http://schemas.openxmlformats.org/drawingml/2006/picture">
                <pic:pic>
                  <pic:nvPicPr>
                    <pic:cNvPr id="0" name="image4.jpg"/>
                    <pic:cNvPicPr preferRelativeResize="0"/>
                  </pic:nvPicPr>
                  <pic:blipFill>
                    <a:blip r:embed="rId1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7.</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Effects of hurricane events on parasite abundance</w:t>
      </w:r>
      <w:r w:rsidDel="00000000" w:rsidR="00000000" w:rsidRPr="00000000">
        <w:rPr>
          <w:rFonts w:ascii="Times New Roman" w:cs="Times New Roman" w:eastAsia="Times New Roman" w:hAnsi="Times New Roman"/>
          <w:rtl w:val="0"/>
        </w:rPr>
        <w:t xml:space="preserve"> generated from the ‘</w:t>
      </w:r>
      <w:r w:rsidDel="00000000" w:rsidR="00000000" w:rsidRPr="00000000">
        <w:rPr>
          <w:rFonts w:ascii="Times New Roman" w:cs="Times New Roman" w:eastAsia="Times New Roman" w:hAnsi="Times New Roman"/>
          <w:i w:val="1"/>
          <w:iCs w:val="1"/>
          <w:rtl w:val="0"/>
        </w:rPr>
        <w:t xml:space="preserve">glmmmTMB</w:t>
      </w:r>
      <w:r w:rsidDel="00000000" w:rsidR="00000000" w:rsidRPr="00000000">
        <w:rPr>
          <w:rFonts w:ascii="Times New Roman" w:cs="Times New Roman" w:eastAsia="Times New Roman" w:hAnsi="Times New Roman"/>
          <w:rtl w:val="0"/>
        </w:rPr>
        <w:t xml:space="preserve">’ model and visualized using  ‘</w:t>
      </w:r>
      <w:r w:rsidDel="00000000" w:rsidR="00000000" w:rsidRPr="00000000">
        <w:rPr>
          <w:rFonts w:ascii="Times New Roman" w:cs="Times New Roman" w:eastAsia="Times New Roman" w:hAnsi="Times New Roman"/>
          <w:i w:val="1"/>
          <w:iCs w:val="1"/>
          <w:rtl w:val="0"/>
        </w:rPr>
        <w:t xml:space="preserve">ggpredict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where the dots represent the predicted </w:t>
      </w:r>
      <w:r w:rsidDel="00000000" w:rsidR="00000000" w:rsidRPr="00000000">
        <w:rPr>
          <w:rFonts w:ascii="Times New Roman" w:cs="Times New Roman" w:eastAsia="Times New Roman" w:hAnsi="Times New Roman"/>
          <w:rtl w:val="0"/>
        </w:rPr>
        <w:t xml:space="preserve">estimate of parasite abundance</w:t>
      </w:r>
      <w:r w:rsidDel="00000000" w:rsidR="00000000" w:rsidRPr="00000000">
        <w:rPr>
          <w:rFonts w:ascii="Times New Roman" w:cs="Times New Roman" w:eastAsia="Times New Roman" w:hAnsi="Times New Roman"/>
          <w:rtl w:val="0"/>
        </w:rPr>
        <w:t xml:space="preserve"> per fish</w:t>
      </w:r>
      <w:r w:rsidDel="00000000" w:rsidR="00000000" w:rsidRPr="00000000">
        <w:rPr>
          <w:rFonts w:ascii="Times New Roman" w:cs="Times New Roman" w:eastAsia="Times New Roman" w:hAnsi="Times New Roman"/>
          <w:rtl w:val="0"/>
        </w:rPr>
        <w:t xml:space="preserve"> and the error bars indicate the 95% confidence interval.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 y-axis represents the estimated abundance of parasites in each given category between control and hurricane events on both before and after event timescales (as shown on the x axis). Monogenean parasites declined in abundance following a hurricane on both short- and long-time scales. Trematode metacercaria were not negatively affected by hurricanes, but experienced a decrease in before-event abundance between hurricane and control years. Trematode adults were not affected by hurricanes on either time scale. </w:t>
      </w: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340100"/>
            <wp:effectExtent b="0" l="0" r="0" t="0"/>
            <wp:docPr id="5" name="image6.jpg"/>
            <a:graphic>
              <a:graphicData uri="http://schemas.openxmlformats.org/drawingml/2006/picture">
                <pic:pic>
                  <pic:nvPicPr>
                    <pic:cNvPr id="0" name="image6.jpg"/>
                    <pic:cNvPicPr preferRelativeResize="0"/>
                  </pic:nvPicPr>
                  <pic:blipFill>
                    <a:blip r:embed="rId1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8.</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Effects of hurricane events on myxozoan abundance generated from the ‘</w:t>
      </w:r>
      <w:r w:rsidDel="00000000" w:rsidR="00000000" w:rsidRPr="00000000">
        <w:rPr>
          <w:rFonts w:ascii="Times New Roman" w:cs="Times New Roman" w:eastAsia="Times New Roman" w:hAnsi="Times New Roman"/>
          <w:i w:val="1"/>
          <w:iCs w:val="1"/>
          <w:rtl w:val="0"/>
        </w:rPr>
        <w:t xml:space="preserve">glmmmTMB</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model and visualized using ‘</w:t>
      </w:r>
      <w:r w:rsidDel="00000000" w:rsidR="00000000" w:rsidRPr="00000000">
        <w:rPr>
          <w:rFonts w:ascii="Times New Roman" w:cs="Times New Roman" w:eastAsia="Times New Roman" w:hAnsi="Times New Roman"/>
          <w:i w:val="1"/>
          <w:iCs w:val="1"/>
          <w:rtl w:val="0"/>
        </w:rPr>
        <w:t xml:space="preserve">ggpredict</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where the dots represent the predicted estimate of parasite abundance and the error bars indicate the 95% confidence interval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Myxozoan parasite prevalence was not affected by hurricanes on either time scale</w:t>
      </w:r>
      <w:r w:rsidDel="00000000" w:rsidR="00000000" w:rsidRPr="00000000">
        <w:rPr>
          <w:rFonts w:ascii="Times New Roman" w:cs="Times New Roman" w:eastAsia="Times New Roman" w:hAnsi="Times New Roman"/>
          <w:rtl w:val="0"/>
        </w:rPr>
        <w:t xml:space="preserve"> as indicated by no significant change in slope of the predicted effect between any sampled condition parameters.</w:t>
      </w:r>
    </w:p>
    <w:sectPr>
      <w:pgSz w:h="15840" w:w="12240" w:orient="portrait"/>
      <w:pgMar w:bottom="1440" w:top="1440" w:left="1440" w:right="1440" w:header="720" w:footer="720"/>
      <w:lnNumType w:countBy="1" w:start="0" w:restart="continuous"/>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jpg"/><Relationship Id="rId10" Type="http://schemas.openxmlformats.org/officeDocument/2006/relationships/image" Target="media/image8.png"/><Relationship Id="rId13" Type="http://schemas.openxmlformats.org/officeDocument/2006/relationships/image" Target="media/image6.jpg"/><Relationship Id="rId12"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1.jpg"/><Relationship Id="rId8"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