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spacing w:after="20"/>
      </w:pPr>
      <w:r>
        <w:rPr>
          <w:b/>
          <w:color w:val="6D28D9"/>
          <w:sz w:val="24"/>
        </w:rPr>
        <w:t>LANDLORD HEAVEN</w:t>
      </w:r>
    </w:p>
    <w:p>
      <w:pPr>
        <w:pStyle w:val="Title"/>
        <w:spacing w:after="80"/>
      </w:pPr>
      <w:r>
        <w:rPr>
          <w:b/>
          <w:color w:val="241447"/>
          <w:sz w:val="40"/>
        </w:rPr>
        <w:t>Possession Claim Assisted Prep Callback Form</w:t>
      </w:r>
    </w:p>
    <w:p>
      <w:pPr>
        <w:spacing w:after="180"/>
      </w:pPr>
      <w:r>
        <w:rPr>
          <w:color w:val="3D335C"/>
          <w:sz w:val="22"/>
        </w:rPr>
        <w:t>Complete Pack Assisted Prep: use this during the callback to collect the facts needed for Form 3A, proof of service, N5, N119, evidence, filing guidance, hearing checklist, and bundle support.</w:t>
      </w:r>
    </w:p>
    <w:p>
      <w:pPr>
        <w:spacing w:after="240"/>
      </w:pPr>
      <w:r>
        <w:rPr>
          <w:b/>
          <w:color w:val="4C1D95"/>
          <w:sz w:val="22"/>
        </w:rPr>
        <w:t>Core wording: Prepared for you. Checked with you. Approved and sent by you.</w:t>
      </w:r>
    </w:p>
    <w:p>
      <w:pPr>
        <w:pStyle w:val="Heading1"/>
        <w:spacing w:after="100"/>
      </w:pPr>
      <w:r>
        <w:rPr>
          <w:b/>
          <w:color w:val="241447"/>
          <w:sz w:val="30"/>
        </w:rPr>
        <w:t>1. Case Header</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3300" w:type="dxa"/>
            <w:tcMar>
              <w:top w:w="90" w:type="dxa"/>
              <w:left w:w="120" w:type="dxa"/>
              <w:bottom w:w="90" w:type="dxa"/>
              <w:right w:w="120" w:type="dxa"/>
            </w:tcMar>
          </w:tcPr>
          <w:p>
            <w:pPr>
              <w:spacing w:after="40"/>
            </w:pPr>
            <w:r>
              <w:rPr>
                <w:color w:val="20143F"/>
                <w:sz w:val="22"/>
              </w:rPr>
              <w:t>Case ID</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Order ID</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Customer name</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Customer email</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Customer phone</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Callback date/time</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Admin preparing file</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Assisted status before call</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Product purchased</w:t>
            </w:r>
          </w:p>
        </w:tc>
        <w:tc>
          <w:tcPr>
            <w:tcW w:w="6200" w:type="dxa"/>
            <w:tcMar>
              <w:top w:w="90" w:type="dxa"/>
              <w:left w:w="120" w:type="dxa"/>
              <w:bottom w:w="90" w:type="dxa"/>
              <w:right w:w="120" w:type="dxa"/>
            </w:tcMar>
          </w:tcPr>
          <w:p>
            <w:pPr>
              <w:spacing w:after="40"/>
            </w:pPr>
            <w:r>
              <w:rPr>
                <w:color w:val="20143F"/>
                <w:sz w:val="22"/>
              </w:rPr>
              <w:t>Possession Claim Assisted Prep</w:t>
            </w:r>
          </w:p>
        </w:tc>
      </w:tr>
      <w:tr>
        <w:tc>
          <w:tcPr>
            <w:tcW w:w="3300" w:type="dxa"/>
            <w:tcMar>
              <w:top w:w="90" w:type="dxa"/>
              <w:left w:w="120" w:type="dxa"/>
              <w:bottom w:w="90" w:type="dxa"/>
              <w:right w:w="120" w:type="dxa"/>
            </w:tcMar>
          </w:tcPr>
          <w:p>
            <w:pPr>
              <w:spacing w:after="40"/>
            </w:pPr>
            <w:r>
              <w:rPr>
                <w:color w:val="20143F"/>
                <w:sz w:val="22"/>
              </w:rPr>
              <w:t>Underlying wizard product</w:t>
            </w:r>
          </w:p>
        </w:tc>
        <w:tc>
          <w:tcPr>
            <w:tcW w:w="6200" w:type="dxa"/>
            <w:tcMar>
              <w:top w:w="90" w:type="dxa"/>
              <w:left w:w="120" w:type="dxa"/>
              <w:bottom w:w="90" w:type="dxa"/>
              <w:right w:w="120" w:type="dxa"/>
            </w:tcMar>
          </w:tcPr>
          <w:p>
            <w:pPr>
              <w:spacing w:after="40"/>
            </w:pPr>
            <w:r>
              <w:rPr>
                <w:color w:val="20143F"/>
                <w:sz w:val="22"/>
              </w:rPr>
              <w:t>complete_pack</w:t>
            </w:r>
          </w:p>
        </w:tc>
      </w:tr>
      <w:tr>
        <w:tc>
          <w:tcPr>
            <w:tcW w:w="3300" w:type="dxa"/>
            <w:tcMar>
              <w:top w:w="90" w:type="dxa"/>
              <w:left w:w="120" w:type="dxa"/>
              <w:bottom w:w="90" w:type="dxa"/>
              <w:right w:w="120" w:type="dxa"/>
            </w:tcMar>
          </w:tcPr>
          <w:p>
            <w:pPr>
              <w:spacing w:after="40"/>
            </w:pPr>
            <w:r>
              <w:rPr>
                <w:color w:val="20143F"/>
                <w:sz w:val="22"/>
              </w:rPr>
              <w:t>Property address</w:t>
            </w:r>
          </w:p>
        </w:tc>
        <w:tc>
          <w:tcPr>
            <w:tcW w:w="6200" w:type="dxa"/>
            <w:tcMar>
              <w:top w:w="90" w:type="dxa"/>
              <w:left w:w="120" w:type="dxa"/>
              <w:bottom w:w="90" w:type="dxa"/>
              <w:right w:w="120" w:type="dxa"/>
            </w:tcMar>
          </w:tcPr>
          <w:p>
            <w:pPr>
              <w:spacing w:after="40"/>
            </w:pPr>
            <w:r>
              <w:rPr>
                <w:color w:val="20143F"/>
                <w:sz w:val="22"/>
              </w:rPr>
              <w:t/>
            </w:r>
          </w:p>
        </w:tc>
      </w:tr>
      <w:tr>
        <w:tc>
          <w:tcPr>
            <w:tcW w:w="3300" w:type="dxa"/>
            <w:tcMar>
              <w:top w:w="90" w:type="dxa"/>
              <w:left w:w="120" w:type="dxa"/>
              <w:bottom w:w="90" w:type="dxa"/>
              <w:right w:w="120" w:type="dxa"/>
            </w:tcMar>
          </w:tcPr>
          <w:p>
            <w:pPr>
              <w:spacing w:after="40"/>
            </w:pPr>
            <w:r>
              <w:rPr>
                <w:color w:val="20143F"/>
                <w:sz w:val="22"/>
              </w:rPr>
              <w:t>Tenant name(s)</w:t>
            </w:r>
          </w:p>
        </w:tc>
        <w:tc>
          <w:tcPr>
            <w:tcW w:w="62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1"/>
        <w:spacing w:after="100"/>
      </w:pPr>
      <w:r>
        <w:rPr>
          <w:b/>
          <w:color w:val="241447"/>
          <w:sz w:val="30"/>
        </w:rPr>
        <w:t>2. Opening Checks</w:t>
      </w:r>
    </w:p>
    <w:p>
      <w:pPr>
        <w:spacing w:after="160"/>
      </w:pPr>
      <w:r>
        <w:rPr>
          <w:i/>
          <w:color w:val="3D335C"/>
          <w:sz w:val="22"/>
        </w:rPr>
        <w:t>Suggested opening: Thanks for booking Possession Claim Assisted Prep. I am going to check the notice, dates, evidence and court claim facts. If something is missing, we will explain what is needed next. If the pack is unsuitable or we cannot reasonably proceed, we will offer the assisted-prep refund promised.</w:t>
      </w:r>
    </w:p>
    <w:p>
      <w:pPr>
        <w:pStyle w:val="Heading2"/>
        <w:spacing w:after="80"/>
      </w:pPr>
      <w:r>
        <w:rPr>
          <w:b/>
          <w:color w:val="4C1D95"/>
          <w:sz w:val="24"/>
        </w:rPr>
        <w:t>Confirm before taking instructions</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5200" w:type="dxa"/>
            <w:shd w:fill="F1EAFF"/>
            <w:tcMar>
              <w:top w:w="90" w:type="dxa"/>
              <w:left w:w="120" w:type="dxa"/>
              <w:bottom w:w="90" w:type="dxa"/>
              <w:right w:w="120" w:type="dxa"/>
            </w:tcMar>
          </w:tcPr>
          <w:p>
            <w:pPr>
              <w:spacing w:after="40"/>
            </w:pPr>
            <w:r>
              <w:rPr>
                <w:b/>
                <w:color w:val="20143F"/>
                <w:sz w:val="22"/>
              </w:rPr>
              <w:t>Item to request/check</w:t>
            </w:r>
          </w:p>
        </w:tc>
        <w:tc>
          <w:tcPr>
            <w:tcW w:w="4300" w:type="dxa"/>
            <w:shd w:fill="F1EAFF"/>
            <w:tcMar>
              <w:top w:w="90" w:type="dxa"/>
              <w:left w:w="120" w:type="dxa"/>
              <w:bottom w:w="90" w:type="dxa"/>
              <w:right w:w="120" w:type="dxa"/>
            </w:tcMar>
          </w:tcPr>
          <w:p>
            <w:pPr>
              <w:spacing w:after="40"/>
            </w:pPr>
            <w:r>
              <w:rPr>
                <w:b/>
                <w:color w:val="20143F"/>
                <w:sz w:val="22"/>
              </w:rPr>
              <w:t>Provided / upload notes</w:t>
            </w:r>
          </w:p>
        </w:tc>
      </w:tr>
      <w:tr>
        <w:tc>
          <w:tcPr>
            <w:tcW w:w="5200" w:type="dxa"/>
            <w:tcMar>
              <w:top w:w="90" w:type="dxa"/>
              <w:left w:w="120" w:type="dxa"/>
              <w:bottom w:w="90" w:type="dxa"/>
              <w:right w:w="120" w:type="dxa"/>
            </w:tcMar>
          </w:tcPr>
          <w:p>
            <w:pPr>
              <w:spacing w:after="40"/>
            </w:pPr>
            <w:r>
              <w:rPr>
                <w:color w:val="20143F"/>
                <w:sz w:val="22"/>
              </w:rPr>
              <w:t>? Customer understands Landlord Heaven prepares documents from the information provided.</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Customer will review all documents before serving, sending, or filing.</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Customer is the landlord or has authority to act for the landlord.</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Customer confirms the information provided is accurate to the best of their knowledge.</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Customer understands the court decides the outcome.</w:t>
            </w:r>
          </w:p>
        </w:tc>
        <w:tc>
          <w:tcPr>
            <w:tcW w:w="4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3. Immediate Triage</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Has any possession notice already been served? If yes, what type?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What date was the notice served?</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What expiry date is shown on the notice?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Has the notice expired?</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Is the tenant still occupying the property?</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Has any court claim already been issued? If yes, claim number?</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urgent issue: large arrears, antisocial behaviour, property damage, threats, disrepair, breathing space, other?</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Triage outcome: proceed, pause for evidence, prepare notice first, refund/unsuitable?</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4. Parties And Authority</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Who owns the property? Are all landlords included as claimants?</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Are there joint landlords or company/trust ownership?</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Who are all named tenants on the tenancy agreement?</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Are all tenants still living at the property?</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occupiers, subtenants, guarantors, children, or vulnerable adults to note?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Best contact email and phone for pack delivery and follow-up?</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5. Property And Tenancy</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Full rental property address and postcode.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Tenancy start date and current tenancy status.</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Rent amount, frequency, and rent due day.</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Deposit taken? If yes: protected scheme, protection date, prescribed information served?</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Gas safety, EPC, How to Rent, EICR or other compliance documents available?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licensing issues, HMO, selective/additional licensing, or council contact?</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6. Notice Served And Service Evidence</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Upload/copy of notice served.</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Service method: hand delivery, post, email, other.</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Date and time of service.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Address/email used for service.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Who served it?</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Proof of service available: N215, certificate, photo, tracking, email delivery, witness statement?</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reason service may be disputed?</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Does the notice name all landlords/tenants and include the correct grounds and expiry date?</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7. Grounds For Possession</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Which grounds are being relied on?</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For each ground: what happened, when, and what evidence proves it?</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If arrears: total arrears, unpaid periods, payment history, and whether tenant disputes the figure.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If sale/use/redevelopment: reason, decision date, steps taken, timetable, supporting evidence.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If breach/conduct: exact incidents, dates, warnings, police/council/third-party evidence.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Are any grounds mandatory? Are any discretionary grounds included as backup?</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8. Arrears And Money Figures</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Current arrears total.</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Rent period breakdown and unpaid months.</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part-payments or benefits/direct payments?</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Court fee and claim total expectation.</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other sums being claimed in the possession claim?</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Does the customer have a rent ledger or bank statements to support the figure?</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9. Tenant Response And Risk</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Has the tenant responded to the notice?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dispute, complaint, repair issue, disrepair allegation, harassment allegation, deposit issue, or counterclaim risk?</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repayment plan offered or accepted?</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vulnerability, disability, children, council involvement, or support worker?</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breathing space/debt respite notification?</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reason the judge may adjourn or ask for more evidence?</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10. Documentary Evidence To Request</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5200" w:type="dxa"/>
            <w:shd w:fill="F1EAFF"/>
            <w:tcMar>
              <w:top w:w="90" w:type="dxa"/>
              <w:left w:w="120" w:type="dxa"/>
              <w:bottom w:w="90" w:type="dxa"/>
              <w:right w:w="120" w:type="dxa"/>
            </w:tcMar>
          </w:tcPr>
          <w:p>
            <w:pPr>
              <w:spacing w:after="40"/>
            </w:pPr>
            <w:r>
              <w:rPr>
                <w:b/>
                <w:color w:val="20143F"/>
                <w:sz w:val="22"/>
              </w:rPr>
              <w:t>Item to request/check</w:t>
            </w:r>
          </w:p>
        </w:tc>
        <w:tc>
          <w:tcPr>
            <w:tcW w:w="4300" w:type="dxa"/>
            <w:shd w:fill="F1EAFF"/>
            <w:tcMar>
              <w:top w:w="90" w:type="dxa"/>
              <w:left w:w="120" w:type="dxa"/>
              <w:bottom w:w="90" w:type="dxa"/>
              <w:right w:w="120" w:type="dxa"/>
            </w:tcMar>
          </w:tcPr>
          <w:p>
            <w:pPr>
              <w:spacing w:after="40"/>
            </w:pPr>
            <w:r>
              <w:rPr>
                <w:b/>
                <w:color w:val="20143F"/>
                <w:sz w:val="22"/>
              </w:rPr>
              <w:t>Provided / upload notes</w:t>
            </w:r>
          </w:p>
        </w:tc>
      </w:tr>
      <w:tr>
        <w:tc>
          <w:tcPr>
            <w:tcW w:w="5200" w:type="dxa"/>
            <w:tcMar>
              <w:top w:w="90" w:type="dxa"/>
              <w:left w:w="120" w:type="dxa"/>
              <w:bottom w:w="90" w:type="dxa"/>
              <w:right w:w="120" w:type="dxa"/>
            </w:tcMar>
          </w:tcPr>
          <w:p>
            <w:pPr>
              <w:spacing w:after="40"/>
            </w:pPr>
            <w:r>
              <w:rPr>
                <w:color w:val="20143F"/>
                <w:sz w:val="22"/>
              </w:rPr>
              <w:t>? Tenancy agreement.</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Full names of all tenants and any guarantors.</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Notice served, including all pages and prescribed form pages.</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Proof of service: N215, certificate, photo, postal proof, tracking, email proof, or witness note.</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Rent schedule / arrears ledger if arrears are relied on.</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Bank statements or payment records if available.</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Correspondence with tenant: emails, texts, letters, WhatsApp screenshots.</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Ground-specific evidence: sale evidence, breach evidence, conduct evidence, photos, reports, police/council records.</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Deposit protection certificate and prescribed information, where relevant.</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Gas safety certificate, EPC, How to Rent guide, EICR, licence documents where relevant.</w:t>
            </w:r>
          </w:p>
        </w:tc>
        <w:tc>
          <w:tcPr>
            <w:tcW w:w="4300" w:type="dxa"/>
            <w:tcMar>
              <w:top w:w="90" w:type="dxa"/>
              <w:left w:w="120" w:type="dxa"/>
              <w:bottom w:w="90" w:type="dxa"/>
              <w:right w:w="120" w:type="dxa"/>
            </w:tcMar>
          </w:tcPr>
          <w:p>
            <w:pPr>
              <w:spacing w:after="40"/>
            </w:pPr>
            <w:r>
              <w:rPr>
                <w:color w:val="20143F"/>
                <w:sz w:val="22"/>
              </w:rPr>
              <w:t/>
            </w:r>
          </w:p>
        </w:tc>
      </w:tr>
      <w:tr>
        <w:tc>
          <w:tcPr>
            <w:tcW w:w="5200" w:type="dxa"/>
            <w:tcMar>
              <w:top w:w="90" w:type="dxa"/>
              <w:left w:w="120" w:type="dxa"/>
              <w:bottom w:w="90" w:type="dxa"/>
              <w:right w:w="120" w:type="dxa"/>
            </w:tcMar>
          </w:tcPr>
          <w:p>
            <w:pPr>
              <w:spacing w:after="40"/>
            </w:pPr>
            <w:r>
              <w:rPr>
                <w:color w:val="20143F"/>
                <w:sz w:val="22"/>
              </w:rPr>
              <w:t>? Any tenant response, complaint, defence, or court correspondence if already started.</w:t>
            </w:r>
          </w:p>
        </w:tc>
        <w:tc>
          <w:tcPr>
            <w:tcW w:w="4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11. Pack Preparation Decisions</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Can we proceed today?</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Documents to prepare/check: Form 3A, N215, N5, N119, witness statement, filing guide, hearing checklist, bundle index.</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Any missing information customer must upload before final pack?</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What needs to be corrected before claim issue?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What should the customer review carefully before filing?</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Admin notes for document generation.</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2"/>
        <w:spacing w:after="80"/>
      </w:pPr>
      <w:r>
        <w:rPr>
          <w:b/>
          <w:color w:val="4C1D95"/>
          <w:sz w:val="24"/>
        </w:rPr>
        <w:t>12. Blocker / Refund Decision</w:t>
      </w:r>
    </w:p>
    <w:tbl>
      <w:tblPr>
        <w:tblStyle w:val="TableGrid"/>
        <w:tblW w:w="0" w:type="auto"/>
        <w:tblBorders>
          <w:top w:val="single" w:sz="6" w:color="D8C9FF"/>
          <w:left w:val="single" w:sz="6" w:color="D8C9FF"/>
          <w:bottom w:val="single" w:sz="6" w:color="D8C9FF"/>
          <w:right w:val="single" w:sz="6" w:color="D8C9FF"/>
          <w:insideH w:val="single" w:sz="4" w:color="E9DDFF"/>
          <w:insideV w:val="single" w:sz="4" w:color="E9DDFF"/>
        </w:tblBorders>
      </w:tblPr>
      <w:tr>
        <w:tc>
          <w:tcPr>
            <w:tcW w:w="4200" w:type="dxa"/>
            <w:shd w:fill="F1EAFF"/>
            <w:tcMar>
              <w:top w:w="90" w:type="dxa"/>
              <w:left w:w="120" w:type="dxa"/>
              <w:bottom w:w="90" w:type="dxa"/>
              <w:right w:w="120" w:type="dxa"/>
            </w:tcMar>
          </w:tcPr>
          <w:p>
            <w:pPr>
              <w:spacing w:after="40"/>
            </w:pPr>
            <w:r>
              <w:rPr>
                <w:b/>
                <w:color w:val="20143F"/>
                <w:sz w:val="22"/>
              </w:rPr>
              <w:t>Question</w:t>
            </w:r>
          </w:p>
        </w:tc>
        <w:tc>
          <w:tcPr>
            <w:tcW w:w="5300" w:type="dxa"/>
            <w:shd w:fill="F1EAFF"/>
            <w:tcMar>
              <w:top w:w="90" w:type="dxa"/>
              <w:left w:w="120" w:type="dxa"/>
              <w:bottom w:w="90" w:type="dxa"/>
              <w:right w:w="120" w:type="dxa"/>
            </w:tcMar>
          </w:tcPr>
          <w:p>
            <w:pPr>
              <w:spacing w:after="40"/>
            </w:pPr>
            <w:r>
              <w:rPr>
                <w:b/>
                <w:color w:val="20143F"/>
                <w:sz w:val="22"/>
              </w:rPr>
              <w:t>Answer / call notes</w:t>
            </w:r>
          </w:p>
        </w:tc>
      </w:tr>
      <w:tr>
        <w:tc>
          <w:tcPr>
            <w:tcW w:w="4200" w:type="dxa"/>
            <w:tcMar>
              <w:top w:w="90" w:type="dxa"/>
              <w:left w:w="120" w:type="dxa"/>
              <w:bottom w:w="90" w:type="dxa"/>
              <w:right w:w="120" w:type="dxa"/>
            </w:tcMar>
          </w:tcPr>
          <w:p>
            <w:pPr>
              <w:spacing w:after="40"/>
            </w:pPr>
            <w:r>
              <w:rPr>
                <w:color w:val="20143F"/>
                <w:sz w:val="22"/>
              </w:rPr>
              <w:t>Is there an unresolvable blocker?</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Is the service unsuitable for the customer?s current position?</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Can the issue be fixed by serving a fresh/corrected notice or uploading missing evidence?</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Refund outcome: no refund, keep order open, refund due, credit/change service offered.</w:t>
            </w:r>
          </w:p>
        </w:tc>
        <w:tc>
          <w:tcPr>
            <w:tcW w:w="5300" w:type="dxa"/>
            <w:tcMar>
              <w:top w:w="90" w:type="dxa"/>
              <w:left w:w="120" w:type="dxa"/>
              <w:bottom w:w="90" w:type="dxa"/>
              <w:right w:w="120" w:type="dxa"/>
            </w:tcMar>
          </w:tcPr>
          <w:p>
            <w:pPr>
              <w:spacing w:after="40"/>
            </w:pPr>
            <w:r>
              <w:rPr>
                <w:color w:val="20143F"/>
                <w:sz w:val="22"/>
              </w:rPr>
              <w:t/>
            </w:r>
          </w:p>
        </w:tc>
      </w:tr>
      <w:tr>
        <w:tc>
          <w:tcPr>
            <w:tcW w:w="4200" w:type="dxa"/>
            <w:tcMar>
              <w:top w:w="90" w:type="dxa"/>
              <w:left w:w="120" w:type="dxa"/>
              <w:bottom w:w="90" w:type="dxa"/>
              <w:right w:w="120" w:type="dxa"/>
            </w:tcMar>
          </w:tcPr>
          <w:p>
            <w:pPr>
              <w:spacing w:after="40"/>
            </w:pPr>
            <w:r>
              <w:rPr>
                <w:color w:val="20143F"/>
                <w:sz w:val="22"/>
              </w:rPr>
              <w:t>Customer action summary to send after the call.</w:t>
            </w:r>
          </w:p>
        </w:tc>
        <w:tc>
          <w:tcPr>
            <w:tcW w:w="5300" w:type="dxa"/>
            <w:tcMar>
              <w:top w:w="90" w:type="dxa"/>
              <w:left w:w="120" w:type="dxa"/>
              <w:bottom w:w="90" w:type="dxa"/>
              <w:right w:w="120" w:type="dxa"/>
            </w:tcMar>
          </w:tcPr>
          <w:p>
            <w:pPr>
              <w:spacing w:after="40"/>
            </w:pPr>
            <w:r>
              <w:rPr>
                <w:color w:val="20143F"/>
                <w:sz w:val="22"/>
              </w:rPr>
              <w:t/>
            </w:r>
          </w:p>
        </w:tc>
      </w:tr>
    </w:tbl>
    <w:p>
      <w:pPr>
        <w:spacing w:after="180"/>
      </w:pPr>
      <w:r>
        <w:t> </w:t>
      </w:r>
    </w:p>
    <w:p>
      <w:pPr>
        <w:pStyle w:val="Heading1"/>
        <w:spacing w:after="100"/>
      </w:pPr>
      <w:r>
        <w:rPr>
          <w:b/>
          <w:color w:val="241447"/>
          <w:sz w:val="30"/>
        </w:rPr>
        <w:t>13. Follow-Up Message Template</w:t>
      </w:r>
    </w:p>
    <w:p>
      <w:pPr>
        <w:spacing w:after="160"/>
      </w:pPr>
      <w:r>
        <w:rPr>
          <w:color w:val="20143F"/>
          <w:sz w:val="22"/>
        </w:rPr>
        <w:t>Thank you for speaking with us today. Please upload the documents we discussed to your Landlord Heaven dashboard case page. If uploading is difficult, reply to the order email and we will help. Once we have the missing items, we will prepare or check the pack and send the ready link for you to review before serving or filing.</w:t>
      </w:r>
    </w:p>
    <w:p>
      <w:pPr>
        <w:spacing w:after="160"/>
      </w:pPr>
      <w:r>
        <w:rPr>
          <w:b/>
          <w:color w:val="4C1D95"/>
          <w:sz w:val="22"/>
        </w:rPr>
        <w:t>Pack-ready reminder: Please review all documents carefully before serving or filing. Landlord Heaven does not represent you or guarantee any court outcome.</w:t>
      </w:r>
    </w:p>
    <w:sectPr>
      <w:pgSz w:w="11906" w:h="16838"/>
      <w:pgMar w:top="900" w:right="900" w:bottom="900" w:left="900"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qFormat/>
    <w:rPr>
      <w:rFonts w:ascii="Aptos Display" w:hAnsi="Aptos Display"/>
      <w:b/>
      <w:sz w:val="40"/>
    </w:rPr>
  </w:style>
  <w:style w:type="paragraph" w:styleId="Heading1">
    <w:name w:val="heading 1"/>
    <w:basedOn w:val="Normal"/>
    <w:next w:val="Normal"/>
    <w:qFormat/>
    <w:pPr>
      <w:keepNext/>
      <w:spacing w:before="280" w:after="100"/>
    </w:pPr>
    <w:rPr>
      <w:rFonts w:ascii="Aptos Display" w:hAnsi="Aptos Display"/>
      <w:b/>
      <w:sz w:val="30"/>
    </w:rPr>
  </w:style>
  <w:style w:type="paragraph" w:styleId="Heading2">
    <w:name w:val="heading 2"/>
    <w:basedOn w:val="Normal"/>
    <w:next w:val="Normal"/>
    <w:qFormat/>
    <w:pPr>
      <w:keepNext/>
      <w:spacing w:before="180" w:after="80"/>
    </w:pPr>
    <w:rPr>
      <w:rFonts w:ascii="Aptos Display" w:hAnsi="Aptos Display"/>
      <w:b/>
      <w:sz w:val="24"/>
    </w:rPr>
  </w:style>
  <w:style w:type="table" w:styleId="TableGrid">
    <w:name w:val="Table Grid"/>
    <w:tblPr>
      <w:tblBorders>
        <w:top w:val="single" w:sz="4" w:color="D8C9FF"/>
        <w:left w:val="single" w:sz="4" w:color="D8C9FF"/>
        <w:bottom w:val="single" w:sz="4" w:color="D8C9FF"/>
        <w:right w:val="single" w:sz="4" w:color="D8C9FF"/>
        <w:insideH w:val="single" w:sz="4" w:color="E9DDFF"/>
        <w:insideV w:val="single" w:sz="4" w:color="E9DDFF"/>
      </w:tblBorders>
    </w:tblPr>
  </w:style>
</w:styles>
</file>

<file path=word/_rels/document.xml.rels><?xml version="1.0" encoding="UTF-8" standalone="yes"?>
<Relationships xmlns="http://schemas.openxmlformats.org/package/2006/relationships"/>
</file>