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" w:hAnsi="Aptos"/>
          <w:b/>
          <w:color w:val="2F174F"/>
          <w:sz w:val="40"/>
        </w:rPr>
        <w:t>Bundle index</w:t>
      </w:r>
    </w:p>
    <w:p>
      <w:r>
        <w:rPr>
          <w:rFonts w:ascii="Aptos" w:hAnsi="Aptos"/>
          <w:b/>
          <w:color w:val="6D28D9"/>
          <w:sz w:val="17"/>
        </w:rPr>
        <w:t>CUSTOMER PACK 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Prepared for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William Mumford and Leanne Mumford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Claimant address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39 Boundary Close, Kingswood, Gloucestershire, GL12 8EN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Rental property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Flat 7 Machin Mews, Standfast Road, Henbury, Bristol, BS10 7HJ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Report prepared by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Tariq Mohammed</w:t>
            </w:r>
          </w:p>
        </w:tc>
      </w:tr>
    </w:tbl>
    <w:p>
      <w:r>
        <w:rPr>
          <w:rFonts w:ascii="Aptos" w:hAnsi="Aptos"/>
          <w:b/>
          <w:color w:val="2F174F"/>
          <w:sz w:val="26"/>
        </w:rPr>
        <w:t>Exported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00_READ_FIRST_CASE_SUMMARY_AND_INDEX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Case summary, bundle index, filing status and cover letter.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01_SERVE_ON_MONDAY_22_JUNE_2026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Corrected joint-landlord Form 3A and service checklist.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02_COMPLETE_AFTER_SERVICE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Draft N215 certificate of service to complete after service.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03_COURT_FORMS_FOR_ISSUE_ON_OR_AFTER_06_JULY_2026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Draft N5 and N119 court forms.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04_EVIDENCE_BUNDLE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Uploaded tenancy, compliance, correspondence, rent/payment and condition evidence. The corrected Form 3A to serve is in folder 01, not in the evidence bundle.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05_WITNESS_STATEMENTS_TO_ADD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Witness statement templates and access log template for William to complete or arrange.</w:t>
            </w:r>
          </w:p>
        </w:tc>
      </w:tr>
      <w:tr>
        <w:tc>
          <w:tcPr>
            <w:tcW w:type="dxa" w:w="2880"/>
            <w:shd w:fill="F4EFFF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/>
                <w:color w:val="2F174F"/>
                <w:sz w:val="19"/>
              </w:rPr>
              <w:t>audit-landlord-pack-final-fix</w:t>
            </w:r>
          </w:p>
        </w:tc>
        <w:tc>
          <w:tcPr>
            <w:tcW w:type="dxa" w:w="7056"/>
            <w:tcBorders>
              <w:top w:val="single" w:sz="8" w:space="0" w:color="DDD6FE"/>
              <w:left w:val="single" w:sz="8" w:space="0" w:color="DDD6FE"/>
              <w:bottom w:val="single" w:sz="8" w:space="0" w:color="DDD6FE"/>
              <w:right w:val="single" w:sz="8" w:space="0" w:color="DDD6FE"/>
            </w:tcBorders>
            <w:vAlign w:val="center"/>
          </w:tcPr>
          <w:p>
            <w:r>
              <w:rPr>
                <w:rFonts w:ascii="Aptos" w:hAnsi="Aptos"/>
                <w:b w:val="0"/>
                <w:color w:val="1D1532"/>
                <w:sz w:val="19"/>
              </w:rPr>
              <w:t>Final validation, mapping and bundle-manifest audit report.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b w:val="0"/>
        <w:color w:val="5B516D"/>
        <w:sz w:val="16"/>
      </w:rPr>
      <w:t>Report prepared by Tariq Mohammed for Landlord Heaven | 0871 234 0832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2148840" cy="31936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header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31936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  <w:vAlign w:val="center"/>
        </w:tcPr>
        <w:p>
          <w:pPr>
            <w:jc w:val="right"/>
          </w:pPr>
          <w:r>
            <w:rPr>
              <w:rFonts w:ascii="Aptos" w:hAnsi="Aptos"/>
              <w:b/>
              <w:color w:val="2F174F"/>
              <w:sz w:val="20"/>
            </w:rPr>
            <w:t>Landlord Heaven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Bradford Chamber Business Park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New Lane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Bradford, BD4 8BX</w:t>
            <w:br/>
          </w:r>
          <w:r>
            <w:rPr>
              <w:rFonts w:ascii="Aptos" w:hAnsi="Aptos"/>
              <w:b w:val="0"/>
              <w:color w:val="5B516D"/>
              <w:sz w:val="17"/>
            </w:rPr>
            <w:t>0871 234 0832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D15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D153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D15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D153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