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</w:pPr>
      <w:r>
        <w:rPr>
          <w:rFonts w:ascii="Arial" w:hAnsi="Arial"/>
          <w:b/>
          <w:i w:val="0"/>
          <w:sz w:val="32"/>
        </w:rPr>
        <w:t>New evidence schedule and action checklist</w:t>
      </w:r>
    </w:p>
    <w:p>
      <w:pPr>
        <w:spacing w:after="240"/>
      </w:pPr>
      <w:r>
        <w:rPr>
          <w:rFonts w:ascii="Arial" w:hAnsi="Arial"/>
          <w:b w:val="0"/>
          <w:i/>
          <w:sz w:val="21"/>
        </w:rPr>
        <w:t>August 2026 material for possible inclusion before issue</w:t>
      </w:r>
    </w:p>
    <w:p>
      <w:r>
        <w:rPr>
          <w:rFonts w:ascii="Arial" w:hAnsi="Arial"/>
          <w:b w:val="0"/>
          <w:i w:val="0"/>
          <w:sz w:val="21"/>
        </w:rPr>
        <w:t>The status labels below are intentional. Only final, authentic copies that can be explained by a witness should go into a court bundle.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</w:tcPr>
          <w:p>
            <w:r>
              <w:rPr>
                <w:rFonts w:ascii="Arial" w:hAnsi="Arial"/>
                <w:b/>
                <w:i w:val="0"/>
                <w:sz w:val="19"/>
              </w:rPr>
              <w:t>Item</w:t>
            </w:r>
          </w:p>
        </w:tc>
        <w:tc>
          <w:tcPr>
            <w:tcW w:type="dxa" w:w="3312"/>
          </w:tcPr>
          <w:p>
            <w:r>
              <w:rPr>
                <w:rFonts w:ascii="Arial" w:hAnsi="Arial"/>
                <w:b/>
                <w:i w:val="0"/>
                <w:sz w:val="19"/>
              </w:rPr>
              <w:t>Status</w:t>
            </w:r>
          </w:p>
        </w:tc>
        <w:tc>
          <w:tcPr>
            <w:tcW w:type="dxa" w:w="3312"/>
          </w:tcPr>
          <w:p>
            <w:r>
              <w:rPr>
                <w:rFonts w:ascii="Arial" w:hAnsi="Arial"/>
                <w:b/>
                <w:i w:val="0"/>
                <w:sz w:val="19"/>
              </w:rPr>
              <w:t>Action before reliance</w:t>
            </w:r>
          </w:p>
        </w:tc>
      </w:tr>
      <w:tr>
        <w:tc>
          <w:tcPr>
            <w:tcW w:type="dxa" w:w="3312"/>
          </w:tcPr>
          <w:p>
            <w:r>
              <w:rPr>
                <w:rFonts w:ascii="Arial" w:hAnsi="Arial"/>
                <w:b w:val="0"/>
                <w:i w:val="0"/>
                <w:sz w:val="19"/>
              </w:rPr>
              <w:t>BNS email dated 3 August 2026</w:t>
            </w:r>
          </w:p>
        </w:tc>
        <w:tc>
          <w:tcPr>
            <w:tcW w:type="dxa" w:w="3312"/>
          </w:tcPr>
          <w:p>
            <w:r>
              <w:rPr>
                <w:rFonts w:ascii="Arial" w:hAnsi="Arial"/>
                <w:b w:val="0"/>
                <w:i w:val="0"/>
                <w:sz w:val="19"/>
              </w:rPr>
              <w:t>To obtain</w:t>
            </w:r>
          </w:p>
        </w:tc>
        <w:tc>
          <w:tcPr>
            <w:tcW w:type="dxa" w:w="3312"/>
          </w:tcPr>
          <w:p>
            <w:r>
              <w:rPr>
                <w:rFonts w:ascii="Arial" w:hAnsi="Arial"/>
                <w:b w:val="0"/>
                <w:i w:val="0"/>
                <w:sz w:val="19"/>
              </w:rPr>
              <w:t>Save original email chain or PDF with full headers; exhibit it through BNS witness.</w:t>
            </w:r>
          </w:p>
        </w:tc>
      </w:tr>
      <w:tr>
        <w:tc>
          <w:tcPr>
            <w:tcW w:type="dxa" w:w="3312"/>
          </w:tcPr>
          <w:p>
            <w:r>
              <w:rPr>
                <w:rFonts w:ascii="Arial" w:hAnsi="Arial"/>
                <w:b w:val="0"/>
                <w:i w:val="0"/>
                <w:sz w:val="19"/>
              </w:rPr>
              <w:t>BNS witness statement</w:t>
            </w:r>
          </w:p>
        </w:tc>
        <w:tc>
          <w:tcPr>
            <w:tcW w:type="dxa" w:w="3312"/>
          </w:tcPr>
          <w:p>
            <w:r>
              <w:rPr>
                <w:rFonts w:ascii="Arial" w:hAnsi="Arial"/>
                <w:b w:val="0"/>
                <w:i w:val="0"/>
                <w:sz w:val="19"/>
              </w:rPr>
              <w:t>Draft included</w:t>
            </w:r>
          </w:p>
        </w:tc>
        <w:tc>
          <w:tcPr>
            <w:tcW w:type="dxa" w:w="3312"/>
          </w:tcPr>
          <w:p>
            <w:r>
              <w:rPr>
                <w:rFonts w:ascii="Arial" w:hAnsi="Arial"/>
                <w:b w:val="0"/>
                <w:i w:val="0"/>
                <w:sz w:val="19"/>
              </w:rPr>
              <w:t>BNS records witness must correct, complete, sign and exhibit company records.</w:t>
            </w:r>
          </w:p>
        </w:tc>
      </w:tr>
      <w:tr>
        <w:tc>
          <w:tcPr>
            <w:tcW w:type="dxa" w:w="3312"/>
          </w:tcPr>
          <w:p>
            <w:r>
              <w:rPr>
                <w:rFonts w:ascii="Arial" w:hAnsi="Arial"/>
                <w:b w:val="0"/>
                <w:i w:val="0"/>
                <w:sz w:val="19"/>
              </w:rPr>
              <w:t>EICR records</w:t>
            </w:r>
          </w:p>
        </w:tc>
        <w:tc>
          <w:tcPr>
            <w:tcW w:type="dxa" w:w="3312"/>
          </w:tcPr>
          <w:p>
            <w:r>
              <w:rPr>
                <w:rFonts w:ascii="Arial" w:hAnsi="Arial"/>
                <w:b w:val="0"/>
                <w:i w:val="0"/>
                <w:sz w:val="19"/>
              </w:rPr>
              <w:t>To obtain</w:t>
            </w:r>
          </w:p>
        </w:tc>
        <w:tc>
          <w:tcPr>
            <w:tcW w:type="dxa" w:w="3312"/>
          </w:tcPr>
          <w:p>
            <w:r>
              <w:rPr>
                <w:rFonts w:ascii="Arial" w:hAnsi="Arial"/>
                <w:b w:val="0"/>
                <w:i w:val="0"/>
                <w:sz w:val="19"/>
              </w:rPr>
              <w:t>Booking, work order, attendance/refusal notes, dates and any rescheduled completion.</w:t>
            </w:r>
          </w:p>
        </w:tc>
      </w:tr>
      <w:tr>
        <w:tc>
          <w:tcPr>
            <w:tcW w:type="dxa" w:w="3312"/>
          </w:tcPr>
          <w:p>
            <w:r>
              <w:rPr>
                <w:rFonts w:ascii="Arial" w:hAnsi="Arial"/>
                <w:b w:val="0"/>
                <w:i w:val="0"/>
                <w:sz w:val="19"/>
              </w:rPr>
              <w:t>Resident complaint screenshot</w:t>
            </w:r>
          </w:p>
        </w:tc>
        <w:tc>
          <w:tcPr>
            <w:tcW w:type="dxa" w:w="3312"/>
          </w:tcPr>
          <w:p>
            <w:r>
              <w:rPr>
                <w:rFonts w:ascii="Arial" w:hAnsi="Arial"/>
                <w:b w:val="0"/>
                <w:i w:val="0"/>
                <w:sz w:val="19"/>
              </w:rPr>
              <w:t>Source copy retained</w:t>
            </w:r>
          </w:p>
        </w:tc>
        <w:tc>
          <w:tcPr>
            <w:tcW w:type="dxa" w:w="3312"/>
          </w:tcPr>
          <w:p>
            <w:r>
              <w:rPr>
                <w:rFonts w:ascii="Arial" w:hAnsi="Arial"/>
                <w:b w:val="0"/>
                <w:i w:val="0"/>
                <w:sz w:val="19"/>
              </w:rPr>
              <w:t>Identify author and date; obtain original message and signed statement. Do not rely on cropped/redacted screenshot alone.</w:t>
            </w:r>
          </w:p>
        </w:tc>
      </w:tr>
      <w:tr>
        <w:tc>
          <w:tcPr>
            <w:tcW w:type="dxa" w:w="3312"/>
          </w:tcPr>
          <w:p>
            <w:r>
              <w:rPr>
                <w:rFonts w:ascii="Arial" w:hAnsi="Arial"/>
                <w:b w:val="0"/>
                <w:i w:val="0"/>
                <w:sz w:val="19"/>
              </w:rPr>
              <w:t>Cleaner / engineer evidence</w:t>
            </w:r>
          </w:p>
        </w:tc>
        <w:tc>
          <w:tcPr>
            <w:tcW w:type="dxa" w:w="3312"/>
          </w:tcPr>
          <w:p>
            <w:r>
              <w:rPr>
                <w:rFonts w:ascii="Arial" w:hAnsi="Arial"/>
                <w:b w:val="0"/>
                <w:i w:val="0"/>
                <w:sz w:val="19"/>
              </w:rPr>
              <w:t>To obtain</w:t>
            </w:r>
          </w:p>
        </w:tc>
        <w:tc>
          <w:tcPr>
            <w:tcW w:type="dxa" w:w="3312"/>
          </w:tcPr>
          <w:p>
            <w:r>
              <w:rPr>
                <w:rFonts w:ascii="Arial" w:hAnsi="Arial"/>
                <w:b w:val="0"/>
                <w:i w:val="0"/>
                <w:sz w:val="19"/>
              </w:rPr>
              <w:t>Signed factual statements and contemporaneous job records only.</w:t>
            </w:r>
          </w:p>
        </w:tc>
      </w:tr>
      <w:tr>
        <w:tc>
          <w:tcPr>
            <w:tcW w:type="dxa" w:w="3312"/>
          </w:tcPr>
          <w:p>
            <w:r>
              <w:rPr>
                <w:rFonts w:ascii="Arial" w:hAnsi="Arial"/>
                <w:b w:val="0"/>
                <w:i w:val="0"/>
                <w:sz w:val="19"/>
              </w:rPr>
              <w:t>Access log / photographs</w:t>
            </w:r>
          </w:p>
        </w:tc>
        <w:tc>
          <w:tcPr>
            <w:tcW w:type="dxa" w:w="3312"/>
          </w:tcPr>
          <w:p>
            <w:r>
              <w:rPr>
                <w:rFonts w:ascii="Arial" w:hAnsi="Arial"/>
                <w:b w:val="0"/>
                <w:i w:val="0"/>
                <w:sz w:val="19"/>
              </w:rPr>
              <w:t>Update</w:t>
            </w:r>
          </w:p>
        </w:tc>
        <w:tc>
          <w:tcPr>
            <w:tcW w:type="dxa" w:w="3312"/>
          </w:tcPr>
          <w:p>
            <w:r>
              <w:rPr>
                <w:rFonts w:ascii="Arial" w:hAnsi="Arial"/>
                <w:b w:val="0"/>
                <w:i w:val="0"/>
                <w:sz w:val="19"/>
              </w:rPr>
              <w:t>Complete with dates, attempts, outcomes and linked source documents.</w:t>
            </w:r>
          </w:p>
        </w:tc>
      </w:tr>
    </w:tbl>
    <w:p>
      <w:pPr>
        <w:spacing w:before="200" w:after="80"/>
      </w:pPr>
      <w:r>
        <w:rPr>
          <w:rFonts w:ascii="Arial" w:hAnsi="Arial"/>
          <w:b/>
          <w:i w:val="0"/>
          <w:sz w:val="24"/>
        </w:rPr>
        <w:t>Suggested exhibit order</w:t>
      </w:r>
    </w:p>
    <w:p>
      <w:pPr>
        <w:pStyle w:val="ListNumber"/>
        <w:spacing w:after="60"/>
      </w:pPr>
      <w:r>
        <w:rPr>
          <w:rFonts w:ascii="Arial" w:hAnsi="Arial"/>
          <w:b w:val="0"/>
          <w:i w:val="0"/>
          <w:sz w:val="21"/>
        </w:rPr>
        <w:t>BNS/1 - original BNS email chain dated 3 August 2026.</w:t>
      </w:r>
    </w:p>
    <w:p>
      <w:pPr>
        <w:pStyle w:val="ListNumber"/>
        <w:spacing w:after="60"/>
      </w:pPr>
      <w:r>
        <w:rPr>
          <w:rFonts w:ascii="Arial" w:hAnsi="Arial"/>
          <w:b w:val="0"/>
          <w:i w:val="0"/>
          <w:sz w:val="21"/>
        </w:rPr>
        <w:t>BNS/2 - EICR booking, work order and engineer attendance/refusal records.</w:t>
      </w:r>
    </w:p>
    <w:p>
      <w:pPr>
        <w:pStyle w:val="ListNumber"/>
        <w:spacing w:after="60"/>
      </w:pPr>
      <w:r>
        <w:rPr>
          <w:rFonts w:ascii="Arial" w:hAnsi="Arial"/>
          <w:b w:val="0"/>
          <w:i w:val="0"/>
          <w:sz w:val="21"/>
        </w:rPr>
        <w:t>BNS/3 - contemporaneous complaints log and any identified resident complaints.</w:t>
      </w:r>
    </w:p>
    <w:p>
      <w:pPr>
        <w:pStyle w:val="ListNumber"/>
        <w:spacing w:after="60"/>
      </w:pPr>
      <w:r>
        <w:rPr>
          <w:rFonts w:ascii="Arial" w:hAnsi="Arial"/>
          <w:b w:val="0"/>
          <w:i w:val="0"/>
          <w:sz w:val="21"/>
        </w:rPr>
        <w:t>BNS/4 - cleaning records, photographs and contractor correspondence.</w:t>
      </w:r>
    </w:p>
    <w:p>
      <w:pPr>
        <w:pStyle w:val="ListNumber"/>
        <w:spacing w:after="60"/>
      </w:pPr>
      <w:r>
        <w:rPr>
          <w:rFonts w:ascii="Arial" w:hAnsi="Arial"/>
          <w:b w:val="0"/>
          <w:i w:val="0"/>
          <w:sz w:val="21"/>
        </w:rPr>
        <w:t>RM/1 - signed Flat 8 resident statement with original source message and unaltered screenshot, if the author agrees to provide it.</w:t>
      </w:r>
    </w:p>
    <w:p>
      <w:pPr>
        <w:spacing w:before="200" w:after="80"/>
      </w:pPr>
      <w:r>
        <w:rPr>
          <w:rFonts w:ascii="Arial" w:hAnsi="Arial"/>
          <w:b/>
          <w:i w:val="0"/>
          <w:sz w:val="24"/>
        </w:rPr>
        <w:t>Files retained in this update</w:t>
      </w:r>
    </w:p>
    <w:p>
      <w:r>
        <w:rPr>
          <w:rFonts w:ascii="Arial" w:hAnsi="Arial"/>
          <w:b w:val="0"/>
          <w:i w:val="0"/>
          <w:sz w:val="21"/>
        </w:rPr>
        <w:t>The supplied screenshot is copied into the '04_source-material-to-preserve' folder as a source record only. Its filename makes clear that the author/date still need verification. No transcription or enhancement has been made.</w:t>
      </w:r>
    </w:p>
    <w:p>
      <w:r>
        <w:rPr>
          <w:rFonts w:ascii="Arial" w:hAnsi="Arial"/>
          <w:b w:val="0"/>
          <w:i w:val="0"/>
          <w:sz w:val="21"/>
        </w:rPr>
        <w:t>The '05_current-official-court-forms' folder contains blank official N5 England and N119 England forms downloaded from GOV.UK on 7 August 2026. They have not been completed or signed.</w:t>
      </w:r>
    </w:p>
    <w:sectPr w:rsidR="00FC693F" w:rsidRPr="0006063C" w:rsidSect="00034616">
      <w:footerReference w:type="default" r:id="rId9"/>
      <w:pgSz w:w="12240" w:h="15840"/>
      <w:pgMar w:top="1080" w:right="1152" w:bottom="1080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b w:val="0"/>
        <w:i/>
        <w:sz w:val="16"/>
      </w:rPr>
      <w:t>Mumford possession pack - August 2026 update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