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2CD" w:rsidRDefault="005772CD" w:rsidP="005772CD">
      <w:pPr>
        <w:spacing w:line="240" w:lineRule="auto"/>
        <w:contextualSpacing/>
        <w:rPr>
          <w:rFonts w:ascii="Times New Roman" w:hAnsi="Times New Roman" w:cs="Times New Roman"/>
          <w:sz w:val="24"/>
          <w:szCs w:val="24"/>
        </w:rPr>
      </w:pPr>
      <w:r>
        <w:rPr>
          <w:rFonts w:ascii="Times New Roman" w:hAnsi="Times New Roman" w:cs="Times New Roman"/>
          <w:sz w:val="24"/>
          <w:szCs w:val="24"/>
        </w:rPr>
        <w:t>Laura Wood</w:t>
      </w:r>
    </w:p>
    <w:p w:rsidR="005772CD" w:rsidRDefault="005772CD" w:rsidP="005772CD">
      <w:pPr>
        <w:spacing w:line="240" w:lineRule="auto"/>
        <w:contextualSpacing/>
        <w:rPr>
          <w:rFonts w:ascii="Times New Roman" w:hAnsi="Times New Roman" w:cs="Times New Roman"/>
          <w:sz w:val="24"/>
          <w:szCs w:val="24"/>
        </w:rPr>
      </w:pPr>
      <w:r>
        <w:rPr>
          <w:rFonts w:ascii="Times New Roman" w:hAnsi="Times New Roman" w:cs="Times New Roman"/>
          <w:sz w:val="24"/>
          <w:szCs w:val="24"/>
        </w:rPr>
        <w:t>1/26/18</w:t>
      </w:r>
    </w:p>
    <w:p w:rsidR="005772CD" w:rsidRDefault="005772CD" w:rsidP="005772CD">
      <w:pPr>
        <w:spacing w:line="240" w:lineRule="auto"/>
        <w:contextualSpacing/>
        <w:rPr>
          <w:rFonts w:ascii="Times New Roman" w:hAnsi="Times New Roman" w:cs="Times New Roman"/>
          <w:sz w:val="24"/>
          <w:szCs w:val="24"/>
        </w:rPr>
      </w:pPr>
      <w:r>
        <w:rPr>
          <w:rFonts w:ascii="Times New Roman" w:hAnsi="Times New Roman" w:cs="Times New Roman"/>
          <w:sz w:val="24"/>
          <w:szCs w:val="24"/>
        </w:rPr>
        <w:t>Annotated bibliography</w:t>
      </w:r>
    </w:p>
    <w:p w:rsidR="00F6740E" w:rsidRDefault="00F6740E" w:rsidP="005772CD">
      <w:pPr>
        <w:spacing w:line="240" w:lineRule="auto"/>
        <w:contextualSpacing/>
        <w:rPr>
          <w:rFonts w:ascii="Times New Roman" w:hAnsi="Times New Roman" w:cs="Times New Roman"/>
          <w:sz w:val="24"/>
          <w:szCs w:val="24"/>
        </w:rPr>
      </w:pPr>
    </w:p>
    <w:p w:rsidR="00873403" w:rsidRDefault="00873403" w:rsidP="005772CD">
      <w:pPr>
        <w:spacing w:line="240" w:lineRule="auto"/>
        <w:contextualSpacing/>
        <w:rPr>
          <w:rFonts w:ascii="Times New Roman" w:hAnsi="Times New Roman" w:cs="Times New Roman"/>
          <w:sz w:val="24"/>
          <w:szCs w:val="24"/>
        </w:rPr>
      </w:pPr>
      <w:bookmarkStart w:id="0" w:name="_Hlk506462819"/>
      <w:r w:rsidRPr="00873403">
        <w:rPr>
          <w:rFonts w:ascii="Times New Roman" w:hAnsi="Times New Roman" w:cs="Times New Roman"/>
          <w:sz w:val="24"/>
          <w:szCs w:val="24"/>
        </w:rPr>
        <w:t xml:space="preserve">Stanley, M. (2016). Why should physicists study history? Physics Today, 69(7), 38-44. </w:t>
      </w:r>
    </w:p>
    <w:p w:rsidR="00873403" w:rsidRDefault="00873403" w:rsidP="00873403">
      <w:pPr>
        <w:spacing w:line="240" w:lineRule="auto"/>
        <w:ind w:firstLine="720"/>
        <w:contextualSpacing/>
        <w:rPr>
          <w:rFonts w:ascii="Times New Roman" w:hAnsi="Times New Roman" w:cs="Times New Roman"/>
          <w:sz w:val="24"/>
          <w:szCs w:val="24"/>
        </w:rPr>
      </w:pPr>
      <w:r w:rsidRPr="00873403">
        <w:rPr>
          <w:rFonts w:ascii="Times New Roman" w:hAnsi="Times New Roman" w:cs="Times New Roman"/>
          <w:sz w:val="24"/>
          <w:szCs w:val="24"/>
        </w:rPr>
        <w:t>doi:10.1063/pt.3.3235</w:t>
      </w:r>
      <w:bookmarkEnd w:id="0"/>
    </w:p>
    <w:p w:rsidR="00873403" w:rsidRDefault="00873403" w:rsidP="00873403">
      <w:pPr>
        <w:spacing w:line="240" w:lineRule="auto"/>
        <w:contextualSpacing/>
        <w:rPr>
          <w:rFonts w:ascii="Times New Roman" w:hAnsi="Times New Roman" w:cs="Times New Roman"/>
          <w:sz w:val="24"/>
          <w:szCs w:val="24"/>
        </w:rPr>
      </w:pPr>
    </w:p>
    <w:p w:rsidR="00E653C3" w:rsidRDefault="00E60FB7"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This paper suggests that the messy parts of physics (collaboration, social interactions, rivals, dealing with people, misunderstanding, etc.) are not covered well in physics classes, and that history could help with this. Physicists need to be prepared for the real world wherein they will be collaborating, not the idealized, solitary one of many classrooms. (I agree with this except that some classes are much better at teaching the collaborative part without adding any history. And some classes that do teach history don’t have any collaboration.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it’s not a guarantee, but I do see how it could be helpful, just given my better understanding of things from doing this research myself.)</w:t>
      </w:r>
    </w:p>
    <w:p w:rsidR="00E60FB7" w:rsidRDefault="00E60FB7"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History can describe who physicists are and what personal experiences led to certain research outcomes or even general attachments to physics theories. It can also tell us about historical context (wars, etc.) that led to advancements in physics. It’s important that physics is not a disembodied thing. “A more human physics is a good thing. …[I]t makes physics more accessible, particularly for students” (p. 39). (I do wish there were more women physicists in history to teach students about, though.</w:t>
      </w:r>
      <w:r w:rsidR="008D592B">
        <w:rPr>
          <w:rFonts w:ascii="Times New Roman" w:hAnsi="Times New Roman" w:cs="Times New Roman"/>
          <w:sz w:val="24"/>
          <w:szCs w:val="24"/>
        </w:rPr>
        <w:t xml:space="preserve"> I suppose there are some, but I couldn’t find any in E and M which is what I’m focusing one here.</w:t>
      </w:r>
      <w:r>
        <w:rPr>
          <w:rFonts w:ascii="Times New Roman" w:hAnsi="Times New Roman" w:cs="Times New Roman"/>
          <w:sz w:val="24"/>
          <w:szCs w:val="24"/>
        </w:rPr>
        <w:t>)</w:t>
      </w:r>
    </w:p>
    <w:p w:rsidR="00E60FB7" w:rsidRDefault="00E60FB7"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I think that’s all a good point, but I think even more relevant to teaching what I’ve been researching is the fact Stanley makes that physics isn’t obvious, but can seem obvious in retrospect. Textbooks present theories as being obvious, etc. It can be </w:t>
      </w:r>
      <w:proofErr w:type="gramStart"/>
      <w:r>
        <w:rPr>
          <w:rFonts w:ascii="Times New Roman" w:hAnsi="Times New Roman" w:cs="Times New Roman"/>
          <w:sz w:val="24"/>
          <w:szCs w:val="24"/>
        </w:rPr>
        <w:t>really helpful</w:t>
      </w:r>
      <w:proofErr w:type="gramEnd"/>
      <w:r>
        <w:rPr>
          <w:rFonts w:ascii="Times New Roman" w:hAnsi="Times New Roman" w:cs="Times New Roman"/>
          <w:sz w:val="24"/>
          <w:szCs w:val="24"/>
        </w:rPr>
        <w:t xml:space="preserve"> for students to better understand the true nature of physics by following the historical way things were </w:t>
      </w:r>
      <w:r w:rsidR="00F90D80">
        <w:rPr>
          <w:rFonts w:ascii="Times New Roman" w:hAnsi="Times New Roman" w:cs="Times New Roman"/>
          <w:sz w:val="24"/>
          <w:szCs w:val="24"/>
        </w:rPr>
        <w:t>formulated. “</w:t>
      </w:r>
      <w:r w:rsidR="00F90D80" w:rsidRPr="00F90D80">
        <w:rPr>
          <w:rFonts w:ascii="Times New Roman" w:hAnsi="Times New Roman" w:cs="Times New Roman"/>
          <w:sz w:val="24"/>
          <w:szCs w:val="24"/>
        </w:rPr>
        <w:t>The history of physics suggests that there are usually several ways to approach a problem. Quantum electrodynamics emerged from its predecessors not because it was clearly superior but because Freeman Dyson showed that the renormalization approaches of Richard Fey</w:t>
      </w:r>
      <w:r w:rsidR="007D76B6">
        <w:rPr>
          <w:rFonts w:ascii="Times New Roman" w:hAnsi="Times New Roman" w:cs="Times New Roman"/>
          <w:sz w:val="24"/>
          <w:szCs w:val="24"/>
        </w:rPr>
        <w:t xml:space="preserve">nman, Julian Schwinger, and </w:t>
      </w:r>
      <w:proofErr w:type="spellStart"/>
      <w:r w:rsidR="007D76B6">
        <w:rPr>
          <w:rFonts w:ascii="Times New Roman" w:hAnsi="Times New Roman" w:cs="Times New Roman"/>
          <w:sz w:val="24"/>
          <w:szCs w:val="24"/>
        </w:rPr>
        <w:t>Sin</w:t>
      </w:r>
      <w:bookmarkStart w:id="1" w:name="_GoBack"/>
      <w:bookmarkEnd w:id="1"/>
      <w:r w:rsidR="00F90D80" w:rsidRPr="00F90D80">
        <w:rPr>
          <w:rFonts w:ascii="Times New Roman" w:hAnsi="Times New Roman" w:cs="Times New Roman"/>
          <w:sz w:val="24"/>
          <w:szCs w:val="24"/>
        </w:rPr>
        <w:t>itiro</w:t>
      </w:r>
      <w:proofErr w:type="spellEnd"/>
      <w:r w:rsidR="00F90D80" w:rsidRPr="00F90D80">
        <w:rPr>
          <w:rFonts w:ascii="Times New Roman" w:hAnsi="Times New Roman" w:cs="Times New Roman"/>
          <w:sz w:val="24"/>
          <w:szCs w:val="24"/>
        </w:rPr>
        <w:t xml:space="preserve"> </w:t>
      </w:r>
      <w:proofErr w:type="spellStart"/>
      <w:r w:rsidR="00F90D80" w:rsidRPr="00F90D80">
        <w:rPr>
          <w:rFonts w:ascii="Times New Roman" w:hAnsi="Times New Roman" w:cs="Times New Roman"/>
          <w:sz w:val="24"/>
          <w:szCs w:val="24"/>
        </w:rPr>
        <w:t>Tomonaga</w:t>
      </w:r>
      <w:proofErr w:type="spellEnd"/>
      <w:r w:rsidR="00F90D80" w:rsidRPr="00F90D80">
        <w:rPr>
          <w:rFonts w:ascii="Times New Roman" w:hAnsi="Times New Roman" w:cs="Times New Roman"/>
          <w:sz w:val="24"/>
          <w:szCs w:val="24"/>
        </w:rPr>
        <w:t xml:space="preserve"> were all equivalent. None of those independent approaches were wrong, they just needed to be refra</w:t>
      </w:r>
      <w:r w:rsidR="00F90D80">
        <w:rPr>
          <w:rFonts w:ascii="Times New Roman" w:hAnsi="Times New Roman" w:cs="Times New Roman"/>
          <w:sz w:val="24"/>
          <w:szCs w:val="24"/>
        </w:rPr>
        <w:t>med” (p. 40).</w:t>
      </w:r>
    </w:p>
    <w:p w:rsidR="00F90D80" w:rsidRDefault="00F90D80"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History also teaches that physics takes all different kinds of people. “</w:t>
      </w:r>
      <w:r w:rsidRPr="00F90D80">
        <w:rPr>
          <w:rFonts w:ascii="Times New Roman" w:hAnsi="Times New Roman" w:cs="Times New Roman"/>
          <w:sz w:val="24"/>
          <w:szCs w:val="24"/>
        </w:rPr>
        <w:t>Strange but ultimately useful perspectives often come from ﬁelds and disciplines apparently distant from the problem at hand. James Clerk Maxwell learned about statistical variation from historians. Particle physicist Luis Alvarez brought expertise in isotopes to his son Walter’s geological work and helped solve the mystery of the dinosaurs’ extinction. The history of science shows how important it is for scientists across diﬀer</w:t>
      </w:r>
      <w:r>
        <w:rPr>
          <w:rFonts w:ascii="Times New Roman" w:hAnsi="Times New Roman" w:cs="Times New Roman"/>
          <w:sz w:val="24"/>
          <w:szCs w:val="24"/>
        </w:rPr>
        <w:t>ent ﬁelds to talk to each other” (p. 41).</w:t>
      </w:r>
    </w:p>
    <w:p w:rsidR="00F90D80" w:rsidRDefault="00F90D80"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Physics also isn’t finished. Historical background can point to future questions and inspire curiosity. (I’m including so many quotes, here, but I just love them.) “Physics is typically </w:t>
      </w:r>
      <w:r w:rsidRPr="00F90D80">
        <w:rPr>
          <w:rFonts w:ascii="Times New Roman" w:hAnsi="Times New Roman" w:cs="Times New Roman"/>
          <w:sz w:val="24"/>
          <w:szCs w:val="24"/>
        </w:rPr>
        <w:t xml:space="preserve">presented as a list of things that physicists think are true. We call those lists “textbooks.” They do a terrible job of showing what physicists and other scientists </w:t>
      </w:r>
      <w:proofErr w:type="gramStart"/>
      <w:r w:rsidRPr="00F90D80">
        <w:rPr>
          <w:rFonts w:ascii="Times New Roman" w:hAnsi="Times New Roman" w:cs="Times New Roman"/>
          <w:sz w:val="24"/>
          <w:szCs w:val="24"/>
        </w:rPr>
        <w:t>actually do</w:t>
      </w:r>
      <w:proofErr w:type="gramEnd"/>
      <w:r w:rsidRPr="00F90D80">
        <w:rPr>
          <w:rFonts w:ascii="Times New Roman" w:hAnsi="Times New Roman" w:cs="Times New Roman"/>
          <w:sz w:val="24"/>
          <w:szCs w:val="24"/>
        </w:rPr>
        <w:t xml:space="preserve">—try to solve puzzles. Instead of talking about the things physicists already know, textbooks could emphasize what is still unknown about a subject. They could talk about how much work </w:t>
      </w:r>
      <w:proofErr w:type="gramStart"/>
      <w:r w:rsidRPr="00F90D80">
        <w:rPr>
          <w:rFonts w:ascii="Times New Roman" w:hAnsi="Times New Roman" w:cs="Times New Roman"/>
          <w:sz w:val="24"/>
          <w:szCs w:val="24"/>
        </w:rPr>
        <w:t>still remains</w:t>
      </w:r>
      <w:proofErr w:type="gramEnd"/>
      <w:r w:rsidRPr="00F90D80">
        <w:rPr>
          <w:rFonts w:ascii="Times New Roman" w:hAnsi="Times New Roman" w:cs="Times New Roman"/>
          <w:sz w:val="24"/>
          <w:szCs w:val="24"/>
        </w:rPr>
        <w:t>: What are the mysteries yet to be uncovered? What is the problem that can’t seem to be cracked? Curiosity should be rewarded, and everyone should be</w:t>
      </w:r>
      <w:r>
        <w:rPr>
          <w:rFonts w:ascii="Times New Roman" w:hAnsi="Times New Roman" w:cs="Times New Roman"/>
          <w:sz w:val="24"/>
          <w:szCs w:val="24"/>
        </w:rPr>
        <w:t xml:space="preserve"> encouraged to ask, ‘What else?’ (p. 42).</w:t>
      </w:r>
    </w:p>
    <w:p w:rsidR="00F90D80" w:rsidRDefault="00F90D80"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 xml:space="preserve">Further points Stanley makes are that physics wasn’t always as it is and doesn’t have rigid rules. </w:t>
      </w:r>
      <w:r w:rsidRPr="00F90D80">
        <w:rPr>
          <w:rFonts w:ascii="Times New Roman" w:hAnsi="Times New Roman" w:cs="Times New Roman"/>
          <w:sz w:val="24"/>
          <w:szCs w:val="24"/>
        </w:rPr>
        <w:t>“A knowledge of the historic and philosophical background,” Einstein once wrote, “gives that kind of independence from prejudices of his generation from which most scientists are suﬀering.” (See the article by Don Howard, PHYSICS TODAY, December 2005, page 34.)</w:t>
      </w:r>
      <w:r>
        <w:rPr>
          <w:rFonts w:ascii="Times New Roman" w:hAnsi="Times New Roman" w:cs="Times New Roman"/>
          <w:sz w:val="24"/>
          <w:szCs w:val="24"/>
        </w:rPr>
        <w:t xml:space="preserve"> (p. 42).</w:t>
      </w:r>
      <w:r w:rsidR="00B70D6E">
        <w:rPr>
          <w:rFonts w:ascii="Times New Roman" w:hAnsi="Times New Roman" w:cs="Times New Roman"/>
          <w:sz w:val="24"/>
          <w:szCs w:val="24"/>
        </w:rPr>
        <w:t xml:space="preserve"> Stanley says that the mere realization that people used to think differently is important and can be quite powerful.</w:t>
      </w:r>
    </w:p>
    <w:p w:rsidR="008D592B" w:rsidRDefault="008D592B"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Stanley concludes, saying, “</w:t>
      </w:r>
      <w:r w:rsidRPr="008D592B">
        <w:rPr>
          <w:rFonts w:ascii="Times New Roman" w:hAnsi="Times New Roman" w:cs="Times New Roman"/>
          <w:sz w:val="24"/>
          <w:szCs w:val="24"/>
        </w:rPr>
        <w:t>Historical thinking makes its subject dynamic. It helps you think about science as a series of questions rather than a series of statements</w:t>
      </w:r>
      <w:r>
        <w:rPr>
          <w:rFonts w:ascii="Times New Roman" w:hAnsi="Times New Roman" w:cs="Times New Roman"/>
          <w:sz w:val="24"/>
          <w:szCs w:val="24"/>
        </w:rPr>
        <w:t>” (p. 43).</w:t>
      </w:r>
    </w:p>
    <w:p w:rsidR="007A584C" w:rsidRDefault="007A584C" w:rsidP="00873403">
      <w:pPr>
        <w:spacing w:line="240" w:lineRule="auto"/>
        <w:contextualSpacing/>
        <w:rPr>
          <w:rFonts w:ascii="Times New Roman" w:hAnsi="Times New Roman" w:cs="Times New Roman"/>
          <w:sz w:val="24"/>
          <w:szCs w:val="24"/>
        </w:rPr>
      </w:pPr>
    </w:p>
    <w:p w:rsidR="007A584C" w:rsidRDefault="007A584C" w:rsidP="007A584C">
      <w:pPr>
        <w:spacing w:line="240" w:lineRule="auto"/>
        <w:contextualSpacing/>
        <w:rPr>
          <w:rFonts w:ascii="Times New Roman" w:hAnsi="Times New Roman" w:cs="Times New Roman"/>
          <w:sz w:val="24"/>
          <w:szCs w:val="24"/>
        </w:rPr>
      </w:pPr>
      <w:proofErr w:type="spellStart"/>
      <w:r w:rsidRPr="002C3E96">
        <w:rPr>
          <w:rFonts w:ascii="Times New Roman" w:hAnsi="Times New Roman" w:cs="Times New Roman"/>
          <w:sz w:val="24"/>
          <w:szCs w:val="24"/>
        </w:rPr>
        <w:t>diSessa</w:t>
      </w:r>
      <w:proofErr w:type="spellEnd"/>
      <w:r w:rsidRPr="002C3E96">
        <w:rPr>
          <w:rFonts w:ascii="Times New Roman" w:hAnsi="Times New Roman" w:cs="Times New Roman"/>
          <w:sz w:val="24"/>
          <w:szCs w:val="24"/>
        </w:rPr>
        <w:t xml:space="preserve">, A. A. (2014). A history of conceptual change research: Threads and fault lines. The </w:t>
      </w:r>
    </w:p>
    <w:p w:rsidR="007A584C" w:rsidRDefault="007A584C" w:rsidP="007A584C">
      <w:pPr>
        <w:spacing w:line="240" w:lineRule="auto"/>
        <w:ind w:firstLine="720"/>
        <w:contextualSpacing/>
        <w:rPr>
          <w:rFonts w:ascii="Times New Roman" w:hAnsi="Times New Roman" w:cs="Times New Roman"/>
          <w:sz w:val="24"/>
          <w:szCs w:val="24"/>
        </w:rPr>
      </w:pPr>
      <w:r w:rsidRPr="002C3E96">
        <w:rPr>
          <w:rFonts w:ascii="Times New Roman" w:hAnsi="Times New Roman" w:cs="Times New Roman"/>
          <w:sz w:val="24"/>
          <w:szCs w:val="24"/>
        </w:rPr>
        <w:t xml:space="preserve">Cambridge Handbook of the Learning Sciences, Second Edition, 88–108. </w:t>
      </w:r>
    </w:p>
    <w:p w:rsidR="007A584C" w:rsidRDefault="007A584C" w:rsidP="007A584C">
      <w:pPr>
        <w:spacing w:line="240" w:lineRule="auto"/>
        <w:ind w:firstLine="720"/>
        <w:contextualSpacing/>
        <w:rPr>
          <w:rFonts w:ascii="Times New Roman" w:hAnsi="Times New Roman" w:cs="Times New Roman"/>
          <w:sz w:val="24"/>
          <w:szCs w:val="24"/>
        </w:rPr>
      </w:pPr>
      <w:r w:rsidRPr="002C3E96">
        <w:rPr>
          <w:rFonts w:ascii="Times New Roman" w:hAnsi="Times New Roman" w:cs="Times New Roman"/>
          <w:sz w:val="24"/>
          <w:szCs w:val="24"/>
        </w:rPr>
        <w:t>https://doi.org/10.1017/CBO9781139519526.007</w:t>
      </w:r>
    </w:p>
    <w:p w:rsidR="00873403" w:rsidRDefault="00873403" w:rsidP="00873403">
      <w:pPr>
        <w:spacing w:line="240" w:lineRule="auto"/>
        <w:contextualSpacing/>
        <w:rPr>
          <w:rFonts w:ascii="Times New Roman" w:hAnsi="Times New Roman" w:cs="Times New Roman"/>
          <w:sz w:val="24"/>
          <w:szCs w:val="24"/>
        </w:rPr>
      </w:pPr>
    </w:p>
    <w:p w:rsidR="007A584C" w:rsidRDefault="007A584C"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diSessa</w:t>
      </w:r>
      <w:proofErr w:type="spellEnd"/>
      <w:r>
        <w:rPr>
          <w:rFonts w:ascii="Times New Roman" w:hAnsi="Times New Roman" w:cs="Times New Roman"/>
          <w:sz w:val="24"/>
          <w:szCs w:val="24"/>
        </w:rPr>
        <w:t xml:space="preserve"> suggests that students learn in ways that parallel the history of science and how scientists learned and built knowledge. I find this problematic in that it might be limiting how students learn and arising as a theory out of a lack of creativity in seeing how else students might learn besides what we have already seen from history, but it supports teaching from a historical perspective. I do think there is some usefulness to that.</w:t>
      </w:r>
    </w:p>
    <w:p w:rsidR="00873403" w:rsidRDefault="00873403" w:rsidP="005772CD">
      <w:pPr>
        <w:spacing w:line="240" w:lineRule="auto"/>
        <w:contextualSpacing/>
        <w:rPr>
          <w:rFonts w:ascii="Times New Roman" w:hAnsi="Times New Roman" w:cs="Times New Roman"/>
          <w:sz w:val="24"/>
          <w:szCs w:val="24"/>
        </w:rPr>
      </w:pPr>
    </w:p>
    <w:p w:rsidR="00873403" w:rsidRDefault="00873403" w:rsidP="005772CD">
      <w:pPr>
        <w:spacing w:line="240" w:lineRule="auto"/>
        <w:contextualSpacing/>
        <w:rPr>
          <w:rFonts w:ascii="Times New Roman" w:hAnsi="Times New Roman" w:cs="Times New Roman"/>
          <w:sz w:val="24"/>
          <w:szCs w:val="24"/>
        </w:rPr>
      </w:pPr>
      <w:r w:rsidRPr="00873403">
        <w:rPr>
          <w:rFonts w:ascii="Times New Roman" w:hAnsi="Times New Roman" w:cs="Times New Roman"/>
          <w:sz w:val="24"/>
          <w:szCs w:val="24"/>
        </w:rPr>
        <w:t xml:space="preserve">Cornish, F. H. (1986). An electric dipole in self‐accelerated transverse motion. American Journal </w:t>
      </w:r>
    </w:p>
    <w:p w:rsidR="00F6740E" w:rsidRDefault="00873403" w:rsidP="00873403">
      <w:pPr>
        <w:spacing w:line="240" w:lineRule="auto"/>
        <w:ind w:firstLine="720"/>
        <w:contextualSpacing/>
        <w:rPr>
          <w:rFonts w:ascii="Times New Roman" w:hAnsi="Times New Roman" w:cs="Times New Roman"/>
          <w:sz w:val="24"/>
          <w:szCs w:val="24"/>
        </w:rPr>
      </w:pPr>
      <w:r w:rsidRPr="00873403">
        <w:rPr>
          <w:rFonts w:ascii="Times New Roman" w:hAnsi="Times New Roman" w:cs="Times New Roman"/>
          <w:sz w:val="24"/>
          <w:szCs w:val="24"/>
        </w:rPr>
        <w:t>of Physics, 54(2), 166-168. doi:10.1119/1.14682</w:t>
      </w:r>
    </w:p>
    <w:p w:rsidR="00873403" w:rsidRDefault="00873403" w:rsidP="00873403">
      <w:pPr>
        <w:spacing w:line="240" w:lineRule="auto"/>
        <w:contextualSpacing/>
        <w:rPr>
          <w:rFonts w:ascii="Times New Roman" w:hAnsi="Times New Roman" w:cs="Times New Roman"/>
          <w:sz w:val="24"/>
          <w:szCs w:val="24"/>
        </w:rPr>
      </w:pPr>
    </w:p>
    <w:p w:rsidR="00873403" w:rsidRDefault="00873403" w:rsidP="0087340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I was hoping this article would provide more information on relativistic electrodynamics through an example of using the equations, being the most useful sounding of Griffiths’ footnotes, but I think it’s a bit too specific to add much, so I won’t write too much about it. This paper shows the classical electrodynamics equations have a solution in which a dipole moves in self-sustained motion with constant acceleration in its own frame (proper), perpendicular to its moment. The moving dipole will also have an e</w:t>
      </w:r>
      <w:r w:rsidR="00E95335">
        <w:rPr>
          <w:rFonts w:ascii="Times New Roman" w:hAnsi="Times New Roman" w:cs="Times New Roman"/>
          <w:sz w:val="24"/>
          <w:szCs w:val="24"/>
        </w:rPr>
        <w:t>lectromagnetic field due to itself.</w:t>
      </w:r>
    </w:p>
    <w:p w:rsidR="00E95335" w:rsidRDefault="00E95335" w:rsidP="0079656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The paper doesn’t discuss the implication of this but we know self-sustained motion is “impossible,” so it seems that this suggests that the equations of classical electrodynamics needed to be rewritten in relativistic language. I’m a little uncomfortable, because talking about the dipole’s proper motion seems like a good reference frame to use, so maybe self-sustained motion isn’t exactly “impossible,” since we know the fields intermix in different frames (Griffiths).</w:t>
      </w:r>
      <w:r w:rsidR="00640616">
        <w:rPr>
          <w:rFonts w:ascii="Times New Roman" w:hAnsi="Times New Roman" w:cs="Times New Roman"/>
          <w:sz w:val="24"/>
          <w:szCs w:val="24"/>
        </w:rPr>
        <w:t xml:space="preserve"> Griffiths gives the self-sustaining force equation and says that the energy for this self-sustaining motion comes from the field.</w:t>
      </w:r>
    </w:p>
    <w:p w:rsidR="00A05BE1" w:rsidRDefault="00A05BE1" w:rsidP="005772CD">
      <w:pPr>
        <w:spacing w:line="240" w:lineRule="auto"/>
        <w:contextualSpacing/>
        <w:rPr>
          <w:rFonts w:ascii="Times New Roman" w:hAnsi="Times New Roman" w:cs="Times New Roman"/>
          <w:sz w:val="24"/>
          <w:szCs w:val="24"/>
        </w:rPr>
      </w:pPr>
    </w:p>
    <w:p w:rsidR="003572E9" w:rsidRDefault="003572E9" w:rsidP="001876D9">
      <w:pPr>
        <w:spacing w:line="240" w:lineRule="auto"/>
        <w:contextualSpacing/>
        <w:rPr>
          <w:rFonts w:ascii="Times New Roman" w:hAnsi="Times New Roman" w:cs="Times New Roman"/>
          <w:sz w:val="24"/>
          <w:szCs w:val="24"/>
        </w:rPr>
      </w:pPr>
      <w:r w:rsidRPr="003572E9">
        <w:rPr>
          <w:rFonts w:ascii="Times New Roman" w:hAnsi="Times New Roman" w:cs="Times New Roman"/>
          <w:sz w:val="24"/>
          <w:szCs w:val="24"/>
        </w:rPr>
        <w:t>Griffiths, D. J. (2017). Introduction to electrodynamics. Cambridge: Cambridge University Press.</w:t>
      </w:r>
      <w:r>
        <w:rPr>
          <w:rFonts w:ascii="Times New Roman" w:hAnsi="Times New Roman" w:cs="Times New Roman"/>
          <w:sz w:val="24"/>
          <w:szCs w:val="24"/>
        </w:rPr>
        <w:tab/>
        <w:t xml:space="preserve">Classical electrodynamics is already consistent with special relativity. Maxwell’s equations and the Lorentz force law apply in any inertial system. However, some corrections still need to be made since non-relativistic mechanics was used in electrodynamics originally (so it’s just a matter of expressing electrodynamics differently, not changing it fundamentally). For example, a current-carrying wire might be electrically neutral in one frame and charged in another. However, if there is a force on a charge in one frame, it must be there in the other as well. In one frame, this force is electrical, but in another it’s not electrical, but rather magnetic (525). There are equations describing the transformation rules for E and B. They suggest that E </w:t>
      </w:r>
      <w:r>
        <w:rPr>
          <w:rFonts w:ascii="Times New Roman" w:hAnsi="Times New Roman" w:cs="Times New Roman"/>
          <w:sz w:val="24"/>
          <w:szCs w:val="24"/>
        </w:rPr>
        <w:lastRenderedPageBreak/>
        <w:t xml:space="preserve">and B get mixed in different frames, so they can’t just be their own components of </w:t>
      </w:r>
      <w:r w:rsidR="00A42B69">
        <w:rPr>
          <w:rFonts w:ascii="Times New Roman" w:hAnsi="Times New Roman" w:cs="Times New Roman"/>
          <w:sz w:val="24"/>
          <w:szCs w:val="24"/>
        </w:rPr>
        <w:t>four-vectors. Instead, we can write the transformation rules as a 4x4 tensor.</w:t>
      </w:r>
    </w:p>
    <w:p w:rsidR="00A42B69" w:rsidRDefault="00A66561" w:rsidP="001876D9">
      <w:pPr>
        <w:spacing w:line="240" w:lineRule="auto"/>
        <w:contextualSpacing/>
        <w:rPr>
          <w:rFonts w:ascii="Times New Roman" w:eastAsiaTheme="minorEastAsia" w:hAnsi="Times New Roman" w:cs="Times New Roman"/>
          <w:sz w:val="24"/>
          <w:szCs w:val="24"/>
        </w:rPr>
      </w:pPr>
      <w:r>
        <w:rPr>
          <w:noProof/>
        </w:rPr>
        <w:drawing>
          <wp:anchor distT="0" distB="0" distL="114300" distR="114300" simplePos="0" relativeHeight="251660288" behindDoc="0" locked="0" layoutInCell="1" allowOverlap="1" wp14:anchorId="012E1259">
            <wp:simplePos x="0" y="0"/>
            <wp:positionH relativeFrom="margin">
              <wp:align>left</wp:align>
            </wp:positionH>
            <wp:positionV relativeFrom="paragraph">
              <wp:posOffset>923925</wp:posOffset>
            </wp:positionV>
            <wp:extent cx="2647950" cy="695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4422" t="60144" r="66987" b="31173"/>
                    <a:stretch/>
                  </pic:blipFill>
                  <pic:spPr bwMode="auto">
                    <a:xfrm>
                      <a:off x="0" y="0"/>
                      <a:ext cx="2647950" cy="69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B69">
        <w:rPr>
          <w:rFonts w:ascii="Times New Roman" w:hAnsi="Times New Roman" w:cs="Times New Roman"/>
          <w:sz w:val="24"/>
          <w:szCs w:val="24"/>
        </w:rPr>
        <w:tab/>
        <w:t xml:space="preserve">This completes “the job begun by Oersted,” to combine the electric and magnetic fields (536). </w:t>
      </w:r>
      <w:r w:rsidR="00E938F5">
        <w:rPr>
          <w:rFonts w:ascii="Times New Roman" w:hAnsi="Times New Roman" w:cs="Times New Roman"/>
          <w:sz w:val="24"/>
          <w:szCs w:val="24"/>
        </w:rPr>
        <w:t xml:space="preserve">Now, we can also represent Maxwell’s equations (and the Lorentz force law) in relativistic language. This begins with defining the current density four-vector (538). </w:t>
      </w:r>
      <w:r>
        <w:rPr>
          <w:rFonts w:ascii="Times New Roman" w:hAnsi="Times New Roman" w:cs="Times New Roman"/>
          <w:sz w:val="24"/>
          <w:szCs w:val="24"/>
        </w:rPr>
        <w:t xml:space="preserve">Then the continuity equation is that the four-dimensional divergence of the current density is zero. All of Maxwell’s equations can be written as the following sums over </w:t>
      </w:r>
      <m:oMath>
        <m:r>
          <w:rPr>
            <w:rFonts w:ascii="Cambria Math" w:hAnsi="Cambria Math" w:cs="Times New Roman"/>
            <w:sz w:val="24"/>
            <w:szCs w:val="24"/>
          </w:rPr>
          <m:t>ν</m:t>
        </m:r>
      </m:oMath>
      <w:r>
        <w:rPr>
          <w:rFonts w:ascii="Times New Roman" w:eastAsiaTheme="minorEastAsia" w:hAnsi="Times New Roman" w:cs="Times New Roman"/>
          <w:sz w:val="24"/>
          <w:szCs w:val="24"/>
        </w:rPr>
        <w:t xml:space="preserve"> for every value of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(539).</w:t>
      </w:r>
    </w:p>
    <w:p w:rsidR="003572E9" w:rsidRDefault="000F38CA" w:rsidP="001876D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vector and scalar potentials also makeup a four-vector. This leads to “the simplest and most elegant formulation of Maxwell’s equations.”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μ</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μ</m:t>
            </m:r>
          </m:sup>
        </m:sSup>
      </m:oMath>
      <w:r>
        <w:rPr>
          <w:rFonts w:ascii="Times New Roman" w:eastAsiaTheme="minorEastAsia" w:hAnsi="Times New Roman" w:cs="Times New Roman"/>
          <w:sz w:val="24"/>
          <w:szCs w:val="24"/>
        </w:rPr>
        <w:t xml:space="preserve">, where the square is the </w:t>
      </w:r>
      <w:proofErr w:type="spellStart"/>
      <w:r>
        <w:rPr>
          <w:rFonts w:ascii="Times New Roman" w:eastAsiaTheme="minorEastAsia" w:hAnsi="Times New Roman" w:cs="Times New Roman"/>
          <w:sz w:val="24"/>
          <w:szCs w:val="24"/>
        </w:rPr>
        <w:t>d’Alambertian</w:t>
      </w:r>
      <w:proofErr w:type="spellEnd"/>
      <w:r>
        <w:rPr>
          <w:rFonts w:ascii="Times New Roman" w:eastAsiaTheme="minorEastAsia" w:hAnsi="Times New Roman" w:cs="Times New Roman"/>
          <w:sz w:val="24"/>
          <w:szCs w:val="24"/>
        </w:rPr>
        <w:t>.</w:t>
      </w:r>
    </w:p>
    <w:p w:rsidR="000F38CA" w:rsidRDefault="000F38CA" w:rsidP="001876D9">
      <w:pPr>
        <w:spacing w:line="240" w:lineRule="auto"/>
        <w:contextualSpacing/>
        <w:rPr>
          <w:rFonts w:ascii="Times New Roman" w:hAnsi="Times New Roman" w:cs="Times New Roman"/>
          <w:sz w:val="24"/>
          <w:szCs w:val="24"/>
        </w:rPr>
      </w:pPr>
    </w:p>
    <w:p w:rsidR="003C7CBB" w:rsidRDefault="003C7CBB" w:rsidP="003C7CBB">
      <w:pPr>
        <w:spacing w:line="240" w:lineRule="auto"/>
        <w:contextualSpacing/>
        <w:rPr>
          <w:rFonts w:ascii="Times New Roman" w:hAnsi="Times New Roman" w:cs="Times New Roman"/>
          <w:sz w:val="24"/>
          <w:szCs w:val="24"/>
        </w:rPr>
      </w:pPr>
      <w:proofErr w:type="spellStart"/>
      <w:r w:rsidRPr="00D64FA9">
        <w:rPr>
          <w:rFonts w:ascii="Times New Roman" w:hAnsi="Times New Roman" w:cs="Times New Roman"/>
          <w:sz w:val="24"/>
          <w:szCs w:val="24"/>
        </w:rPr>
        <w:t>Israelson</w:t>
      </w:r>
      <w:proofErr w:type="spellEnd"/>
      <w:r w:rsidRPr="00D64FA9">
        <w:rPr>
          <w:rFonts w:ascii="Times New Roman" w:hAnsi="Times New Roman" w:cs="Times New Roman"/>
          <w:sz w:val="24"/>
          <w:szCs w:val="24"/>
        </w:rPr>
        <w:t xml:space="preserve">, S. P. (2014). The Scientific Theories of Michael Faraday and James Clerk Maxwell. </w:t>
      </w:r>
    </w:p>
    <w:p w:rsidR="003C7CBB" w:rsidRDefault="003C7CBB" w:rsidP="003C7CBB">
      <w:pPr>
        <w:spacing w:line="240" w:lineRule="auto"/>
        <w:ind w:firstLine="720"/>
        <w:contextualSpacing/>
        <w:rPr>
          <w:rFonts w:ascii="Times New Roman" w:hAnsi="Times New Roman" w:cs="Times New Roman"/>
          <w:sz w:val="24"/>
          <w:szCs w:val="24"/>
        </w:rPr>
      </w:pPr>
      <w:r w:rsidRPr="00D64FA9">
        <w:rPr>
          <w:rFonts w:ascii="Times New Roman" w:hAnsi="Times New Roman" w:cs="Times New Roman"/>
          <w:sz w:val="24"/>
          <w:szCs w:val="24"/>
        </w:rPr>
        <w:t>The Purdue Historian, 7. Retrieved February 1, 2018.</w:t>
      </w:r>
    </w:p>
    <w:p w:rsidR="002B6142" w:rsidRDefault="002B6142" w:rsidP="001876D9">
      <w:pPr>
        <w:spacing w:line="240" w:lineRule="auto"/>
        <w:contextualSpacing/>
        <w:rPr>
          <w:rFonts w:ascii="Times New Roman" w:hAnsi="Times New Roman" w:cs="Times New Roman"/>
          <w:sz w:val="24"/>
          <w:szCs w:val="24"/>
        </w:rPr>
      </w:pPr>
    </w:p>
    <w:p w:rsidR="002B6142" w:rsidRDefault="00B74F00" w:rsidP="00B74F00">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paper gives some detail on Faraday’s thinking about lines of force. It </w:t>
      </w:r>
      <w:r w:rsidR="00DF1B32">
        <w:rPr>
          <w:rFonts w:ascii="Times New Roman" w:hAnsi="Times New Roman" w:cs="Times New Roman"/>
          <w:sz w:val="24"/>
          <w:szCs w:val="24"/>
        </w:rPr>
        <w:t xml:space="preserve">characterizes the process of producing Maxwell’s four equations as beginning with Faraday’s work and ending with Heaviside’s reformulations. Maxwell was starting to think about electromagnetic field around when </w:t>
      </w:r>
      <w:r w:rsidR="00E80E4A">
        <w:rPr>
          <w:rFonts w:ascii="Times New Roman" w:hAnsi="Times New Roman" w:cs="Times New Roman"/>
          <w:sz w:val="24"/>
          <w:szCs w:val="24"/>
        </w:rPr>
        <w:t xml:space="preserve">he </w:t>
      </w:r>
      <w:r w:rsidR="00DF1B32">
        <w:rPr>
          <w:rFonts w:ascii="Times New Roman" w:hAnsi="Times New Roman" w:cs="Times New Roman"/>
          <w:sz w:val="24"/>
          <w:szCs w:val="24"/>
        </w:rPr>
        <w:t xml:space="preserve">was 25 at the time Faraday was 65 and finishing up his work, suggesting that </w:t>
      </w:r>
      <w:r w:rsidR="002B6142">
        <w:rPr>
          <w:rFonts w:ascii="Times New Roman" w:hAnsi="Times New Roman" w:cs="Times New Roman"/>
          <w:sz w:val="24"/>
          <w:szCs w:val="24"/>
        </w:rPr>
        <w:t xml:space="preserve">magnetic </w:t>
      </w:r>
      <w:r w:rsidR="00DF1B32">
        <w:rPr>
          <w:rFonts w:ascii="Times New Roman" w:hAnsi="Times New Roman" w:cs="Times New Roman"/>
          <w:sz w:val="24"/>
          <w:szCs w:val="24"/>
        </w:rPr>
        <w:t>lines</w:t>
      </w:r>
      <w:r w:rsidR="002B6142">
        <w:rPr>
          <w:rFonts w:ascii="Times New Roman" w:hAnsi="Times New Roman" w:cs="Times New Roman"/>
          <w:sz w:val="24"/>
          <w:szCs w:val="24"/>
        </w:rPr>
        <w:t xml:space="preserve"> of force (or sometimes authors say flux – I think he just wasn’t too committed to a word)</w:t>
      </w:r>
      <w:r w:rsidR="00DF1B32">
        <w:rPr>
          <w:rFonts w:ascii="Times New Roman" w:hAnsi="Times New Roman" w:cs="Times New Roman"/>
          <w:sz w:val="24"/>
          <w:szCs w:val="24"/>
        </w:rPr>
        <w:t xml:space="preserve"> extend into space, an idea that he didn’t live to see accepted. Faraday had little formal education (although </w:t>
      </w:r>
      <w:r w:rsidR="002B6142">
        <w:rPr>
          <w:rFonts w:ascii="Times New Roman" w:hAnsi="Times New Roman" w:cs="Times New Roman"/>
          <w:sz w:val="24"/>
          <w:szCs w:val="24"/>
        </w:rPr>
        <w:t>talked little about the math basis of physics more because he didn’t think much of it rather than that he wasn’t taught it)</w:t>
      </w:r>
      <w:r w:rsidR="00DF1B32">
        <w:rPr>
          <w:rFonts w:ascii="Times New Roman" w:hAnsi="Times New Roman" w:cs="Times New Roman"/>
          <w:sz w:val="24"/>
          <w:szCs w:val="24"/>
        </w:rPr>
        <w:t>, while Maxwell had a good and broad mathematically based education, which likely positioned him well to pick up from Faraday.</w:t>
      </w:r>
      <w:r w:rsidR="002B6142">
        <w:rPr>
          <w:rFonts w:ascii="Times New Roman" w:hAnsi="Times New Roman" w:cs="Times New Roman"/>
          <w:sz w:val="24"/>
          <w:szCs w:val="24"/>
        </w:rPr>
        <w:t xml:space="preserve"> Since Faraday preferred to keep his physics conceptual and not mathematical, and he liked his theories to explain physical occurrences, he thought of his “magnetic lines of force” as physically existing because they could explain experimental results.</w:t>
      </w:r>
    </w:p>
    <w:p w:rsidR="002B6142" w:rsidRDefault="002B6142" w:rsidP="006B5727">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Faraday’s work includes discovering (or continuing work on) rotational magnetic field around electric current, induction, diamagnetism, dielectrics, and more. </w:t>
      </w:r>
      <w:r w:rsidR="006B5727">
        <w:rPr>
          <w:rFonts w:ascii="Times New Roman" w:hAnsi="Times New Roman" w:cs="Times New Roman"/>
          <w:sz w:val="24"/>
          <w:szCs w:val="24"/>
        </w:rPr>
        <w:t>The way he thought about magnetic lines of force is not quite how we think of field now. He though</w:t>
      </w:r>
      <w:r w:rsidR="00E253FC">
        <w:rPr>
          <w:rFonts w:ascii="Times New Roman" w:hAnsi="Times New Roman" w:cs="Times New Roman"/>
          <w:sz w:val="24"/>
          <w:szCs w:val="24"/>
        </w:rPr>
        <w:t>t there</w:t>
      </w:r>
      <w:r w:rsidR="006B5727">
        <w:rPr>
          <w:rFonts w:ascii="Times New Roman" w:hAnsi="Times New Roman" w:cs="Times New Roman"/>
          <w:sz w:val="24"/>
          <w:szCs w:val="24"/>
        </w:rPr>
        <w:t xml:space="preserve"> were many particles in the medium between charges that all exerted forces, so he didn’t solve “action-at-a-distance,” but said it could only be small distances. Faraday’s theory was however “the first precise and quantitative concept of a field” (8). “</w:t>
      </w:r>
      <w:r w:rsidR="006B5727" w:rsidRPr="006B5727">
        <w:rPr>
          <w:rFonts w:ascii="Times New Roman" w:hAnsi="Times New Roman" w:cs="Times New Roman"/>
          <w:sz w:val="24"/>
          <w:szCs w:val="24"/>
        </w:rPr>
        <w:t>The specific concepts th</w:t>
      </w:r>
      <w:r w:rsidR="006B5727">
        <w:rPr>
          <w:rFonts w:ascii="Times New Roman" w:hAnsi="Times New Roman" w:cs="Times New Roman"/>
          <w:sz w:val="24"/>
          <w:szCs w:val="24"/>
        </w:rPr>
        <w:t xml:space="preserve">at Maxwell adopted from Faraday included </w:t>
      </w:r>
      <w:r w:rsidR="006B5727" w:rsidRPr="006B5727">
        <w:rPr>
          <w:rFonts w:ascii="Times New Roman" w:hAnsi="Times New Roman" w:cs="Times New Roman"/>
          <w:sz w:val="24"/>
          <w:szCs w:val="24"/>
        </w:rPr>
        <w:t>the field-based definitions of electric charge and current, the concept of conduction as</w:t>
      </w:r>
      <w:r w:rsidR="006B5727">
        <w:rPr>
          <w:rFonts w:ascii="Times New Roman" w:hAnsi="Times New Roman" w:cs="Times New Roman"/>
          <w:sz w:val="24"/>
          <w:szCs w:val="24"/>
        </w:rPr>
        <w:t xml:space="preserve"> </w:t>
      </w:r>
      <w:r w:rsidR="006B5727" w:rsidRPr="006B5727">
        <w:rPr>
          <w:rFonts w:ascii="Times New Roman" w:hAnsi="Times New Roman" w:cs="Times New Roman"/>
          <w:sz w:val="24"/>
          <w:szCs w:val="24"/>
        </w:rPr>
        <w:t>the competition between polarization build-up and decay, and the reduction of all electric and</w:t>
      </w:r>
      <w:r w:rsidR="006B5727">
        <w:rPr>
          <w:rFonts w:ascii="Times New Roman" w:hAnsi="Times New Roman" w:cs="Times New Roman"/>
          <w:sz w:val="24"/>
          <w:szCs w:val="24"/>
        </w:rPr>
        <w:t xml:space="preserve"> </w:t>
      </w:r>
      <w:r w:rsidR="006B5727" w:rsidRPr="006B5727">
        <w:rPr>
          <w:rFonts w:ascii="Times New Roman" w:hAnsi="Times New Roman" w:cs="Times New Roman"/>
          <w:sz w:val="24"/>
          <w:szCs w:val="24"/>
        </w:rPr>
        <w:t>magnetic ac</w:t>
      </w:r>
      <w:r w:rsidR="006B5727">
        <w:rPr>
          <w:rFonts w:ascii="Times New Roman" w:hAnsi="Times New Roman" w:cs="Times New Roman"/>
          <w:sz w:val="24"/>
          <w:szCs w:val="24"/>
        </w:rPr>
        <w:t>tions to stresses in the field” (9). Basically, Maxwell wrote 20 field equations based on Faraday’s idea of field, and Heaviside condensed and refined them into four equations.</w:t>
      </w:r>
    </w:p>
    <w:p w:rsidR="006B5727" w:rsidRDefault="006B5727" w:rsidP="006B5727">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This paper describes the current forms in the following ways</w:t>
      </w:r>
      <w:r w:rsidR="00001F1B">
        <w:rPr>
          <w:rFonts w:ascii="Times New Roman" w:hAnsi="Times New Roman" w:cs="Times New Roman"/>
          <w:sz w:val="24"/>
          <w:szCs w:val="24"/>
        </w:rPr>
        <w:t xml:space="preserve"> (10)</w:t>
      </w:r>
      <w:r>
        <w:rPr>
          <w:rFonts w:ascii="Times New Roman" w:hAnsi="Times New Roman" w:cs="Times New Roman"/>
          <w:sz w:val="24"/>
          <w:szCs w:val="24"/>
        </w:rPr>
        <w:t xml:space="preserve">. </w:t>
      </w:r>
      <w:r w:rsidR="00001F1B">
        <w:rPr>
          <w:rFonts w:ascii="Times New Roman" w:hAnsi="Times New Roman" w:cs="Times New Roman"/>
          <w:sz w:val="24"/>
          <w:szCs w:val="24"/>
        </w:rPr>
        <w:t xml:space="preserve">Gauss’s law is the only one that only deals with the electrostatic field. The integral form relates the electric flux to an enclosed charge, and the differential form relates the tendency of charge to flow away (divergence) to the density of charge. Gauss’ law for magnetic fields says that the flux through any surface containing a magnetic dipole will be zero, because the lines add to zero, which seems </w:t>
      </w:r>
      <w:r w:rsidR="00001F1B">
        <w:rPr>
          <w:rFonts w:ascii="Times New Roman" w:hAnsi="Times New Roman" w:cs="Times New Roman"/>
          <w:sz w:val="24"/>
          <w:szCs w:val="24"/>
        </w:rPr>
        <w:lastRenderedPageBreak/>
        <w:t>related to Faraday’s idea that induction implies polarization. Faraday’s law relates the tendency of electric field lines due to moving charge to circle around a point to the rate of change of the magnetic field. The Ampere-Maxwell law is based on Ampere’s description of Oersted’s discovery that a steady electric current will create a magnetic force.</w:t>
      </w:r>
    </w:p>
    <w:p w:rsidR="00001F1B" w:rsidRDefault="00001F1B" w:rsidP="00001F1B">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concludes by saying, </w:t>
      </w:r>
      <w:r w:rsidRPr="00001F1B">
        <w:rPr>
          <w:rFonts w:ascii="Times New Roman" w:hAnsi="Times New Roman" w:cs="Times New Roman"/>
          <w:sz w:val="24"/>
          <w:szCs w:val="24"/>
        </w:rPr>
        <w:t>“Maxwell defined a new kind of t</w:t>
      </w:r>
      <w:r>
        <w:rPr>
          <w:rFonts w:ascii="Times New Roman" w:hAnsi="Times New Roman" w:cs="Times New Roman"/>
          <w:sz w:val="24"/>
          <w:szCs w:val="24"/>
        </w:rPr>
        <w:t xml:space="preserve">heoretical physics in which the </w:t>
      </w:r>
      <w:r w:rsidRPr="00001F1B">
        <w:rPr>
          <w:rFonts w:ascii="Times New Roman" w:hAnsi="Times New Roman" w:cs="Times New Roman"/>
          <w:sz w:val="24"/>
          <w:szCs w:val="24"/>
        </w:rPr>
        <w:t>classification of mathematical quantities, vector symbolism,</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Lagrangian</w:t>
      </w:r>
      <w:proofErr w:type="spellEnd"/>
      <w:r>
        <w:rPr>
          <w:rFonts w:ascii="Times New Roman" w:hAnsi="Times New Roman" w:cs="Times New Roman"/>
          <w:sz w:val="24"/>
          <w:szCs w:val="24"/>
        </w:rPr>
        <w:t xml:space="preserve"> dynamics became major construction tools,</w:t>
      </w:r>
      <w:r w:rsidRPr="00001F1B">
        <w:rPr>
          <w:rFonts w:ascii="Times New Roman" w:hAnsi="Times New Roman" w:cs="Times New Roman"/>
          <w:sz w:val="24"/>
          <w:szCs w:val="24"/>
        </w:rPr>
        <w:t>”</w:t>
      </w:r>
      <w:r>
        <w:rPr>
          <w:rFonts w:ascii="Times New Roman" w:hAnsi="Times New Roman" w:cs="Times New Roman"/>
          <w:sz w:val="24"/>
          <w:szCs w:val="24"/>
        </w:rPr>
        <w:t xml:space="preserve"> so Maxwell did so much for modern physics it can’t be described by just focusing on the final product of a set of equations. The process is instrumental.</w:t>
      </w:r>
    </w:p>
    <w:p w:rsidR="00D33E9A" w:rsidRDefault="00D33E9A" w:rsidP="005772CD">
      <w:pPr>
        <w:spacing w:line="240" w:lineRule="auto"/>
        <w:contextualSpacing/>
        <w:rPr>
          <w:rFonts w:ascii="Times New Roman" w:hAnsi="Times New Roman" w:cs="Times New Roman"/>
          <w:sz w:val="24"/>
          <w:szCs w:val="24"/>
        </w:rPr>
      </w:pPr>
    </w:p>
    <w:p w:rsidR="00F44ACB" w:rsidRDefault="00F44ACB" w:rsidP="005772CD">
      <w:pPr>
        <w:spacing w:line="240" w:lineRule="auto"/>
        <w:contextualSpacing/>
        <w:rPr>
          <w:rFonts w:ascii="Times New Roman" w:hAnsi="Times New Roman" w:cs="Times New Roman"/>
          <w:sz w:val="24"/>
          <w:szCs w:val="24"/>
        </w:rPr>
      </w:pPr>
      <w:r w:rsidRPr="00F44ACB">
        <w:rPr>
          <w:rFonts w:ascii="Times New Roman" w:hAnsi="Times New Roman" w:cs="Times New Roman"/>
          <w:sz w:val="24"/>
          <w:szCs w:val="24"/>
        </w:rPr>
        <w:t xml:space="preserve">Sengupta, D. L., &amp; Sarkar, T. K. (2003). Maxwell, Hertz, the Maxwellians and the Early History </w:t>
      </w:r>
    </w:p>
    <w:p w:rsidR="00F44ACB" w:rsidRDefault="00F44ACB" w:rsidP="00F44ACB">
      <w:pPr>
        <w:spacing w:line="240" w:lineRule="auto"/>
        <w:ind w:firstLine="720"/>
        <w:contextualSpacing/>
        <w:rPr>
          <w:rFonts w:ascii="Times New Roman" w:hAnsi="Times New Roman" w:cs="Times New Roman"/>
          <w:sz w:val="24"/>
          <w:szCs w:val="24"/>
        </w:rPr>
      </w:pPr>
      <w:r w:rsidRPr="00F44ACB">
        <w:rPr>
          <w:rFonts w:ascii="Times New Roman" w:hAnsi="Times New Roman" w:cs="Times New Roman"/>
          <w:sz w:val="24"/>
          <w:szCs w:val="24"/>
        </w:rPr>
        <w:t xml:space="preserve">of Electromagnetic Waves. IEEE Antennas and Propagation Magazine, 45(2), 13-19. </w:t>
      </w:r>
    </w:p>
    <w:p w:rsidR="003C7CBB" w:rsidRDefault="00F44ACB" w:rsidP="00F44ACB">
      <w:pPr>
        <w:spacing w:line="240" w:lineRule="auto"/>
        <w:ind w:firstLine="720"/>
        <w:contextualSpacing/>
        <w:rPr>
          <w:rFonts w:ascii="Times New Roman" w:hAnsi="Times New Roman" w:cs="Times New Roman"/>
          <w:sz w:val="24"/>
          <w:szCs w:val="24"/>
        </w:rPr>
      </w:pPr>
      <w:r w:rsidRPr="00F44ACB">
        <w:rPr>
          <w:rFonts w:ascii="Times New Roman" w:hAnsi="Times New Roman" w:cs="Times New Roman"/>
          <w:sz w:val="24"/>
          <w:szCs w:val="24"/>
        </w:rPr>
        <w:t>Retrieved February 1, 2018.</w:t>
      </w:r>
    </w:p>
    <w:p w:rsidR="00F44ACB" w:rsidRDefault="00F44ACB" w:rsidP="00F44ACB">
      <w:pPr>
        <w:spacing w:line="240" w:lineRule="auto"/>
        <w:contextualSpacing/>
        <w:rPr>
          <w:rFonts w:ascii="Times New Roman" w:hAnsi="Times New Roman" w:cs="Times New Roman"/>
          <w:sz w:val="24"/>
          <w:szCs w:val="24"/>
        </w:rPr>
      </w:pPr>
    </w:p>
    <w:p w:rsidR="00F44ACB" w:rsidRDefault="00F44ACB" w:rsidP="00F44ACB">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I’m reading this paper to get more information on the other scientists</w:t>
      </w:r>
      <w:r w:rsidR="003851F8">
        <w:rPr>
          <w:rFonts w:ascii="Times New Roman" w:hAnsi="Times New Roman" w:cs="Times New Roman"/>
          <w:sz w:val="24"/>
          <w:szCs w:val="24"/>
        </w:rPr>
        <w:t xml:space="preserve"> besides Faraday</w:t>
      </w:r>
      <w:r>
        <w:rPr>
          <w:rFonts w:ascii="Times New Roman" w:hAnsi="Times New Roman" w:cs="Times New Roman"/>
          <w:sz w:val="24"/>
          <w:szCs w:val="24"/>
        </w:rPr>
        <w:t xml:space="preserve"> whose work </w:t>
      </w:r>
      <w:r w:rsidR="003851F8">
        <w:rPr>
          <w:rFonts w:ascii="Times New Roman" w:hAnsi="Times New Roman" w:cs="Times New Roman"/>
          <w:sz w:val="24"/>
          <w:szCs w:val="24"/>
        </w:rPr>
        <w:t xml:space="preserve">Maxwell built on to understand where the equations come from (and why they have the name they do). </w:t>
      </w:r>
      <w:r w:rsidR="009F6CAF">
        <w:rPr>
          <w:rFonts w:ascii="Times New Roman" w:hAnsi="Times New Roman" w:cs="Times New Roman"/>
          <w:sz w:val="24"/>
          <w:szCs w:val="24"/>
        </w:rPr>
        <w:t xml:space="preserve">That’s only a small part of the paper; mostly it’s about Hertz’s picking up of Maxwell’s work to develop the electromagnetic theory of light. </w:t>
      </w:r>
      <w:r w:rsidR="003851F8">
        <w:rPr>
          <w:rFonts w:ascii="Times New Roman" w:hAnsi="Times New Roman" w:cs="Times New Roman"/>
          <w:sz w:val="24"/>
          <w:szCs w:val="24"/>
        </w:rPr>
        <w:t>This paper particularly looks at Maxwell’</w:t>
      </w:r>
      <w:r w:rsidR="000A2440">
        <w:rPr>
          <w:rFonts w:ascii="Times New Roman" w:hAnsi="Times New Roman" w:cs="Times New Roman"/>
          <w:sz w:val="24"/>
          <w:szCs w:val="24"/>
        </w:rPr>
        <w:t>s idea that light could be</w:t>
      </w:r>
      <w:r w:rsidR="003851F8">
        <w:rPr>
          <w:rFonts w:ascii="Times New Roman" w:hAnsi="Times New Roman" w:cs="Times New Roman"/>
          <w:sz w:val="24"/>
          <w:szCs w:val="24"/>
        </w:rPr>
        <w:t xml:space="preserve"> a transverse wave which he came to from his equations. </w:t>
      </w:r>
      <w:r w:rsidR="000A2440">
        <w:rPr>
          <w:rFonts w:ascii="Times New Roman" w:hAnsi="Times New Roman" w:cs="Times New Roman"/>
          <w:sz w:val="24"/>
          <w:szCs w:val="24"/>
        </w:rPr>
        <w:t>However, people think he may have thought that an actual impossibility, since he never talked about any other electromagnetic waves or how they could be made. Hertz’s discovery of electromagnetic waves was pivotal in cementing Maxwell’s theory. Hertz, Fitzgerald, and Lodge – the Maxwellians – are three others who expanded Maxwell’s work along with Heaviside.</w:t>
      </w:r>
    </w:p>
    <w:p w:rsidR="000A2440" w:rsidRDefault="000A2440" w:rsidP="00F44ACB">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Pre-Maxwell, Gauss </w:t>
      </w:r>
      <w:r w:rsidR="009F6CAF">
        <w:rPr>
          <w:rFonts w:ascii="Times New Roman" w:hAnsi="Times New Roman" w:cs="Times New Roman"/>
          <w:sz w:val="24"/>
          <w:szCs w:val="24"/>
        </w:rPr>
        <w:t>thought</w:t>
      </w:r>
      <w:r>
        <w:rPr>
          <w:rFonts w:ascii="Times New Roman" w:hAnsi="Times New Roman" w:cs="Times New Roman"/>
          <w:sz w:val="24"/>
          <w:szCs w:val="24"/>
        </w:rPr>
        <w:t xml:space="preserve"> that electric actions propagate</w:t>
      </w:r>
      <w:r w:rsidR="009F6CAF">
        <w:rPr>
          <w:rFonts w:ascii="Times New Roman" w:hAnsi="Times New Roman" w:cs="Times New Roman"/>
          <w:sz w:val="24"/>
          <w:szCs w:val="24"/>
        </w:rPr>
        <w:t xml:space="preserve"> with finite velocity, but since he couldn’t design a mechanism to show it, he didn’t publish. (I really want to know in what ways this work influence</w:t>
      </w:r>
      <w:r w:rsidR="00C91253">
        <w:rPr>
          <w:rFonts w:ascii="Times New Roman" w:hAnsi="Times New Roman" w:cs="Times New Roman"/>
          <w:sz w:val="24"/>
          <w:szCs w:val="24"/>
        </w:rPr>
        <w:t>d</w:t>
      </w:r>
      <w:r w:rsidR="009F6CAF">
        <w:rPr>
          <w:rFonts w:ascii="Times New Roman" w:hAnsi="Times New Roman" w:cs="Times New Roman"/>
          <w:sz w:val="24"/>
          <w:szCs w:val="24"/>
        </w:rPr>
        <w:t xml:space="preserve"> Maxwell.) Riemann was a student of Gauss’s and kept trying to prove this. He suggested replacing Poisson’s equation for the electrostatic potential with a wave equation, which is technically correct (I need to do a little more research on what these equations are to understand this better). Maxwell basically synthesized the work of Oersted, Gauss, Ampere, Faraday, and others, adding the displacement current.</w:t>
      </w:r>
    </w:p>
    <w:p w:rsidR="0068587F" w:rsidRDefault="0068587F" w:rsidP="00F44ACB">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This lists most of Maxwell’s original equations with explanations of his notation, like below. Maxwell gave strong physical significance to the vector and scalar potentials,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assumed a hypothetical mechanical medium to justify his displacement current in free space. Many scientists at the time opposed this, we don’t need it in the theory anymore, and we don’t use the same definition Maxwell had for displacement current, but keep the name. Hertz, on the other hand, in his modifications of Maxwell’s equations actually started from older, often rejected action-at-a-distance theories and got Maxwell’</w:t>
      </w:r>
      <w:r w:rsidR="00790557">
        <w:rPr>
          <w:rFonts w:ascii="Times New Roman" w:hAnsi="Times New Roman" w:cs="Times New Roman"/>
          <w:sz w:val="24"/>
          <w:szCs w:val="24"/>
        </w:rPr>
        <w:t>s equations in a different way.</w:t>
      </w:r>
    </w:p>
    <w:p w:rsidR="009F6CAF" w:rsidRDefault="0068587F" w:rsidP="00F44ACB">
      <w:pPr>
        <w:spacing w:line="240" w:lineRule="auto"/>
        <w:contextualSpacing/>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68B125B4">
            <wp:simplePos x="0" y="0"/>
            <wp:positionH relativeFrom="column">
              <wp:posOffset>2867025</wp:posOffset>
            </wp:positionH>
            <wp:positionV relativeFrom="paragraph">
              <wp:posOffset>485775</wp:posOffset>
            </wp:positionV>
            <wp:extent cx="2349500" cy="1409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5321" t="29076" r="52243" b="46979"/>
                    <a:stretch/>
                  </pic:blipFill>
                  <pic:spPr bwMode="auto">
                    <a:xfrm>
                      <a:off x="0" y="0"/>
                      <a:ext cx="23495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101C623">
            <wp:simplePos x="0" y="0"/>
            <wp:positionH relativeFrom="margin">
              <wp:align>left</wp:align>
            </wp:positionH>
            <wp:positionV relativeFrom="paragraph">
              <wp:posOffset>0</wp:posOffset>
            </wp:positionV>
            <wp:extent cx="2059305" cy="2724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038" t="18814" r="51122" b="22748"/>
                    <a:stretch/>
                  </pic:blipFill>
                  <pic:spPr bwMode="auto">
                    <a:xfrm>
                      <a:off x="0" y="0"/>
                      <a:ext cx="2059305"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CAF">
        <w:rPr>
          <w:rFonts w:ascii="Times New Roman" w:hAnsi="Times New Roman" w:cs="Times New Roman"/>
          <w:sz w:val="24"/>
          <w:szCs w:val="24"/>
        </w:rPr>
        <w:tab/>
      </w:r>
      <w:r>
        <w:rPr>
          <w:rFonts w:ascii="Times New Roman" w:hAnsi="Times New Roman" w:cs="Times New Roman"/>
          <w:sz w:val="24"/>
          <w:szCs w:val="24"/>
        </w:rPr>
        <w:t>Maxwell’s notation</w:t>
      </w:r>
    </w:p>
    <w:p w:rsidR="003C7CBB" w:rsidRDefault="003C7CBB" w:rsidP="005772CD">
      <w:pPr>
        <w:spacing w:line="240" w:lineRule="auto"/>
        <w:contextualSpacing/>
        <w:rPr>
          <w:rFonts w:ascii="Times New Roman" w:hAnsi="Times New Roman" w:cs="Times New Roman"/>
          <w:sz w:val="24"/>
          <w:szCs w:val="24"/>
        </w:rPr>
      </w:pPr>
    </w:p>
    <w:p w:rsidR="005772CD" w:rsidRDefault="005772CD" w:rsidP="005772CD">
      <w:pPr>
        <w:spacing w:line="240" w:lineRule="auto"/>
        <w:contextualSpacing/>
        <w:rPr>
          <w:rFonts w:ascii="Times New Roman" w:hAnsi="Times New Roman" w:cs="Times New Roman"/>
          <w:sz w:val="24"/>
          <w:szCs w:val="24"/>
        </w:rPr>
      </w:pPr>
      <w:r w:rsidRPr="00E74E1A">
        <w:rPr>
          <w:rFonts w:ascii="Times New Roman" w:hAnsi="Times New Roman" w:cs="Times New Roman"/>
          <w:sz w:val="24"/>
          <w:szCs w:val="24"/>
        </w:rPr>
        <w:t xml:space="preserve">Bork, A. M. (1963). Maxwell, Displacement Current, and Symmetry. American Journal of </w:t>
      </w:r>
    </w:p>
    <w:p w:rsidR="005772CD" w:rsidRDefault="005772CD" w:rsidP="005772CD">
      <w:pPr>
        <w:spacing w:line="240" w:lineRule="auto"/>
        <w:ind w:firstLine="720"/>
        <w:contextualSpacing/>
        <w:rPr>
          <w:rFonts w:ascii="Times New Roman" w:hAnsi="Times New Roman" w:cs="Times New Roman"/>
          <w:sz w:val="24"/>
          <w:szCs w:val="24"/>
        </w:rPr>
      </w:pPr>
      <w:r w:rsidRPr="00E74E1A">
        <w:rPr>
          <w:rFonts w:ascii="Times New Roman" w:hAnsi="Times New Roman" w:cs="Times New Roman"/>
          <w:sz w:val="24"/>
          <w:szCs w:val="24"/>
        </w:rPr>
        <w:t>Physics, 31(11), 854-859. doi:10.1119/1.1969140</w:t>
      </w:r>
    </w:p>
    <w:p w:rsidR="00861725" w:rsidRDefault="00861725" w:rsidP="00861725">
      <w:pPr>
        <w:spacing w:line="240" w:lineRule="auto"/>
        <w:contextualSpacing/>
        <w:rPr>
          <w:rFonts w:ascii="Times New Roman" w:hAnsi="Times New Roman" w:cs="Times New Roman"/>
          <w:sz w:val="24"/>
          <w:szCs w:val="24"/>
        </w:rPr>
      </w:pPr>
    </w:p>
    <w:p w:rsidR="00035D7B" w:rsidRDefault="00035D7B"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r w:rsidR="00084A31">
        <w:rPr>
          <w:rFonts w:ascii="Times New Roman" w:hAnsi="Times New Roman" w:cs="Times New Roman"/>
          <w:sz w:val="24"/>
          <w:szCs w:val="24"/>
        </w:rPr>
        <w:t xml:space="preserve">This paper gives an overview of Maxwell’s significant papers and the evolution of his idea of displacement current. </w:t>
      </w:r>
      <w:r>
        <w:rPr>
          <w:rFonts w:ascii="Times New Roman" w:hAnsi="Times New Roman" w:cs="Times New Roman"/>
          <w:sz w:val="24"/>
          <w:szCs w:val="24"/>
        </w:rPr>
        <w:t>Maxwell’s published works make no symmetry arguments</w:t>
      </w:r>
      <w:r w:rsidR="00084A31">
        <w:rPr>
          <w:rFonts w:ascii="Times New Roman" w:hAnsi="Times New Roman" w:cs="Times New Roman"/>
          <w:sz w:val="24"/>
          <w:szCs w:val="24"/>
        </w:rPr>
        <w:t xml:space="preserve"> for displacement current</w:t>
      </w:r>
      <w:r>
        <w:rPr>
          <w:rFonts w:ascii="Times New Roman" w:hAnsi="Times New Roman" w:cs="Times New Roman"/>
          <w:sz w:val="24"/>
          <w:szCs w:val="24"/>
        </w:rPr>
        <w:t xml:space="preserve">, but Oliver Heaviside does. </w:t>
      </w:r>
      <w:proofErr w:type="gramStart"/>
      <w:r>
        <w:rPr>
          <w:rFonts w:ascii="Times New Roman" w:hAnsi="Times New Roman" w:cs="Times New Roman"/>
          <w:sz w:val="24"/>
          <w:szCs w:val="24"/>
        </w:rPr>
        <w:t>Despite the fact that</w:t>
      </w:r>
      <w:proofErr w:type="gramEnd"/>
      <w:r>
        <w:rPr>
          <w:rFonts w:ascii="Times New Roman" w:hAnsi="Times New Roman" w:cs="Times New Roman"/>
          <w:sz w:val="24"/>
          <w:szCs w:val="24"/>
        </w:rPr>
        <w:t xml:space="preserve"> Maxwell doesn’t explicitly make these arguments, they’re often attributed to him </w:t>
      </w:r>
      <w:r w:rsidR="00084A31">
        <w:rPr>
          <w:rFonts w:ascii="Times New Roman" w:hAnsi="Times New Roman" w:cs="Times New Roman"/>
          <w:sz w:val="24"/>
          <w:szCs w:val="24"/>
        </w:rPr>
        <w:t>and seem to have</w:t>
      </w:r>
      <w:r>
        <w:rPr>
          <w:rFonts w:ascii="Times New Roman" w:hAnsi="Times New Roman" w:cs="Times New Roman"/>
          <w:sz w:val="24"/>
          <w:szCs w:val="24"/>
        </w:rPr>
        <w:t xml:space="preserve"> influenced his equation development.</w:t>
      </w:r>
    </w:p>
    <w:p w:rsidR="00035D7B" w:rsidRDefault="00035D7B"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Maxwell’s first of three major papers</w:t>
      </w:r>
      <w:r w:rsidR="001038E9">
        <w:rPr>
          <w:rFonts w:ascii="Times New Roman" w:hAnsi="Times New Roman" w:cs="Times New Roman"/>
          <w:sz w:val="24"/>
          <w:szCs w:val="24"/>
        </w:rPr>
        <w:t xml:space="preserve"> – all published before 1864 –</w:t>
      </w:r>
      <w:r>
        <w:rPr>
          <w:rFonts w:ascii="Times New Roman" w:hAnsi="Times New Roman" w:cs="Times New Roman"/>
          <w:sz w:val="24"/>
          <w:szCs w:val="24"/>
        </w:rPr>
        <w:t xml:space="preserve"> is based on Faraday’s work. In the third</w:t>
      </w:r>
      <w:r w:rsidR="001038E9">
        <w:rPr>
          <w:rFonts w:ascii="Times New Roman" w:hAnsi="Times New Roman" w:cs="Times New Roman"/>
          <w:sz w:val="24"/>
          <w:szCs w:val="24"/>
        </w:rPr>
        <w:t xml:space="preserve"> – basically a refined version of his second paper –</w:t>
      </w:r>
      <w:r>
        <w:rPr>
          <w:rFonts w:ascii="Times New Roman" w:hAnsi="Times New Roman" w:cs="Times New Roman"/>
          <w:sz w:val="24"/>
          <w:szCs w:val="24"/>
        </w:rPr>
        <w:t xml:space="preserve"> he’s collected the main equations</w:t>
      </w:r>
      <w:r w:rsidR="001038E9">
        <w:rPr>
          <w:rFonts w:ascii="Times New Roman" w:hAnsi="Times New Roman" w:cs="Times New Roman"/>
          <w:sz w:val="24"/>
          <w:szCs w:val="24"/>
        </w:rPr>
        <w:t xml:space="preserve"> from the 20 in the second paper</w:t>
      </w:r>
      <w:r>
        <w:rPr>
          <w:rFonts w:ascii="Times New Roman" w:hAnsi="Times New Roman" w:cs="Times New Roman"/>
          <w:sz w:val="24"/>
          <w:szCs w:val="24"/>
        </w:rPr>
        <w:t xml:space="preserve"> and termed </w:t>
      </w:r>
      <w:r w:rsidR="001038E9">
        <w:rPr>
          <w:rFonts w:ascii="Times New Roman" w:hAnsi="Times New Roman" w:cs="Times New Roman"/>
          <w:sz w:val="24"/>
          <w:szCs w:val="24"/>
        </w:rPr>
        <w:t xml:space="preserve">the </w:t>
      </w:r>
      <w:r>
        <w:rPr>
          <w:rFonts w:ascii="Times New Roman" w:hAnsi="Times New Roman" w:cs="Times New Roman"/>
          <w:sz w:val="24"/>
          <w:szCs w:val="24"/>
        </w:rPr>
        <w:t xml:space="preserve">“electromagnetic field.” The displacement current first appears in his second paper. </w:t>
      </w:r>
      <w:r w:rsidR="001038E9">
        <w:rPr>
          <w:rFonts w:ascii="Times New Roman" w:hAnsi="Times New Roman" w:cs="Times New Roman"/>
          <w:sz w:val="24"/>
          <w:szCs w:val="24"/>
        </w:rPr>
        <w:t>In 1, the curl H equations have a conduction-current term in an unfamiliar form, and in 3, the curl H equations do not have time derivatives of displacement, but do in 2.</w:t>
      </w:r>
    </w:p>
    <w:p w:rsidR="001038E9" w:rsidRDefault="001038E9"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Maxwell also has 3 editions of “A Treatise on Electricity and Magnetism,” similar to his third paper</w:t>
      </w:r>
      <w:r w:rsidR="006B659E">
        <w:rPr>
          <w:rFonts w:ascii="Times New Roman" w:hAnsi="Times New Roman" w:cs="Times New Roman"/>
          <w:sz w:val="24"/>
          <w:szCs w:val="24"/>
        </w:rPr>
        <w:t xml:space="preserve"> and alludes to displacement, also saying that the displacement current is new, saying total current equals current of conduction plus electric displacement. </w:t>
      </w:r>
      <w:r w:rsidR="00E24AD3">
        <w:rPr>
          <w:rFonts w:ascii="Times New Roman" w:hAnsi="Times New Roman" w:cs="Times New Roman"/>
          <w:sz w:val="24"/>
          <w:szCs w:val="24"/>
        </w:rPr>
        <w:t xml:space="preserve">He also has a short paper on light, comparing his work to Riemann, Weber, and Lorenz. In 1870, Maxwell finally discusses symmetry but not in relation to displacement current. </w:t>
      </w:r>
      <w:r w:rsidR="00084A31">
        <w:rPr>
          <w:rFonts w:ascii="Times New Roman" w:hAnsi="Times New Roman" w:cs="Times New Roman"/>
          <w:sz w:val="24"/>
          <w:szCs w:val="24"/>
        </w:rPr>
        <w:t>Basically, Maxwell never explicitly discusses displacement current in conjunction with symmetry.</w:t>
      </w:r>
    </w:p>
    <w:p w:rsidR="00084A31" w:rsidRDefault="00084A31"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Maxwell’s work wasn’t well received at first, but some English scientists were heavily influenced by his work, like Watson and </w:t>
      </w:r>
      <w:proofErr w:type="spellStart"/>
      <w:r>
        <w:rPr>
          <w:rFonts w:ascii="Times New Roman" w:hAnsi="Times New Roman" w:cs="Times New Roman"/>
          <w:sz w:val="24"/>
          <w:szCs w:val="24"/>
        </w:rPr>
        <w:t>Burbury</w:t>
      </w:r>
      <w:proofErr w:type="spellEnd"/>
      <w:r>
        <w:rPr>
          <w:rFonts w:ascii="Times New Roman" w:hAnsi="Times New Roman" w:cs="Times New Roman"/>
          <w:sz w:val="24"/>
          <w:szCs w:val="24"/>
        </w:rPr>
        <w:t xml:space="preserve">. Oliver Heaviside was first to explicitly talk about the symmetry of Maxwell’s equations. In “Electromagnetic Theory,” he “modifies and extends Maxwell’s equations” (5) building on it with rationalized units, vector notation, and symmetry. “He notes, ‘We must change magnetic force to electric force taken negatively, and electric current to magnetic current’” (5), suggesting displacement current. It sounds like today we use a form of “Maxwell’s equations” rather more like what Heaviside suggested. </w:t>
      </w:r>
    </w:p>
    <w:p w:rsidR="00E24AD3" w:rsidRDefault="00E24AD3"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On a side note, an important thing I learned is that Maxwell wrote poetry!</w:t>
      </w:r>
    </w:p>
    <w:p w:rsidR="000C3604" w:rsidRDefault="000C3604" w:rsidP="005772CD">
      <w:pPr>
        <w:spacing w:line="240" w:lineRule="auto"/>
        <w:contextualSpacing/>
        <w:rPr>
          <w:rFonts w:ascii="Times New Roman" w:hAnsi="Times New Roman" w:cs="Times New Roman"/>
          <w:sz w:val="24"/>
          <w:szCs w:val="24"/>
        </w:rPr>
      </w:pPr>
    </w:p>
    <w:p w:rsidR="005772CD" w:rsidRDefault="005772CD" w:rsidP="005772CD">
      <w:pPr>
        <w:spacing w:line="240" w:lineRule="auto"/>
        <w:contextualSpacing/>
        <w:rPr>
          <w:rFonts w:ascii="Times New Roman" w:hAnsi="Times New Roman" w:cs="Times New Roman"/>
          <w:sz w:val="24"/>
          <w:szCs w:val="24"/>
        </w:rPr>
      </w:pPr>
      <w:r w:rsidRPr="00B77BB0">
        <w:rPr>
          <w:rFonts w:ascii="Times New Roman" w:hAnsi="Times New Roman" w:cs="Times New Roman"/>
          <w:sz w:val="24"/>
          <w:szCs w:val="24"/>
        </w:rPr>
        <w:lastRenderedPageBreak/>
        <w:t xml:space="preserve">Dyson, F. J. (1990). Feynman’s proof of the Maxwell equations. American Journal of Physics, </w:t>
      </w:r>
    </w:p>
    <w:p w:rsidR="005772CD" w:rsidRDefault="005772CD" w:rsidP="005772CD">
      <w:pPr>
        <w:spacing w:line="240" w:lineRule="auto"/>
        <w:ind w:firstLine="720"/>
        <w:contextualSpacing/>
        <w:rPr>
          <w:rFonts w:ascii="Times New Roman" w:hAnsi="Times New Roman" w:cs="Times New Roman"/>
          <w:sz w:val="24"/>
          <w:szCs w:val="24"/>
        </w:rPr>
      </w:pPr>
      <w:r w:rsidRPr="00B77BB0">
        <w:rPr>
          <w:rFonts w:ascii="Times New Roman" w:hAnsi="Times New Roman" w:cs="Times New Roman"/>
          <w:sz w:val="24"/>
          <w:szCs w:val="24"/>
        </w:rPr>
        <w:t>58(3), 209-211. doi:10.1119/1.16188</w:t>
      </w:r>
    </w:p>
    <w:p w:rsidR="00D47E16" w:rsidRDefault="00D47E16" w:rsidP="005772CD">
      <w:pPr>
        <w:spacing w:line="240" w:lineRule="auto"/>
        <w:ind w:firstLine="720"/>
        <w:contextualSpacing/>
        <w:rPr>
          <w:rFonts w:ascii="Times New Roman" w:hAnsi="Times New Roman" w:cs="Times New Roman"/>
          <w:sz w:val="24"/>
          <w:szCs w:val="24"/>
        </w:rPr>
      </w:pPr>
    </w:p>
    <w:p w:rsidR="00D47E16" w:rsidRDefault="00D47E16" w:rsidP="005772CD">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paper describes Feynman’s proof of Maxwell’s equations, in which he started only from Newton’s law of motion and the commutation relation for position and velocity of a nonrelativistic particle,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comments on the historical context of this proof.</w:t>
      </w:r>
    </w:p>
    <w:p w:rsidR="00D47E16" w:rsidRDefault="00D47E16" w:rsidP="005772CD">
      <w:pPr>
        <w:spacing w:line="240" w:lineRule="auto"/>
        <w:ind w:firstLine="720"/>
        <w:contextualSpacing/>
        <w:rPr>
          <w:rFonts w:ascii="Times New Roman" w:eastAsiaTheme="minorEastAsia" w:hAnsi="Times New Roman" w:cs="Times New Roman"/>
          <w:sz w:val="24"/>
          <w:szCs w:val="24"/>
        </w:rPr>
      </w:pPr>
      <w:r>
        <w:rPr>
          <w:rFonts w:ascii="Times New Roman" w:hAnsi="Times New Roman" w:cs="Times New Roman"/>
          <w:sz w:val="24"/>
          <w:szCs w:val="24"/>
        </w:rPr>
        <w:t xml:space="preserve">The crux of the proof of </w:t>
      </w:r>
      <m:oMath>
        <m:r>
          <w:rPr>
            <w:rFonts w:ascii="Cambria Math" w:hAnsi="Cambria Math" w:cs="Times New Roman"/>
            <w:sz w:val="24"/>
            <w:szCs w:val="24"/>
          </w:rPr>
          <m:t>divH=0</m:t>
        </m:r>
      </m:oMath>
      <w:r>
        <w:rPr>
          <w:rFonts w:ascii="Times New Roman" w:eastAsiaTheme="minorEastAsia" w:hAnsi="Times New Roman" w:cs="Times New Roman"/>
          <w:sz w:val="24"/>
          <w:szCs w:val="24"/>
        </w:rPr>
        <w:t xml:space="preserve"> is that </w:t>
      </w:r>
      <m:oMath>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l</m:t>
                    </m:r>
                  </m:sub>
                </m:sSub>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l</m:t>
                </m:r>
              </m:sub>
            </m:sSub>
          </m:e>
        </m:d>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is the same thing, of which I’m convinced since divergence is the derivative of each vector component added up, and that commutation relation means something like to sum the derivatives of each component of H with respect to each component of x. (I </w:t>
      </w:r>
      <w:proofErr w:type="gramStart"/>
      <w:r>
        <w:rPr>
          <w:rFonts w:ascii="Times New Roman" w:eastAsiaTheme="minorEastAsia" w:hAnsi="Times New Roman" w:cs="Times New Roman"/>
          <w:sz w:val="24"/>
          <w:szCs w:val="24"/>
        </w:rPr>
        <w:t>actually need</w:t>
      </w:r>
      <w:proofErr w:type="gramEnd"/>
      <w:r>
        <w:rPr>
          <w:rFonts w:ascii="Times New Roman" w:eastAsiaTheme="minorEastAsia" w:hAnsi="Times New Roman" w:cs="Times New Roman"/>
          <w:sz w:val="24"/>
          <w:szCs w:val="24"/>
        </w:rPr>
        <w:t xml:space="preserve"> to do some more convincing of that for myself, </w:t>
      </w:r>
      <w:r w:rsidR="00145777">
        <w:rPr>
          <w:rFonts w:ascii="Times New Roman" w:eastAsiaTheme="minorEastAsia" w:hAnsi="Times New Roman" w:cs="Times New Roman"/>
          <w:sz w:val="24"/>
          <w:szCs w:val="24"/>
        </w:rPr>
        <w:t>by reviewing</w:t>
      </w:r>
      <w:r>
        <w:rPr>
          <w:rFonts w:ascii="Times New Roman" w:eastAsiaTheme="minorEastAsia" w:hAnsi="Times New Roman" w:cs="Times New Roman"/>
          <w:sz w:val="24"/>
          <w:szCs w:val="24"/>
        </w:rPr>
        <w:t xml:space="preserve"> commutation relations.) Then the latter equation can be proved from the initial commutation relation with the Jacobi identity.</w:t>
      </w:r>
      <w:r w:rsidR="00145777">
        <w:rPr>
          <w:rFonts w:ascii="Times New Roman" w:eastAsiaTheme="minorEastAsia" w:hAnsi="Times New Roman" w:cs="Times New Roman"/>
          <w:sz w:val="24"/>
          <w:szCs w:val="24"/>
        </w:rPr>
        <w:t xml:space="preserve"> The</w:t>
      </w:r>
      <w:r w:rsidR="00CA00D4">
        <w:rPr>
          <w:rFonts w:ascii="Times New Roman" w:eastAsiaTheme="minorEastAsia" w:hAnsi="Times New Roman" w:cs="Times New Roman"/>
          <w:sz w:val="24"/>
          <w:szCs w:val="24"/>
        </w:rPr>
        <w:t xml:space="preserve"> other equation,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=-curlE</m:t>
        </m:r>
      </m:oMath>
      <w:r w:rsidR="00145777">
        <w:rPr>
          <w:rFonts w:ascii="Times New Roman" w:eastAsiaTheme="minorEastAsia" w:hAnsi="Times New Roman" w:cs="Times New Roman"/>
          <w:sz w:val="24"/>
          <w:szCs w:val="24"/>
        </w:rPr>
        <w:t xml:space="preserve"> can be proved by differentiating and c</w:t>
      </w:r>
      <w:r w:rsidR="00CA00D4">
        <w:rPr>
          <w:rFonts w:ascii="Times New Roman" w:eastAsiaTheme="minorEastAsia" w:hAnsi="Times New Roman" w:cs="Times New Roman"/>
          <w:sz w:val="24"/>
          <w:szCs w:val="24"/>
        </w:rPr>
        <w:t>ombining equations already used in proving the first.</w:t>
      </w:r>
    </w:p>
    <w:p w:rsidR="00D47E16" w:rsidRDefault="00CA00D4" w:rsidP="005772CD">
      <w:pPr>
        <w:spacing w:line="240" w:lineRule="auto"/>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“Modern students,” of the 1980s apparently find the results trivial and don’t understand the motivation of the proof, since the initial commutation rule implies the existence of a vector potential. Feynman, on the other hand, “hoped to find physical models that would not be describable in terms of ordinary </w:t>
      </w:r>
      <w:proofErr w:type="spellStart"/>
      <w:r>
        <w:rPr>
          <w:rFonts w:ascii="Times New Roman" w:eastAsiaTheme="minorEastAsia" w:hAnsi="Times New Roman" w:cs="Times New Roman"/>
          <w:sz w:val="24"/>
          <w:szCs w:val="24"/>
        </w:rPr>
        <w:t>Lagrangians</w:t>
      </w:r>
      <w:proofErr w:type="spellEnd"/>
      <w:r>
        <w:rPr>
          <w:rFonts w:ascii="Times New Roman" w:eastAsiaTheme="minorEastAsia" w:hAnsi="Times New Roman" w:cs="Times New Roman"/>
          <w:sz w:val="24"/>
          <w:szCs w:val="24"/>
        </w:rPr>
        <w:t xml:space="preserve"> and Hamiltonians (2). Feynman considered his proof a failure since it didn’t lead to new physics, but the author sees the proof as a successful historical relic, Also, “it was the incompatibility between Galilean mechanics and Maxwell electrodynamics that led Einstein to special relativity, … [but] here we find [them] coexisting peacefully” (2).</w:t>
      </w:r>
    </w:p>
    <w:p w:rsidR="00CA00D4" w:rsidRDefault="00CA00D4" w:rsidP="005772CD">
      <w:pPr>
        <w:spacing w:line="240" w:lineRule="auto"/>
        <w:ind w:firstLine="720"/>
        <w:contextualSpacing/>
        <w:rPr>
          <w:rFonts w:ascii="Times New Roman" w:hAnsi="Times New Roman" w:cs="Times New Roman"/>
          <w:sz w:val="24"/>
          <w:szCs w:val="24"/>
        </w:rPr>
      </w:pPr>
    </w:p>
    <w:p w:rsidR="004B5BC8" w:rsidRDefault="004B5BC8" w:rsidP="00DC2614">
      <w:pPr>
        <w:spacing w:line="240" w:lineRule="auto"/>
        <w:contextualSpacing/>
        <w:rPr>
          <w:rFonts w:ascii="Times New Roman" w:hAnsi="Times New Roman" w:cs="Times New Roman"/>
          <w:sz w:val="24"/>
          <w:szCs w:val="24"/>
        </w:rPr>
      </w:pPr>
      <w:r w:rsidRPr="004B5BC8">
        <w:rPr>
          <w:rFonts w:ascii="Times New Roman" w:hAnsi="Times New Roman" w:cs="Times New Roman"/>
          <w:sz w:val="24"/>
          <w:szCs w:val="24"/>
        </w:rPr>
        <w:t>Arthur, J. W. (2013). The Evolution of Maxwell</w:t>
      </w:r>
      <w:r w:rsidR="008E59C1">
        <w:rPr>
          <w:rFonts w:ascii="Times New Roman" w:hAnsi="Times New Roman" w:cs="Times New Roman"/>
          <w:sz w:val="24"/>
          <w:szCs w:val="24"/>
        </w:rPr>
        <w:t>’</w:t>
      </w:r>
      <w:r w:rsidRPr="004B5BC8">
        <w:rPr>
          <w:rFonts w:ascii="Times New Roman" w:hAnsi="Times New Roman" w:cs="Times New Roman"/>
          <w:sz w:val="24"/>
          <w:szCs w:val="24"/>
        </w:rPr>
        <w:t xml:space="preserve">s Equations from 1862 to the Present Day. IEEE </w:t>
      </w:r>
    </w:p>
    <w:p w:rsidR="006C078C" w:rsidRDefault="004B5BC8" w:rsidP="004B5BC8">
      <w:pPr>
        <w:spacing w:line="240" w:lineRule="auto"/>
        <w:ind w:firstLine="720"/>
        <w:contextualSpacing/>
        <w:rPr>
          <w:rFonts w:ascii="Times New Roman" w:hAnsi="Times New Roman" w:cs="Times New Roman"/>
          <w:sz w:val="24"/>
          <w:szCs w:val="24"/>
        </w:rPr>
      </w:pPr>
      <w:r w:rsidRPr="004B5BC8">
        <w:rPr>
          <w:rFonts w:ascii="Times New Roman" w:hAnsi="Times New Roman" w:cs="Times New Roman"/>
          <w:sz w:val="24"/>
          <w:szCs w:val="24"/>
        </w:rPr>
        <w:t>Antennas and Propagation Magazine, 55(3), 61-81. doi:10.1109/map.2013.6586627</w:t>
      </w:r>
    </w:p>
    <w:p w:rsidR="00DB58DC" w:rsidRDefault="00DB58DC" w:rsidP="004B5BC8">
      <w:pPr>
        <w:spacing w:line="240" w:lineRule="auto"/>
        <w:ind w:firstLine="720"/>
        <w:contextualSpacing/>
        <w:rPr>
          <w:rFonts w:ascii="Times New Roman" w:hAnsi="Times New Roman" w:cs="Times New Roman"/>
          <w:sz w:val="24"/>
          <w:szCs w:val="24"/>
        </w:rPr>
      </w:pPr>
    </w:p>
    <w:p w:rsidR="00DB58DC" w:rsidRDefault="0061196B" w:rsidP="004B5BC8">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This article shows the various forms of Maxwell’s equations throughout history and explains their mathematical meaning and how we got to the form we know today, but writes everything with modern symbols and conventions. This is to simplify messiness like how Maxwell originally didn’t use E for electric field and rather used P, Q, and R</w:t>
      </w:r>
      <w:r w:rsidR="00207A02">
        <w:rPr>
          <w:rFonts w:ascii="Times New Roman" w:hAnsi="Times New Roman" w:cs="Times New Roman"/>
          <w:sz w:val="24"/>
          <w:szCs w:val="24"/>
        </w:rPr>
        <w:t xml:space="preserve"> for the components. Maxwell’s contemporaries</w:t>
      </w:r>
      <w:r>
        <w:rPr>
          <w:rFonts w:ascii="Times New Roman" w:hAnsi="Times New Roman" w:cs="Times New Roman"/>
          <w:sz w:val="24"/>
          <w:szCs w:val="24"/>
        </w:rPr>
        <w:t xml:space="preserve"> were Boltzmann, Hertz, </w:t>
      </w:r>
      <w:proofErr w:type="spellStart"/>
      <w:r>
        <w:rPr>
          <w:rFonts w:ascii="Times New Roman" w:hAnsi="Times New Roman" w:cs="Times New Roman"/>
          <w:sz w:val="24"/>
          <w:szCs w:val="24"/>
        </w:rPr>
        <w:t>Kirchoff</w:t>
      </w:r>
      <w:proofErr w:type="spellEnd"/>
      <w:r>
        <w:rPr>
          <w:rFonts w:ascii="Times New Roman" w:hAnsi="Times New Roman" w:cs="Times New Roman"/>
          <w:sz w:val="24"/>
          <w:szCs w:val="24"/>
        </w:rPr>
        <w:t>, Lorenz, and Weber, and those who came after and clarified his equations were Hamilton, Heaviside, Gibbs, and Lorentz</w:t>
      </w:r>
      <w:r w:rsidR="00207A02">
        <w:rPr>
          <w:rFonts w:ascii="Times New Roman" w:hAnsi="Times New Roman" w:cs="Times New Roman"/>
          <w:sz w:val="24"/>
          <w:szCs w:val="24"/>
        </w:rPr>
        <w:t xml:space="preserve"> (predecessors: Gauss, Ampere, </w:t>
      </w:r>
      <w:proofErr w:type="spellStart"/>
      <w:r w:rsidR="00207A02">
        <w:rPr>
          <w:rFonts w:ascii="Times New Roman" w:hAnsi="Times New Roman" w:cs="Times New Roman"/>
          <w:sz w:val="24"/>
          <w:szCs w:val="24"/>
        </w:rPr>
        <w:t>Biot</w:t>
      </w:r>
      <w:proofErr w:type="spellEnd"/>
      <w:r w:rsidR="00207A02">
        <w:rPr>
          <w:rFonts w:ascii="Times New Roman" w:hAnsi="Times New Roman" w:cs="Times New Roman"/>
          <w:sz w:val="24"/>
          <w:szCs w:val="24"/>
        </w:rPr>
        <w:t>, Savart, Faraday)</w:t>
      </w:r>
      <w:r>
        <w:rPr>
          <w:rFonts w:ascii="Times New Roman" w:hAnsi="Times New Roman" w:cs="Times New Roman"/>
          <w:sz w:val="24"/>
          <w:szCs w:val="24"/>
        </w:rPr>
        <w:t>. The earliest form of Maxwell’s equations is from 1861</w:t>
      </w:r>
      <w:r w:rsidR="001270FD">
        <w:rPr>
          <w:rFonts w:ascii="Times New Roman" w:hAnsi="Times New Roman" w:cs="Times New Roman"/>
          <w:sz w:val="24"/>
          <w:szCs w:val="24"/>
        </w:rPr>
        <w:t xml:space="preserve"> and include</w:t>
      </w:r>
      <w:r w:rsidR="008E59C1">
        <w:rPr>
          <w:rFonts w:ascii="Times New Roman" w:hAnsi="Times New Roman" w:cs="Times New Roman"/>
          <w:sz w:val="24"/>
          <w:szCs w:val="24"/>
        </w:rPr>
        <w:t>s</w:t>
      </w:r>
      <w:r w:rsidR="001270FD">
        <w:rPr>
          <w:rFonts w:ascii="Times New Roman" w:hAnsi="Times New Roman" w:cs="Times New Roman"/>
          <w:sz w:val="24"/>
          <w:szCs w:val="24"/>
        </w:rPr>
        <w:t xml:space="preserve"> the proposal of displacement current.</w:t>
      </w:r>
    </w:p>
    <w:p w:rsidR="001270FD" w:rsidRDefault="001270FD" w:rsidP="001270FD">
      <w:pPr>
        <w:spacing w:line="240" w:lineRule="auto"/>
        <w:contextualSpacing/>
        <w:rPr>
          <w:rFonts w:ascii="Times New Roman" w:hAnsi="Times New Roman" w:cs="Times New Roman"/>
          <w:sz w:val="24"/>
          <w:szCs w:val="24"/>
        </w:rPr>
      </w:pPr>
      <w:r w:rsidRPr="001270FD">
        <w:rPr>
          <w:noProof/>
        </w:rPr>
        <w:lastRenderedPageBreak/>
        <w:drawing>
          <wp:inline distT="0" distB="0" distL="0" distR="0" wp14:anchorId="05EAEECF" wp14:editId="1EF106A1">
            <wp:extent cx="3333750" cy="523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750" cy="5238750"/>
                    </a:xfrm>
                    <a:prstGeom prst="rect">
                      <a:avLst/>
                    </a:prstGeom>
                  </pic:spPr>
                </pic:pic>
              </a:graphicData>
            </a:graphic>
          </wp:inline>
        </w:drawing>
      </w:r>
    </w:p>
    <w:p w:rsidR="001270FD" w:rsidRDefault="001270FD" w:rsidP="001270FD">
      <w:pPr>
        <w:spacing w:line="240" w:lineRule="auto"/>
        <w:contextualSpacing/>
        <w:rPr>
          <w:rFonts w:ascii="Times New Roman" w:hAnsi="Times New Roman" w:cs="Times New Roman"/>
          <w:sz w:val="24"/>
          <w:szCs w:val="24"/>
        </w:rPr>
      </w:pPr>
      <w:r>
        <w:rPr>
          <w:rFonts w:ascii="Times New Roman" w:hAnsi="Times New Roman" w:cs="Times New Roman"/>
          <w:sz w:val="24"/>
          <w:szCs w:val="24"/>
        </w:rPr>
        <w:t>Maxwell’s equations in 1861-2</w:t>
      </w:r>
    </w:p>
    <w:p w:rsidR="001270FD" w:rsidRDefault="001270FD" w:rsidP="001270FD">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In 1864, he switched his mechanical analogy for Faraday’s abstract concept of electromagnetic field, managing to evade the problem of “action-at-a-distance” (Weber’s idea).</w:t>
      </w:r>
    </w:p>
    <w:p w:rsidR="001270FD" w:rsidRDefault="001270FD" w:rsidP="001270FD">
      <w:pPr>
        <w:spacing w:line="240" w:lineRule="auto"/>
        <w:contextualSpacing/>
        <w:rPr>
          <w:rFonts w:ascii="Times New Roman" w:hAnsi="Times New Roman" w:cs="Times New Roman"/>
          <w:sz w:val="24"/>
          <w:szCs w:val="24"/>
        </w:rPr>
      </w:pPr>
      <w:r w:rsidRPr="001270FD">
        <w:rPr>
          <w:noProof/>
        </w:rPr>
        <w:lastRenderedPageBreak/>
        <w:drawing>
          <wp:inline distT="0" distB="0" distL="0" distR="0" wp14:anchorId="791B251E" wp14:editId="456E0130">
            <wp:extent cx="523875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4114800"/>
                    </a:xfrm>
                    <a:prstGeom prst="rect">
                      <a:avLst/>
                    </a:prstGeom>
                  </pic:spPr>
                </pic:pic>
              </a:graphicData>
            </a:graphic>
          </wp:inline>
        </w:drawing>
      </w:r>
    </w:p>
    <w:p w:rsidR="001270FD" w:rsidRDefault="001270FD" w:rsidP="001270FD">
      <w:pPr>
        <w:spacing w:line="240" w:lineRule="auto"/>
        <w:contextualSpacing/>
        <w:rPr>
          <w:rFonts w:ascii="Times New Roman" w:hAnsi="Times New Roman" w:cs="Times New Roman"/>
          <w:sz w:val="24"/>
          <w:szCs w:val="24"/>
        </w:rPr>
      </w:pPr>
      <w:r>
        <w:rPr>
          <w:rFonts w:ascii="Times New Roman" w:hAnsi="Times New Roman" w:cs="Times New Roman"/>
          <w:sz w:val="24"/>
          <w:szCs w:val="24"/>
        </w:rPr>
        <w:t>Maxwell’s 20 equations from his second paper also discussed in my summary of Bork’s paper</w:t>
      </w:r>
    </w:p>
    <w:p w:rsidR="001270FD" w:rsidRDefault="001270FD" w:rsidP="001270FD">
      <w:pPr>
        <w:spacing w:line="240" w:lineRule="auto"/>
        <w:contextualSpacing/>
        <w:rPr>
          <w:rFonts w:ascii="Times New Roman" w:eastAsiaTheme="minorEastAsia" w:hAnsi="Times New Roman" w:cs="Times New Roman"/>
          <w:sz w:val="24"/>
          <w:szCs w:val="24"/>
        </w:rPr>
      </w:pPr>
      <w:r>
        <w:rPr>
          <w:rFonts w:ascii="Times New Roman" w:hAnsi="Times New Roman" w:cs="Times New Roman"/>
          <w:sz w:val="24"/>
          <w:szCs w:val="24"/>
        </w:rPr>
        <w:tab/>
        <w:t xml:space="preserve">Maxwell seems to have been thinking about the ether still, possibly being the cause of him not distinguishing electric polarization from electric displacement, so his equation was just </w:t>
      </w:r>
      <m:oMath>
        <m:r>
          <m:rPr>
            <m:sty m:val="bi"/>
          </m:rPr>
          <w:rPr>
            <w:rFonts w:ascii="Cambria Math" w:hAnsi="Cambria Math" w:cs="Times New Roman"/>
            <w:sz w:val="24"/>
            <w:szCs w:val="24"/>
          </w:rPr>
          <m:t>D</m:t>
        </m:r>
        <m:r>
          <w:rPr>
            <w:rFonts w:ascii="Cambria Math" w:hAnsi="Cambria Math" w:cs="Times New Roman"/>
            <w:sz w:val="24"/>
            <w:szCs w:val="24"/>
          </w:rPr>
          <m:t>=ε</m:t>
        </m:r>
        <m:r>
          <m:rPr>
            <m:sty m:val="bi"/>
          </m:rPr>
          <w:rPr>
            <w:rFonts w:ascii="Cambria Math" w:hAnsi="Cambria Math" w:cs="Times New Roman"/>
            <w:sz w:val="24"/>
            <w:szCs w:val="24"/>
          </w:rPr>
          <m:t>E</m:t>
        </m:r>
      </m:oMath>
      <w:r>
        <w:rPr>
          <w:rFonts w:ascii="Times New Roman" w:eastAsiaTheme="minorEastAsia" w:hAnsi="Times New Roman" w:cs="Times New Roman"/>
          <w:sz w:val="24"/>
          <w:szCs w:val="24"/>
        </w:rPr>
        <w:t xml:space="preserve">, rather than </w:t>
      </w: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m:rPr>
            <m:sty m:val="bi"/>
          </m:rPr>
          <w:rPr>
            <w:rFonts w:ascii="Cambria Math"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He saw that equation as acting similarly to </w:t>
      </w:r>
      <m:oMath>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=σ</m:t>
        </m:r>
        <m:r>
          <m:rPr>
            <m:sty m:val="bi"/>
          </m:rPr>
          <w:rPr>
            <w:rFonts w:ascii="Cambria Math" w:eastAsiaTheme="minorEastAsia" w:hAnsi="Cambria Math" w:cs="Times New Roman"/>
            <w:sz w:val="24"/>
            <w:szCs w:val="24"/>
          </w:rPr>
          <m:t>E</m:t>
        </m:r>
      </m:oMath>
      <w:r w:rsidR="003F11DC">
        <w:rPr>
          <w:rFonts w:ascii="Times New Roman" w:eastAsiaTheme="minorEastAsia" w:hAnsi="Times New Roman" w:cs="Times New Roman"/>
          <w:sz w:val="24"/>
          <w:szCs w:val="24"/>
        </w:rPr>
        <w:t>. His</w:t>
      </w:r>
      <w:r>
        <w:rPr>
          <w:rFonts w:ascii="Times New Roman" w:eastAsiaTheme="minorEastAsia" w:hAnsi="Times New Roman" w:cs="Times New Roman"/>
          <w:sz w:val="24"/>
          <w:szCs w:val="24"/>
        </w:rPr>
        <w:t xml:space="preserve"> 1873 Treatise basically introduced the Lorentz force </w:t>
      </w:r>
      <w:proofErr w:type="gramStart"/>
      <w:r>
        <w:rPr>
          <w:rFonts w:ascii="Times New Roman" w:eastAsiaTheme="minorEastAsia" w:hAnsi="Times New Roman" w:cs="Times New Roman"/>
          <w:sz w:val="24"/>
          <w:szCs w:val="24"/>
        </w:rPr>
        <w:t>and also</w:t>
      </w:r>
      <w:proofErr w:type="gramEnd"/>
      <w:r>
        <w:rPr>
          <w:rFonts w:ascii="Times New Roman" w:eastAsiaTheme="minorEastAsia" w:hAnsi="Times New Roman" w:cs="Times New Roman"/>
          <w:sz w:val="24"/>
          <w:szCs w:val="24"/>
        </w:rPr>
        <w:t xml:space="preserve"> quaternions, similar to modern vector notation. So far, this is kind of an expansion of what Bork summarized.</w:t>
      </w:r>
    </w:p>
    <w:p w:rsidR="001270FD" w:rsidRDefault="001270FD" w:rsidP="001270FD">
      <w:pPr>
        <w:spacing w:line="24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Then, we come to Heaviside’s modifications. He converted quaternions – which he strongly disliked – to vector algebra notation, but </w:t>
      </w:r>
      <w:r w:rsidR="00A71F52">
        <w:rPr>
          <w:rFonts w:ascii="Times New Roman" w:eastAsiaTheme="minorEastAsia" w:hAnsi="Times New Roman" w:cs="Times New Roman"/>
          <w:sz w:val="24"/>
          <w:szCs w:val="24"/>
        </w:rPr>
        <w:t xml:space="preserve">did not condense the 20 equations to four as some say he did. However, his equations included four equations over months of time and work that look </w:t>
      </w:r>
      <w:proofErr w:type="gramStart"/>
      <w:r w:rsidR="00A71F52">
        <w:rPr>
          <w:rFonts w:ascii="Times New Roman" w:eastAsiaTheme="minorEastAsia" w:hAnsi="Times New Roman" w:cs="Times New Roman"/>
          <w:sz w:val="24"/>
          <w:szCs w:val="24"/>
        </w:rPr>
        <w:t>similar to</w:t>
      </w:r>
      <w:proofErr w:type="gramEnd"/>
      <w:r w:rsidR="00A71F52">
        <w:rPr>
          <w:rFonts w:ascii="Times New Roman" w:eastAsiaTheme="minorEastAsia" w:hAnsi="Times New Roman" w:cs="Times New Roman"/>
          <w:sz w:val="24"/>
          <w:szCs w:val="24"/>
        </w:rPr>
        <w:t xml:space="preserve"> ours now. Heaviside wrote out div and curl, and Gibbs introduced the symbols we use now. Hertz also did significant clarifying work on the equations (sometimes referred to as Maxwell-Hertz), mostly by removing the potentials and giving them separate forms for free space, conductors, and more. Lorentz presented a small set of equations for a microscopic model (interestin</w:t>
      </w:r>
      <w:r w:rsidR="00150B5B">
        <w:rPr>
          <w:rFonts w:ascii="Times New Roman" w:eastAsiaTheme="minorEastAsia" w:hAnsi="Times New Roman" w:cs="Times New Roman"/>
          <w:sz w:val="24"/>
          <w:szCs w:val="24"/>
        </w:rPr>
        <w:t>gly never referencing Maxwell).</w:t>
      </w:r>
    </w:p>
    <w:p w:rsidR="00150B5B" w:rsidRPr="001270FD" w:rsidRDefault="00150B5B" w:rsidP="001270FD">
      <w:pPr>
        <w:spacing w:line="24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Now, we come to the modern forms and look at any different versions since the 1900s. Einstein developed special relativity and showed that Maxwell’s equations are covariant, and </w:t>
      </w:r>
      <w:proofErr w:type="spellStart"/>
      <w:r>
        <w:rPr>
          <w:rFonts w:ascii="Times New Roman" w:eastAsiaTheme="minorEastAsia" w:hAnsi="Times New Roman" w:cs="Times New Roman"/>
          <w:sz w:val="24"/>
          <w:szCs w:val="24"/>
        </w:rPr>
        <w:t>Minkowski</w:t>
      </w:r>
      <w:proofErr w:type="spellEnd"/>
      <w:r>
        <w:rPr>
          <w:rFonts w:ascii="Times New Roman" w:eastAsiaTheme="minorEastAsia" w:hAnsi="Times New Roman" w:cs="Times New Roman"/>
          <w:sz w:val="24"/>
          <w:szCs w:val="24"/>
        </w:rPr>
        <w:t xml:space="preserve"> applied relativity to Lorentz’s versions of the equations, showing that the components of E and B could also make a four-matrix, like a four-vector. There are also some other ways of writing Maxwell’s equations that take fewer additional equations to be complete, like using P and M (electric and magnetic polarization) instead of D and H.</w:t>
      </w:r>
    </w:p>
    <w:sectPr w:rsidR="00150B5B" w:rsidRPr="001270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2CD"/>
    <w:rsid w:val="00001F1B"/>
    <w:rsid w:val="00010724"/>
    <w:rsid w:val="00035D7B"/>
    <w:rsid w:val="00084A31"/>
    <w:rsid w:val="000A2440"/>
    <w:rsid w:val="000C3604"/>
    <w:rsid w:val="000F38CA"/>
    <w:rsid w:val="001038E9"/>
    <w:rsid w:val="001270FD"/>
    <w:rsid w:val="00145777"/>
    <w:rsid w:val="00150B5B"/>
    <w:rsid w:val="001876D9"/>
    <w:rsid w:val="001E398F"/>
    <w:rsid w:val="00207A02"/>
    <w:rsid w:val="002B6142"/>
    <w:rsid w:val="002B6768"/>
    <w:rsid w:val="002D3F15"/>
    <w:rsid w:val="003572E9"/>
    <w:rsid w:val="003851F8"/>
    <w:rsid w:val="003B542B"/>
    <w:rsid w:val="003C7CBB"/>
    <w:rsid w:val="003F11DC"/>
    <w:rsid w:val="003F372A"/>
    <w:rsid w:val="00451538"/>
    <w:rsid w:val="004619BD"/>
    <w:rsid w:val="004B5BC8"/>
    <w:rsid w:val="00516DA1"/>
    <w:rsid w:val="005772CD"/>
    <w:rsid w:val="0061196B"/>
    <w:rsid w:val="00640616"/>
    <w:rsid w:val="0068587F"/>
    <w:rsid w:val="006B5727"/>
    <w:rsid w:val="006B659E"/>
    <w:rsid w:val="006C078C"/>
    <w:rsid w:val="006C4C69"/>
    <w:rsid w:val="00722564"/>
    <w:rsid w:val="0076478F"/>
    <w:rsid w:val="00790557"/>
    <w:rsid w:val="0079656E"/>
    <w:rsid w:val="007A584C"/>
    <w:rsid w:val="007D76B6"/>
    <w:rsid w:val="00812648"/>
    <w:rsid w:val="00855812"/>
    <w:rsid w:val="00861725"/>
    <w:rsid w:val="00873403"/>
    <w:rsid w:val="008D592B"/>
    <w:rsid w:val="008E59C1"/>
    <w:rsid w:val="00962B54"/>
    <w:rsid w:val="009F6CAF"/>
    <w:rsid w:val="00A05BE1"/>
    <w:rsid w:val="00A42B69"/>
    <w:rsid w:val="00A66561"/>
    <w:rsid w:val="00A71F52"/>
    <w:rsid w:val="00B70D6E"/>
    <w:rsid w:val="00B74F00"/>
    <w:rsid w:val="00C41C14"/>
    <w:rsid w:val="00C56175"/>
    <w:rsid w:val="00C80D7A"/>
    <w:rsid w:val="00C91253"/>
    <w:rsid w:val="00CA00D4"/>
    <w:rsid w:val="00CB173F"/>
    <w:rsid w:val="00CC6554"/>
    <w:rsid w:val="00CC6AEF"/>
    <w:rsid w:val="00D33E9A"/>
    <w:rsid w:val="00D47E16"/>
    <w:rsid w:val="00D64FA9"/>
    <w:rsid w:val="00DB58DC"/>
    <w:rsid w:val="00DC2614"/>
    <w:rsid w:val="00DF1B32"/>
    <w:rsid w:val="00E24AD3"/>
    <w:rsid w:val="00E253FC"/>
    <w:rsid w:val="00E60FB7"/>
    <w:rsid w:val="00E653C3"/>
    <w:rsid w:val="00E80E4A"/>
    <w:rsid w:val="00E938F5"/>
    <w:rsid w:val="00E95335"/>
    <w:rsid w:val="00F44ACB"/>
    <w:rsid w:val="00F6740E"/>
    <w:rsid w:val="00F83F14"/>
    <w:rsid w:val="00F90D80"/>
    <w:rsid w:val="00F96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FB5A3"/>
  <w15:chartTrackingRefBased/>
  <w15:docId w15:val="{E57F6A9A-A2E7-4C48-85DE-B3FD3900F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72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659E"/>
    <w:rPr>
      <w:color w:val="0563C1" w:themeColor="hyperlink"/>
      <w:u w:val="single"/>
    </w:rPr>
  </w:style>
  <w:style w:type="character" w:styleId="UnresolvedMention">
    <w:name w:val="Unresolved Mention"/>
    <w:basedOn w:val="DefaultParagraphFont"/>
    <w:uiPriority w:val="99"/>
    <w:semiHidden/>
    <w:unhideWhenUsed/>
    <w:rsid w:val="006B659E"/>
    <w:rPr>
      <w:color w:val="808080"/>
      <w:shd w:val="clear" w:color="auto" w:fill="E6E6E6"/>
    </w:rPr>
  </w:style>
  <w:style w:type="character" w:styleId="PlaceholderText">
    <w:name w:val="Placeholder Text"/>
    <w:basedOn w:val="DefaultParagraphFont"/>
    <w:uiPriority w:val="99"/>
    <w:semiHidden/>
    <w:rsid w:val="00D47E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1</Pages>
  <Words>3042</Words>
  <Characters>17344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Laura</dc:creator>
  <cp:keywords/>
  <dc:description/>
  <cp:lastModifiedBy>Wood, Laura</cp:lastModifiedBy>
  <cp:revision>68</cp:revision>
  <dcterms:created xsi:type="dcterms:W3CDTF">2018-01-26T03:16:00Z</dcterms:created>
  <dcterms:modified xsi:type="dcterms:W3CDTF">2018-02-16T02:40:00Z</dcterms:modified>
</cp:coreProperties>
</file>