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창업 준비 진단표</w:t>
      </w:r>
    </w:p>
    <w:p>
      <w:pPr/>
      <w:r>
        <w:t>거상 창업내비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현재 상황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보호할 생활 기반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사업 아이템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 확인 근거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등록 여부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첫 거래 여부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가장 필요한 도움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창업 준비 진단표</dc:title>
  <dc:subject>거상 창업내비 실무 양식</dc:subject>
  <dc:creator>거상 창업내비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