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03047c3ba769d9c862b60a8c8e13397fa4c0043"/>
    <w:p>
      <w:pPr>
        <w:pStyle w:val="Heading1"/>
      </w:pPr>
      <w:r>
        <w:t xml:space="preserve">MockHttpServer — Lightweight HTTP Test Server (Enhanced Multipart Edition)</w:t>
      </w:r>
    </w:p>
    <w:p>
      <w:pPr>
        <w:pStyle w:val="FirstParagraph"/>
      </w:pPr>
      <w:r>
        <w:rPr>
          <w:bCs/>
          <w:b/>
        </w:rPr>
        <w:t xml:space="preserve">Package:</w:t>
      </w:r>
      <w:r>
        <w:t xml:space="preserve"> </w:t>
      </w:r>
      <w:r>
        <w:rPr>
          <w:rStyle w:val="VerbatimChar"/>
        </w:rPr>
        <w:t xml:space="preserve">org.softwood.test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A lightweight, dependency-free mock HTTP server for Groovy/Java test suites.</w:t>
      </w:r>
      <w:r>
        <w:br/>
      </w:r>
      <w:r>
        <w:t xml:space="preserve">Built on</w:t>
      </w:r>
      <w:r>
        <w:t xml:space="preserve"> </w:t>
      </w:r>
      <w:r>
        <w:rPr>
          <w:rStyle w:val="VerbatimChar"/>
        </w:rPr>
        <w:t xml:space="preserve">com.sun.net.httpserver.HttpServer</w:t>
      </w:r>
      <w:r>
        <w:t xml:space="preserve">, supporting structured request validation, multipart parsing, cookies, headers, and custom responses.</w:t>
      </w:r>
    </w:p>
    <w:bookmarkStart w:id="20" w:name="quick-start-example"/>
    <w:p>
      <w:pPr>
        <w:pStyle w:val="Heading2"/>
      </w:pPr>
      <w:r>
        <w:t xml:space="preserve">🚀 Quick Start Example</w:t>
      </w:r>
    </w:p>
    <w:p>
      <w:pPr>
        <w:pStyle w:val="FirstParagraph"/>
      </w:pPr>
      <w:r>
        <w:t xml:space="preserve">… (truncated for doc generation)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2025-11-13T15:56:36Z</dcterms:created>
  <dcterms:modified xsi:type="dcterms:W3CDTF">2025-11-13T15:56:36Z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