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_GB2312" w:hAnsi="仿宋_GB2312" w:eastAsia="仿宋_GB2312" w:cs="仿宋_GB2312"/>
          <w:b/>
          <w:bCs/>
          <w:sz w:val="44"/>
          <w:szCs w:val="44"/>
          <w:lang w:val="en-US" w:eastAsia="zh-CN"/>
        </w:rPr>
      </w:pPr>
      <w:r>
        <w:rPr>
          <w:rFonts w:hint="eastAsia" w:ascii="仿宋_GB2312" w:hAnsi="仿宋_GB2312" w:eastAsia="仿宋_GB2312" w:cs="仿宋_GB2312"/>
          <w:b/>
          <w:bCs/>
          <w:sz w:val="44"/>
          <w:szCs w:val="44"/>
          <w:lang w:val="en-US" w:eastAsia="zh-CN"/>
        </w:rPr>
        <w:t>新版通断控制器开发延期情况说明</w:t>
      </w:r>
    </w:p>
    <w:p>
      <w:pPr>
        <w:rPr>
          <w:rFonts w:hint="eastAsia"/>
          <w:lang w:val="en-US" w:eastAsia="zh-CN"/>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600" w:firstLineChars="200"/>
        <w:jc w:val="both"/>
        <w:textAlignment w:val="auto"/>
        <w:rPr>
          <w:rFonts w:hint="eastAsia" w:ascii="仿宋_GB2312" w:hAnsi="仿宋_GB2312" w:eastAsia="仿宋_GB2312" w:cs="仿宋_GB2312"/>
          <w:b w:val="0"/>
          <w:bCs w:val="0"/>
          <w:sz w:val="30"/>
          <w:szCs w:val="30"/>
          <w:lang w:val="en-US" w:eastAsia="zh-CN"/>
        </w:rPr>
      </w:pPr>
      <w:r>
        <w:rPr>
          <w:rFonts w:hint="eastAsia" w:ascii="仿宋_GB2312" w:hAnsi="仿宋_GB2312" w:eastAsia="仿宋_GB2312" w:cs="仿宋_GB2312"/>
          <w:b w:val="0"/>
          <w:bCs w:val="0"/>
          <w:sz w:val="30"/>
          <w:szCs w:val="30"/>
          <w:lang w:val="en-US" w:eastAsia="zh-CN"/>
        </w:rPr>
        <w:t>基于旧版程序版本号为FY-2100V56 开发的通断控制器，全新硬件及软件程序开发任务延期主要是因为程序开发延期导致项目任务暂缓完成测试。</w:t>
      </w:r>
    </w:p>
    <w:p>
      <w:pPr>
        <w:keepNext w:val="0"/>
        <w:keepLines w:val="0"/>
        <w:pageBreakBefore w:val="0"/>
        <w:widowControl w:val="0"/>
        <w:kinsoku/>
        <w:wordWrap/>
        <w:overflowPunct/>
        <w:topLinePunct w:val="0"/>
        <w:autoSpaceDE/>
        <w:autoSpaceDN/>
        <w:bidi w:val="0"/>
        <w:adjustRightInd/>
        <w:snapToGrid/>
        <w:ind w:firstLine="600" w:firstLineChars="200"/>
        <w:jc w:val="both"/>
        <w:textAlignment w:val="auto"/>
        <w:rPr>
          <w:rFonts w:hint="default" w:ascii="仿宋_GB2312" w:hAnsi="仿宋_GB2312" w:eastAsia="仿宋_GB2312" w:cs="仿宋_GB2312"/>
          <w:b w:val="0"/>
          <w:bCs w:val="0"/>
          <w:sz w:val="30"/>
          <w:szCs w:val="30"/>
          <w:lang w:val="en-US" w:eastAsia="zh-CN"/>
        </w:rPr>
      </w:pPr>
      <w:r>
        <w:rPr>
          <w:rFonts w:hint="eastAsia" w:ascii="仿宋_GB2312" w:hAnsi="仿宋_GB2312" w:eastAsia="仿宋_GB2312" w:cs="仿宋_GB2312"/>
          <w:b w:val="0"/>
          <w:bCs w:val="0"/>
          <w:sz w:val="30"/>
          <w:szCs w:val="30"/>
          <w:lang w:val="en-US" w:eastAsia="zh-CN"/>
        </w:rPr>
        <w:t>器件选型、原理图设计、PCB设计及样品打样工作按照项目计划已完成demo版，软件工作也完成功能性测试。但是开发通断控制器期间，增加了插座型和开关型温湿度采集器电信版本（设计开发了支持两个模组的应用程序）和正值供暖期间，工作大部分时间都在支持现场项目中的调试工作，期间出差唐山调试新项目工作紧急，经过沟通商议暂停了通断控制器的开发工作，导致开发通断控制器应用程序任务延期。</w:t>
      </w:r>
    </w:p>
    <w:p>
      <w:pPr>
        <w:keepNext w:val="0"/>
        <w:keepLines w:val="0"/>
        <w:pageBreakBefore w:val="0"/>
        <w:widowControl w:val="0"/>
        <w:kinsoku/>
        <w:wordWrap/>
        <w:overflowPunct/>
        <w:topLinePunct w:val="0"/>
        <w:autoSpaceDE/>
        <w:autoSpaceDN/>
        <w:bidi w:val="0"/>
        <w:adjustRightInd/>
        <w:snapToGrid/>
        <w:ind w:firstLine="600" w:firstLineChars="200"/>
        <w:jc w:val="both"/>
        <w:textAlignment w:val="auto"/>
        <w:rPr>
          <w:rFonts w:hint="eastAsia" w:ascii="仿宋_GB2312" w:hAnsi="仿宋_GB2312" w:eastAsia="仿宋_GB2312" w:cs="仿宋_GB2312"/>
          <w:b w:val="0"/>
          <w:bCs w:val="0"/>
          <w:sz w:val="30"/>
          <w:szCs w:val="30"/>
          <w:lang w:val="en-US" w:eastAsia="zh-CN"/>
        </w:rPr>
      </w:pPr>
      <w:r>
        <w:rPr>
          <w:rFonts w:hint="eastAsia" w:ascii="仿宋_GB2312" w:hAnsi="仿宋_GB2312" w:eastAsia="仿宋_GB2312" w:cs="仿宋_GB2312"/>
          <w:b w:val="0"/>
          <w:bCs w:val="0"/>
          <w:sz w:val="30"/>
          <w:szCs w:val="30"/>
          <w:lang w:val="en-US" w:eastAsia="zh-CN"/>
        </w:rPr>
        <w:t>原本计划通断控制器开发时间周期为2019年7月份至2019年8月底。根据沟通说明，现计划截止到2020年1月10日。现阶段完成小批量测试工作。</w:t>
      </w:r>
    </w:p>
    <w:p>
      <w:pPr>
        <w:keepNext w:val="0"/>
        <w:keepLines w:val="0"/>
        <w:pageBreakBefore w:val="0"/>
        <w:widowControl w:val="0"/>
        <w:kinsoku/>
        <w:wordWrap/>
        <w:overflowPunct/>
        <w:topLinePunct w:val="0"/>
        <w:autoSpaceDE/>
        <w:autoSpaceDN/>
        <w:bidi w:val="0"/>
        <w:adjustRightInd/>
        <w:snapToGrid/>
        <w:ind w:firstLine="600" w:firstLineChars="200"/>
        <w:jc w:val="both"/>
        <w:textAlignment w:val="auto"/>
        <w:rPr>
          <w:rFonts w:hint="eastAsia" w:ascii="仿宋_GB2312" w:hAnsi="仿宋_GB2312" w:eastAsia="仿宋_GB2312" w:cs="仿宋_GB2312"/>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ind w:firstLine="600" w:firstLineChars="200"/>
        <w:jc w:val="both"/>
        <w:textAlignment w:val="auto"/>
        <w:rPr>
          <w:rFonts w:hint="eastAsia" w:ascii="仿宋_GB2312" w:hAnsi="仿宋_GB2312" w:eastAsia="仿宋_GB2312" w:cs="仿宋_GB2312"/>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ind w:firstLine="600" w:firstLineChars="200"/>
        <w:jc w:val="both"/>
        <w:textAlignment w:val="auto"/>
        <w:rPr>
          <w:rFonts w:hint="eastAsia" w:ascii="仿宋_GB2312" w:hAnsi="仿宋_GB2312" w:eastAsia="仿宋_GB2312" w:cs="仿宋_GB2312"/>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ind w:firstLine="3900" w:firstLineChars="1300"/>
        <w:jc w:val="both"/>
        <w:textAlignment w:val="auto"/>
        <w:rPr>
          <w:rFonts w:hint="eastAsia" w:ascii="仿宋_GB2312" w:hAnsi="仿宋_GB2312" w:eastAsia="仿宋_GB2312" w:cs="仿宋_GB2312"/>
          <w:b w:val="0"/>
          <w:bCs w:val="0"/>
          <w:sz w:val="30"/>
          <w:szCs w:val="30"/>
          <w:lang w:val="en-US" w:eastAsia="zh-CN"/>
        </w:rPr>
      </w:pPr>
      <w:r>
        <w:rPr>
          <w:rFonts w:hint="eastAsia" w:ascii="仿宋_GB2312" w:hAnsi="仿宋_GB2312" w:eastAsia="仿宋_GB2312" w:cs="仿宋_GB2312"/>
          <w:b w:val="0"/>
          <w:bCs w:val="0"/>
          <w:sz w:val="30"/>
          <w:szCs w:val="30"/>
          <w:lang w:val="en-US" w:eastAsia="zh-CN"/>
        </w:rPr>
        <w:t>河北丰源智控科技股份有限公司</w:t>
      </w:r>
    </w:p>
    <w:p>
      <w:pPr>
        <w:keepNext w:val="0"/>
        <w:keepLines w:val="0"/>
        <w:pageBreakBefore w:val="0"/>
        <w:widowControl w:val="0"/>
        <w:kinsoku/>
        <w:wordWrap/>
        <w:overflowPunct/>
        <w:topLinePunct w:val="0"/>
        <w:autoSpaceDE/>
        <w:autoSpaceDN/>
        <w:bidi w:val="0"/>
        <w:adjustRightInd/>
        <w:snapToGrid/>
        <w:ind w:firstLine="3900" w:firstLineChars="1300"/>
        <w:jc w:val="both"/>
        <w:textAlignment w:val="auto"/>
        <w:rPr>
          <w:rFonts w:hint="default" w:ascii="仿宋_GB2312" w:hAnsi="仿宋_GB2312" w:eastAsia="仿宋_GB2312" w:cs="仿宋_GB2312"/>
          <w:b w:val="0"/>
          <w:bCs w:val="0"/>
          <w:sz w:val="30"/>
          <w:szCs w:val="30"/>
          <w:lang w:val="en-US" w:eastAsia="zh-CN"/>
        </w:rPr>
      </w:pPr>
      <w:r>
        <w:rPr>
          <w:rFonts w:hint="eastAsia" w:ascii="仿宋_GB2312" w:hAnsi="仿宋_GB2312" w:eastAsia="仿宋_GB2312" w:cs="仿宋_GB2312"/>
          <w:b w:val="0"/>
          <w:bCs w:val="0"/>
          <w:sz w:val="30"/>
          <w:szCs w:val="30"/>
          <w:lang w:val="en-US" w:eastAsia="zh-CN"/>
        </w:rPr>
        <w:t>研发部</w:t>
      </w:r>
      <w:bookmarkStart w:id="0" w:name="_GoBack"/>
      <w:bookmarkEnd w:id="0"/>
      <w:r>
        <w:rPr>
          <w:rFonts w:hint="eastAsia" w:ascii="仿宋_GB2312" w:hAnsi="仿宋_GB2312" w:eastAsia="仿宋_GB2312" w:cs="仿宋_GB2312"/>
          <w:b w:val="0"/>
          <w:bCs w:val="0"/>
          <w:sz w:val="30"/>
          <w:szCs w:val="30"/>
          <w:lang w:val="en-US" w:eastAsia="zh-CN"/>
        </w:rPr>
        <w:t>：于军浩  2020.1.11</w:t>
      </w:r>
    </w:p>
    <w:p>
      <w:pPr>
        <w:keepNext w:val="0"/>
        <w:keepLines w:val="0"/>
        <w:pageBreakBefore w:val="0"/>
        <w:widowControl w:val="0"/>
        <w:kinsoku/>
        <w:wordWrap/>
        <w:overflowPunct/>
        <w:topLinePunct w:val="0"/>
        <w:autoSpaceDE/>
        <w:autoSpaceDN/>
        <w:bidi w:val="0"/>
        <w:adjustRightInd/>
        <w:snapToGrid/>
        <w:ind w:left="3360" w:leftChars="0" w:firstLine="900" w:firstLineChars="300"/>
        <w:jc w:val="both"/>
        <w:textAlignment w:val="auto"/>
        <w:rPr>
          <w:rFonts w:hint="default" w:ascii="仿宋_GB2312" w:hAnsi="仿宋_GB2312" w:eastAsia="仿宋_GB2312" w:cs="仿宋_GB2312"/>
          <w:b w:val="0"/>
          <w:bCs w:val="0"/>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927E2"/>
    <w:rsid w:val="06DF5968"/>
    <w:rsid w:val="087D3983"/>
    <w:rsid w:val="0F4506BC"/>
    <w:rsid w:val="10BB1EC7"/>
    <w:rsid w:val="11372FBF"/>
    <w:rsid w:val="149D0839"/>
    <w:rsid w:val="14A9289A"/>
    <w:rsid w:val="16A449FD"/>
    <w:rsid w:val="277E2686"/>
    <w:rsid w:val="2F053656"/>
    <w:rsid w:val="360C4096"/>
    <w:rsid w:val="38EA7A0D"/>
    <w:rsid w:val="3B5E29FD"/>
    <w:rsid w:val="3F45796E"/>
    <w:rsid w:val="41BB3EA9"/>
    <w:rsid w:val="434B7B63"/>
    <w:rsid w:val="449065B0"/>
    <w:rsid w:val="45E1671B"/>
    <w:rsid w:val="529F147E"/>
    <w:rsid w:val="57AC4EC9"/>
    <w:rsid w:val="5B2B5605"/>
    <w:rsid w:val="5B922845"/>
    <w:rsid w:val="5FA3669E"/>
    <w:rsid w:val="5FC45F9C"/>
    <w:rsid w:val="671B62CA"/>
    <w:rsid w:val="692176FC"/>
    <w:rsid w:val="6AAB7231"/>
    <w:rsid w:val="6CE93394"/>
    <w:rsid w:val="72C97744"/>
    <w:rsid w:val="78142E26"/>
    <w:rsid w:val="7AF011EF"/>
    <w:rsid w:val="7C530673"/>
    <w:rsid w:val="7D7A3AD8"/>
    <w:rsid w:val="7F9E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2020-01-11T03:18:01Z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