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30"/>
          <w:szCs w:val="30"/>
          <w:lang w:val="en-US" w:eastAsia="zh-CN" w:bidi="ar"/>
        </w:rPr>
        <w:t>LWM2M和CoAP协议学习笔记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30"/>
          <w:szCs w:val="30"/>
          <w:lang w:val="en-US" w:eastAsia="zh-CN" w:bidi="ar"/>
        </w:rPr>
        <w:t>一、协议层(Protocol layer)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05100" cy="3200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LWM2M Objects: 每个对象对应客户端的某个特定功能实体.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LWM2M Protocol: 定义了一些逻辑操作，比如Read, Write, Execute, Create or Delete.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CoAP: 是IETF 定义的Constrained Application Protocol 用来做LWM2M的传输层 下层可以是 UDP 或SMS .UDP 是必须支持的，SMS是可选的。 CoAP有自己的消息头，重传机制等。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DTLS: 是用来保证客户端和服务器间的安全性的.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也可以不加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kern w:val="0"/>
          <w:sz w:val="30"/>
          <w:szCs w:val="30"/>
          <w:lang w:val="en-US" w:eastAsia="zh-CN" w:bidi="ar"/>
        </w:rPr>
        <w:t>1.1 COAP出现的原因就是为了解决UDP丢包的现象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8015" cy="1891665"/>
            <wp:effectExtent l="0" t="0" r="6985" b="1333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  <w:t>1.1.1 CoAP协议帧报文介绍：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【Ver】 版本编号，指示CoAP协议的版本号。类似于HTTP 1.0 HTTP 1.1。版本编号占2位，取值为01B。    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【T】报文类型，CoAP协议定了4种不同形式的报文，CON报文，NON报文，ACK报文和RST报文。 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【TKL】CoAP标识符长度。CoAP协议中具有两种功能相似的标识符，一种为Message ID（报文编号），一种为Token（标识符）。其中每个报文均包含消息编号，但是标识符对于报文来说是非必须的。   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【Code】功能码/响应码。Code在CoAP请求报文和响应报文中具有不同的表现形式，Code占一个字节，它被分成了两部分，前3位一部分，后5位一部分，为了方便描述它被写成了c.dd结构。其中0.XX表示CoAP请求的某种方法，而2.XX、4.XX或5.XX则表示CoAP响应的某种具体表现。   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【Message ID】报文编号    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【Token】标识符具体内容，通过TKL指定Token长度。    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【Option】报文选项，通过报文选项可设定CoAP主机，CoAP URI，CoAP请求参数和负载媒体类型等等。     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【1111 1111B】CoAP报文和具体负载之间的分隔符。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黑体" w:hAnsi="黑体" w:eastAsia="黑体" w:cs="黑体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  <w:t>1.2 数据格式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CON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需要服务器来回ACK，如果不回ACK会进行重传。烟感或者报警 信息来到达服务器所以用CON数据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Non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数据就是将数据传到服务器，不需要服务器回复。用在当次数据丢失对使用者影响不大的地方。例如在水表中，每天上报两次。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ACK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报文用于回复CON报文。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RST：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在服务器出错时，服务器回复RST，代表当前连接就失效了。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TKL：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不是必须在报文内的。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30"/>
          <w:szCs w:val="30"/>
          <w:lang w:val="en-US" w:eastAsia="zh-CN" w:bidi="ar"/>
        </w:rPr>
        <w:t xml:space="preserve">LwM2M协议帧介绍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LwM2M基于CoAP层之上，在该协议下，CoAP为传输层，LwM2M为应用层。当前常见的云平台，如国内电信OceanConnect、移动的OneNet平台、国外的Testra平台、TMO平台，都有基于LwM2M的应用。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黑体" w:hAnsi="黑体" w:eastAsia="黑体" w:cs="黑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8"/>
          <w:szCs w:val="28"/>
          <w:lang w:val="en-US" w:eastAsia="zh-CN" w:bidi="ar"/>
        </w:rPr>
        <w:t>2.1 LwM2M: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全称：lightweight Machine to Machine，是OMA（open Mobile Alliance)定义的物联网协议，主要可以使用在资源受限(包括存储、功耗等)的嵌入式设备上。 LwM2M倾向于对一件事物的管理，它定义了逻辑操作：Read，Write，Execute，Create，Delete     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对事物的管理，我们把该事物定义为Obejct，它有一些属性，定义为Resource。 LwM2M：OMA定义规范的Object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OMA组织定义了0-22序号的object，剩余的obejct由第三方申请定义：链接如下：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"http://devtoolkit.openmobilealliance.org/OEditor/default.aspx"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http://devtoolkit.openmobilealliance.org/OEditor/default.aspx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LwM2M：对事物的管理，分为object/instance/resource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Object:表示为对象，比如3311就表示为LED灯的概念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Instance：表示为实例，比如LED1-3为3个LED灯，三个实例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Resource：表示属性，如LED有开关、调光器、颜色、电源功率等 如果想操作LED1的颜色,可以通过3311/1/5706发送 “RED”/”YELLOW”/”GREEN”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  <w:lang w:val="en-US" w:eastAsia="zh-CN" w:bidi="ar"/>
        </w:rPr>
        <w:t>2.2 LWM2M中两个重要的参数介绍。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8"/>
          <w:szCs w:val="28"/>
          <w:lang w:val="en-US" w:eastAsia="zh-CN" w:bidi="ar"/>
        </w:rPr>
        <w:t>2.2.1 b: Binding mode (绑定模式)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U：LWM2M无服务器期望LWM2M客户端可以随时通过UDP绑定访问。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UQ：服务器必须缓存所有到LWM2M客户端的请求，当LWM2M端在线时通过UDP发送数据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S：LWM2M服务器必须缓存所有到LWM2M客户端的请求，当LWM2M客户端在线时通过UDP发送请求。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SQ：服务器必须缓存所有到LWM2M客户端的请求，当LWM2M客户端在线时通过SMS发送请求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U是UDP的意思。如果是U的话服务器会认为设备一直在线，适用于在电脑上通过网线连接服务器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UQ是缓存机制，例如在NB模组中。NB模组上报完数据后就睡了，然后平台端的服务器把数据缓存了，当NB设备再上线时发送数据下去。这样减少丢包。减少核心网的压力。是目前使用最多的模式。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这些都是服务器的设置。服务器在NB设备注册的时候一般不会考虑设备是否带哪种标准，一般都自动默认为了UQ模式。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S模式是SMS短消息模式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黑体" w:hAnsi="黑体" w:eastAsia="黑体" w:cs="黑体"/>
          <w:b w:val="0"/>
          <w:bCs w:val="0"/>
          <w:sz w:val="28"/>
          <w:szCs w:val="28"/>
          <w:lang w:val="en-US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8"/>
          <w:szCs w:val="28"/>
          <w:lang w:val="en-US" w:eastAsia="zh-CN" w:bidi="ar"/>
        </w:rPr>
        <w:t>2.2.2 lt: Lifetime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Lifetime：根据协议的规定在注册平台的时候会自带lifetime。在lifetime后服务器认为设备离线。所以要有update的操作。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每个平台对lifetime的操作不一样。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（1）目前电信平台的lifetime操作是;当设备有25小时还没有数据交互的时候认为设备异常，但是设备还能够正常发送数据。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设备49小时还没有数据上发的时候就认为，设备离线了。但是异常和离线不影响客户设备发送数据，当设备发送的数据时就连带着平台登录一起做了。但是要注意在发第一包数据时，平台端有可能就收不成功，第二包数据开始平台会进行接收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（2）中国移动的onenet平台中，lifetime定时器超时后，平台判定设备离线，后续若设备继续发送数据，ONENET平台会回复REST消息，导致数据发送失败。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所以用移动的ONENET平台的缺点是，需要发送lifetime数据包，因此会比电信平台发送更多的数据包。导致设备功耗变高。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数据的传输机制是设备到基站到核心网再到平台。平台是看不到模组的IP的，平台只能看到核心网的IP。一段时间无数据交互，核心网会把IP和端口释放。这时候平台就找不到IP和端口，数据也就下发不到设备。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当不在乎功耗的时候，需要和核心网进行配合。需要找运营商进行协商。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在实际应用中LWM2M的流程：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模块注册——&gt;服务器订阅OBJECT——&gt;Notify上传数据——&gt;Update更新——&gt;注销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770B9"/>
    <w:multiLevelType w:val="singleLevel"/>
    <w:tmpl w:val="A82770B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846EB"/>
    <w:rsid w:val="53B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2019-03-23T05:52:00Z</dcterms:created>
  <dc:creator>Hiduate</dc:creator>
  <cp:lastModifiedBy>Hiduate</cp:lastModifiedBy>
  <dcterms:modified xsi:type="dcterms:W3CDTF">2019-03-23T06:06:52Z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