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i/>
          <w:iCs/>
          <w:sz w:val="56"/>
          <w:szCs w:val="56"/>
        </w:rPr>
        <w:t xml:space="preserve">Fabl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Textes du site — présentation du studio</w:t>
      </w:r>
    </w:p>
    <w:p>
      <w:pPr>
        <w:pStyle w:val="Heading1"/>
        <w:spacing w:after="160" w:before="360"/>
      </w:pPr>
      <w:r>
        <w:t xml:space="preserve">Hero</w:t>
      </w:r>
    </w:p>
    <w:p>
      <w:pPr>
        <w:spacing w:after="140"/>
      </w:pPr>
      <w:r>
        <w:rPr>
          <w:sz w:val="22"/>
          <w:szCs w:val="22"/>
        </w:rPr>
        <w:t xml:space="preserve">Fabl</w:t>
      </w:r>
    </w:p>
    <w:p>
      <w:pPr>
        <w:spacing w:after="140"/>
      </w:pPr>
      <w:r>
        <w:rPr>
          <w:sz w:val="22"/>
          <w:szCs w:val="22"/>
        </w:rPr>
        <w:t xml:space="preserve">Le narrative design comme mécanique de précision.</w:t>
      </w:r>
    </w:p>
    <w:p>
      <w:pPr>
        <w:spacing w:after="140"/>
      </w:pPr>
      <w:r>
        <w:rPr>
          <w:sz w:val="22"/>
          <w:szCs w:val="22"/>
        </w:rPr>
        <w:t xml:space="preserve">Studio bicéphale — un homme, une femme, une caisse de résonance pour croiser les sensibilités et éprouver la musicalité des dialogues.</w:t>
      </w:r>
    </w:p>
    <w:p>
      <w:pPr>
        <w:pStyle w:val="Heading1"/>
        <w:spacing w:after="160" w:before="360"/>
      </w:pPr>
      <w:r>
        <w:t xml:space="preserve">Approche</w:t>
      </w:r>
    </w:p>
    <w:p>
      <w:pPr>
        <w:pStyle w:val="Heading2"/>
        <w:spacing w:after="120" w:before="240"/>
      </w:pPr>
      <w:r>
        <w:t xml:space="preserve">Une pluralité de regards</w:t>
      </w:r>
    </w:p>
    <w:p>
      <w:pPr>
        <w:spacing w:after="140"/>
      </w:pPr>
      <w:r>
        <w:rPr>
          <w:sz w:val="22"/>
          <w:szCs w:val="22"/>
        </w:rPr>
        <w:t xml:space="preserve">Face aux exigences d'un jeu vidéo, le binôme limite naturellement les angles morts : caractérisation croisée, ping-pong à voix haute, et matériau prêt à être implémenté.</w:t>
      </w:r>
    </w:p>
    <w:p>
      <w:pPr>
        <w:pStyle w:val="Heading1"/>
        <w:spacing w:after="160" w:before="360"/>
      </w:pPr>
      <w:r>
        <w:t xml:space="preserve">Nos prestations</w:t>
      </w:r>
    </w:p>
    <w:p>
      <w:pPr>
        <w:pStyle w:val="Heading2"/>
        <w:spacing w:after="120" w:before="240"/>
      </w:pPr>
      <w:r>
        <w:t xml:space="preserve">Ce que nous créons</w:t>
      </w:r>
    </w:p>
    <w:p>
      <w:pPr>
        <w:spacing w:after="140"/>
      </w:pPr>
      <w:r>
        <w:rPr>
          <w:sz w:val="22"/>
          <w:szCs w:val="22"/>
        </w:rPr>
        <w:t xml:space="preserve">Nous pouvons créer pour vous des expériences narratives calées sur le gameplay — du monde au dialogue, de la licence au design.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expériences de jeu immersives et inoubliables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mondes imaginaires et des récits captivants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personnages divers, complexes et passionnants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game designs riches et engageants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adaptations de licences — ou la conception de licences cross-médias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dialogues riches, profonds, adaptés au ton du jeu et à son gameplay</w:t>
      </w:r>
    </w:p>
    <w:p>
      <w:pPr>
        <w:pStyle w:val="Heading2"/>
        <w:spacing w:after="120" w:before="240"/>
      </w:pPr>
      <w:r>
        <w:t xml:space="preserve">Nous vous proposons aussi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outils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solutions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 scriptdoctoring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 audits</w:t>
      </w:r>
    </w:p>
    <w:p>
      <w:pPr>
        <w:pStyle w:val="Heading1"/>
        <w:spacing w:after="160" w:before="360"/>
      </w:pPr>
      <w:r>
        <w:t xml:space="preserve">Nos services</w:t>
      </w:r>
    </w:p>
    <w:p>
      <w:pPr>
        <w:pStyle w:val="Heading2"/>
        <w:spacing w:after="120" w:before="240"/>
      </w:pPr>
      <w:r>
        <w:t xml:space="preserve">Présents à chaque étape</w:t>
      </w:r>
    </w:p>
    <w:p>
      <w:pPr>
        <w:spacing w:after="140"/>
      </w:pPr>
      <w:r>
        <w:rPr>
          <w:sz w:val="22"/>
          <w:szCs w:val="22"/>
        </w:rPr>
        <w:t xml:space="preserve">Nous sommes là pour toutes les étapes de votre projet. En amont ou en aval de la production, nous pouvons intervenir à tout moment.</w:t>
      </w:r>
    </w:p>
    <w:p>
      <w:pPr>
        <w:pStyle w:val="Heading1"/>
        <w:spacing w:after="160" w:before="360"/>
      </w:pPr>
      <w:r>
        <w:t xml:space="preserve">À la pré-production</w:t>
      </w:r>
    </w:p>
    <w:p>
      <w:pPr>
        <w:pStyle w:val="Heading2"/>
        <w:spacing w:after="120" w:before="240"/>
      </w:pPr>
      <w:r>
        <w:t xml:space="preserve">Poser les fondations</w:t>
      </w:r>
    </w:p>
    <w:p>
      <w:pPr>
        <w:pStyle w:val="Heading2"/>
        <w:spacing w:after="120" w:before="240"/>
      </w:pPr>
      <w:r>
        <w:t xml:space="preserve">Construction du monde</w:t>
      </w:r>
    </w:p>
    <w:p>
      <w:pPr>
        <w:spacing w:after="140"/>
      </w:pPr>
      <w:r>
        <w:rPr>
          <w:sz w:val="22"/>
          <w:szCs w:val="22"/>
        </w:rPr>
        <w:t xml:space="preserve">Des univers cohérents et merveilleux pour que les joueurs y vivent pleinement.</w:t>
      </w:r>
    </w:p>
    <w:p>
      <w:pPr>
        <w:pStyle w:val="Heading2"/>
        <w:spacing w:after="120" w:before="240"/>
      </w:pPr>
      <w:r>
        <w:t xml:space="preserve">Création de personnages</w:t>
      </w:r>
    </w:p>
    <w:p>
      <w:pPr>
        <w:spacing w:after="140"/>
      </w:pPr>
      <w:r>
        <w:rPr>
          <w:sz w:val="22"/>
          <w:szCs w:val="22"/>
        </w:rPr>
        <w:t xml:space="preserve">Des héros et des PNJ riches et émouvants, portés par une psychologie complexe.</w:t>
      </w:r>
    </w:p>
    <w:p>
      <w:pPr>
        <w:pStyle w:val="Heading2"/>
        <w:spacing w:after="120" w:before="240"/>
      </w:pPr>
      <w:r>
        <w:t xml:space="preserve">Concevoir l'histoire</w:t>
      </w:r>
    </w:p>
    <w:p>
      <w:pPr>
        <w:spacing w:after="140"/>
      </w:pPr>
      <w:r>
        <w:rPr>
          <w:sz w:val="22"/>
          <w:szCs w:val="22"/>
        </w:rPr>
        <w:t xml:space="preserve">Structure globale, arcs narratifs et thématiques universelles pour un voyage inoubliable — ou une mythologie porteuse de sens.</w:t>
      </w:r>
    </w:p>
    <w:p>
      <w:pPr>
        <w:pStyle w:val="Heading2"/>
        <w:spacing w:after="120" w:before="240"/>
      </w:pPr>
      <w:r>
        <w:t xml:space="preserve">Recherches et documentation</w:t>
      </w:r>
    </w:p>
    <w:p>
      <w:pPr>
        <w:spacing w:after="140"/>
      </w:pPr>
      <w:r>
        <w:rPr>
          <w:sz w:val="22"/>
          <w:szCs w:val="22"/>
        </w:rPr>
        <w:t xml:space="preserve">Références et organisation des informations qui apportent de la crédibilité à votre jeu vidéo.</w:t>
      </w:r>
    </w:p>
    <w:p>
      <w:pPr>
        <w:pStyle w:val="Heading2"/>
        <w:spacing w:after="120" w:before="240"/>
      </w:pPr>
      <w:r>
        <w:t xml:space="preserve">Préparation</w:t>
      </w:r>
    </w:p>
    <w:p>
      <w:pPr>
        <w:spacing w:after="140"/>
      </w:pPr>
      <w:r>
        <w:rPr>
          <w:sz w:val="22"/>
          <w:szCs w:val="22"/>
        </w:rPr>
        <w:t xml:space="preserve">Définir avec votre équipe les étapes clés de l'intégration narrative, en respectant budgets, délais et possibilités techniques.</w:t>
      </w:r>
    </w:p>
    <w:p>
      <w:pPr>
        <w:pStyle w:val="Heading1"/>
        <w:spacing w:after="160" w:before="360"/>
      </w:pPr>
      <w:r>
        <w:t xml:space="preserve">En production</w:t>
      </w:r>
    </w:p>
    <w:p>
      <w:pPr>
        <w:pStyle w:val="Heading2"/>
        <w:spacing w:after="120" w:before="240"/>
      </w:pPr>
      <w:r>
        <w:t xml:space="preserve">Écrire, soigner, livrer</w:t>
      </w:r>
    </w:p>
    <w:p>
      <w:pPr>
        <w:pStyle w:val="Heading2"/>
        <w:spacing w:after="120" w:before="240"/>
      </w:pPr>
      <w:r>
        <w:t xml:space="preserve">Écriture</w:t>
      </w:r>
    </w:p>
    <w:p>
      <w:pPr>
        <w:spacing w:after="140"/>
      </w:pPr>
      <w:r>
        <w:rPr>
          <w:sz w:val="22"/>
          <w:szCs w:val="22"/>
        </w:rPr>
        <w:t xml:space="preserve">En tandem, en solo ou avec votre équipe : descriptions et dialogues en français ou en anglais, qui enrichissent l'expérience joueur tout en limitant le budget de traduction. Écrire le contenu narratif du jeu.</w:t>
      </w:r>
    </w:p>
    <w:p>
      <w:pPr>
        <w:pStyle w:val="Heading2"/>
        <w:spacing w:after="120" w:before="240"/>
      </w:pPr>
      <w:r>
        <w:t xml:space="preserve">Écriture d'urgence</w:t>
      </w:r>
    </w:p>
    <w:p>
      <w:pPr>
        <w:spacing w:after="140"/>
      </w:pPr>
      <w:r>
        <w:rPr>
          <w:sz w:val="22"/>
          <w:szCs w:val="22"/>
        </w:rPr>
        <w:t xml:space="preserve">En cas de besoin urgent, nous sommes deux pour garantir la livraison d'un livrable qu'exige à la dernière minute votre éditeur.</w:t>
      </w:r>
    </w:p>
    <w:p>
      <w:pPr>
        <w:pStyle w:val="Heading2"/>
        <w:spacing w:after="120" w:before="240"/>
      </w:pPr>
      <w:r>
        <w:t xml:space="preserve">Scriptdoctoring</w:t>
      </w:r>
    </w:p>
    <w:p>
      <w:pPr>
        <w:spacing w:after="140"/>
      </w:pPr>
      <w:r>
        <w:rPr>
          <w:sz w:val="22"/>
          <w:szCs w:val="22"/>
        </w:rPr>
        <w:t xml:space="preserve">Vous accompagner pour construire et concevoir l'histoire que vous avez en tête.</w:t>
      </w:r>
    </w:p>
    <w:p>
      <w:pPr>
        <w:pStyle w:val="Heading2"/>
        <w:spacing w:after="120" w:before="240"/>
      </w:pPr>
      <w:r>
        <w:t xml:space="preserve">Révision</w:t>
      </w:r>
    </w:p>
    <w:p>
      <w:pPr>
        <w:spacing w:after="140"/>
      </w:pPr>
      <w:r>
        <w:rPr>
          <w:sz w:val="22"/>
          <w:szCs w:val="22"/>
        </w:rPr>
        <w:t xml:space="preserve">Trouver des améliorations, des solutions, et éviter des complications futures.</w:t>
      </w:r>
    </w:p>
    <w:p>
      <w:pPr>
        <w:pStyle w:val="Heading1"/>
        <w:spacing w:after="160" w:before="360"/>
      </w:pPr>
      <w:r>
        <w:t xml:space="preserve">Des ateliers</w:t>
      </w:r>
    </w:p>
    <w:p>
      <w:pPr>
        <w:spacing w:after="140"/>
      </w:pPr>
      <w:r>
        <w:rPr>
          <w:sz w:val="22"/>
          <w:szCs w:val="22"/>
        </w:rPr>
        <w:t xml:space="preserve">Forts de notre expérience d'enseignants et d'intervenants à l'ISART, Brassart ou ArtworkVFX, nous transmettons à vos équipes les théories dramaturgiques et narratives.</w:t>
      </w:r>
    </w:p>
    <w:p>
      <w:pPr>
        <w:pStyle w:val="Heading2"/>
        <w:spacing w:after="120" w:before="240"/>
      </w:pPr>
      <w:r>
        <w:t xml:space="preserve">Ateliers d'équipe</w:t>
      </w:r>
    </w:p>
    <w:p>
      <w:pPr>
        <w:spacing w:after="140"/>
      </w:pPr>
      <w:r>
        <w:rPr>
          <w:sz w:val="22"/>
          <w:szCs w:val="22"/>
        </w:rPr>
        <w:t xml:space="preserve">Explorer, affiner et structurer la narration de votre projet — une occasion concrète de mettre la théorie au service de votre production.</w:t>
      </w:r>
    </w:p>
    <w:p>
      <w:pPr>
        <w:pStyle w:val="Heading2"/>
        <w:spacing w:after="120" w:before="240"/>
      </w:pPr>
      <w:r>
        <w:t xml:space="preserve">Mentorat</w:t>
      </w:r>
    </w:p>
    <w:p>
      <w:pPr>
        <w:spacing w:after="140"/>
      </w:pPr>
      <w:r>
        <w:rPr>
          <w:sz w:val="22"/>
          <w:szCs w:val="22"/>
        </w:rPr>
        <w:t xml:space="preserve">Un accompagnement bienveillant et pédagogique pour votre narrative designer, au plus près des contraintes du pipeline.</w:t>
      </w:r>
    </w:p>
    <w:p>
      <w:pPr>
        <w:pStyle w:val="Heading1"/>
        <w:spacing w:after="160" w:before="360"/>
      </w:pPr>
      <w:r>
        <w:t xml:space="preserve">Du conseil</w:t>
      </w:r>
    </w:p>
    <w:p>
      <w:pPr>
        <w:spacing w:after="140"/>
      </w:pPr>
      <w:r>
        <w:rPr>
          <w:sz w:val="22"/>
          <w:szCs w:val="22"/>
        </w:rPr>
        <w:t xml:space="preserve">Avant ou pendant la production, nous vous aidons à construire, planifier et budgéter la partie narrative de votre jeu — outils, méthodes, et détection des points de friction.</w:t>
      </w:r>
    </w:p>
    <w:p>
      <w:pPr>
        <w:spacing w:after="140"/>
      </w:pPr>
      <w:r>
        <w:rPr>
          <w:sz w:val="22"/>
          <w:szCs w:val="22"/>
        </w:rPr>
        <w:t xml:space="preserve">Apporter surtout des solutions, des recommandations, des idées et des outils qui facilitent la pré-production comme la production.</w:t>
      </w:r>
    </w:p>
    <w:p>
      <w:pPr>
        <w:pStyle w:val="Heading1"/>
        <w:spacing w:after="160" w:before="360"/>
      </w:pPr>
      <w:r>
        <w:t xml:space="preserve">Podcast Persona</w:t>
      </w:r>
    </w:p>
    <w:p>
      <w:pPr>
        <w:spacing w:after="140"/>
      </w:pPr>
      <w:r>
        <w:rPr>
          <w:sz w:val="22"/>
          <w:szCs w:val="22"/>
        </w:rPr>
        <w:t xml:space="preserve">À chaque épisode, le duo s'empare d'un personnage de fiction pour le désosser minutieusement : psychologie, arc narratif, failles, biais, contradictions.</w:t>
      </w:r>
    </w:p>
    <w:p>
      <w:pPr>
        <w:spacing w:after="140"/>
      </w:pPr>
      <w:r>
        <w:rPr>
          <w:sz w:val="22"/>
          <w:szCs w:val="22"/>
        </w:rPr>
        <w:t xml:space="preserve">L'analyse devient organique — rythmée par l'échange, les nuances, les contre-arguments. C'est le ping-pong de la salle d'écriture, capturé au micro.</w:t>
      </w:r>
    </w:p>
    <w:p>
      <w:pPr>
        <w:spacing w:after="140"/>
      </w:pPr>
      <w:r>
        <w:rPr>
          <w:sz w:val="22"/>
          <w:szCs w:val="22"/>
        </w:rPr>
        <w:t xml:space="preserve">Pour les producteurs, directeurs créatifs ou élèves potentiels, Persona agit comme une carte de visite : une démonstration en temps réel de l'acuité du regard, semaine après semaine.</w:t>
      </w:r>
    </w:p>
    <w:p>
      <w:pPr>
        <w:spacing w:after="140"/>
      </w:pPr>
      <w:r>
        <w:rPr>
          <w:sz w:val="22"/>
          <w:szCs w:val="22"/>
        </w:rPr>
        <w:t xml:space="preserve">Désosser un protagoniste jusqu'à l'os moral.</w:t>
      </w:r>
    </w:p>
    <w:p>
      <w:pPr>
        <w:pStyle w:val="Heading1"/>
        <w:spacing w:after="160" w:before="360"/>
      </w:pPr>
      <w:r>
        <w:t xml:space="preserve">ADN</w:t>
      </w:r>
    </w:p>
    <w:p>
      <w:pPr>
        <w:spacing w:after="140"/>
      </w:pPr>
      <w:r>
        <w:rPr>
          <w:sz w:val="22"/>
          <w:szCs w:val="22"/>
        </w:rPr>
        <w:t xml:space="preserve">Structure agile, ancrée dans le réel. Le duo arpente les événements de l'industrie, rencontre les producteurs de front, et comprend intimement les réalités financières et techniques du milieu.</w:t>
      </w:r>
    </w:p>
    <w:p>
      <w:pPr>
        <w:spacing w:after="140"/>
      </w:pPr>
      <w:r>
        <w:rPr>
          <w:sz w:val="22"/>
          <w:szCs w:val="22"/>
        </w:rPr>
        <w:t xml:space="preserve">Des partenaires créatifs capables de s'intégrer temporairement à une équipe de développement — et de livrer un matériau prêt à être implémenté.</w:t>
      </w:r>
    </w:p>
    <w:p>
      <w:pPr>
        <w:pStyle w:val="Heading1"/>
        <w:spacing w:after="160" w:before="360"/>
      </w:pPr>
      <w:r>
        <w:t xml:space="preserve">Contact</w:t>
      </w:r>
    </w:p>
    <w:p>
      <w:pPr>
        <w:pStyle w:val="Heading2"/>
        <w:spacing w:after="120" w:before="240"/>
      </w:pPr>
      <w:r>
        <w:t xml:space="preserve">Parlons production</w:t>
      </w:r>
    </w:p>
    <w:p>
      <w:pPr>
        <w:spacing w:after="140"/>
      </w:pPr>
      <w:r>
        <w:rPr>
          <w:sz w:val="22"/>
          <w:szCs w:val="22"/>
        </w:rPr>
        <w:t xml:space="preserve">Pré-production, écriture, ateliers ou conseil narratif — le duo intervient auprès des équipes de développement à chaque étape du projet.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2026-07-21T08:38:22.072Z</dcterms:created>
  <dcterms:modified xsi:type="dcterms:W3CDTF">2026-07-21T08:38:22.073Z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