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Subject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Intro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Hackworks has the expertise to create world class hackathon events tailored specifically to your unique needs. Leave it to us, we can handle everything from the hackathon conception phase, into the planning phase, right through to the execution phase and we will be there to ensure success every step of the way. Below is our hackathon planning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imagines, organizes &amp; executes inspiring hackathon events that harness the power of the crowd to drive new innovative solutions &amp; excite entrepreneurship. Our past national hackathon events include the Great Canadian Appathon and The Canadian Open Data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in the power of the crowd to drive innovative solutions. We imagine and produce events where perspectives, inspiration and ideas are shared and more resonant solutions are found than any of us could create on 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bring together brilliant minds in collaboration and competition to find innovative solutions to important business, social, policy, scientific and technical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supply the tools needed for our clients to revolutionize their economics of innovation through rapid solution delivery from a specialist crowd, sourced to accelerate their innovation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CTA:</w:t>
      </w:r>
    </w:p>
    <w:p w:rsidR="00000000" w:rsidDel="00000000" w:rsidP="00000000" w:rsidRDefault="00000000" w:rsidRPr="00000000">
      <w:pPr>
        <w:contextualSpacing w:val="0"/>
      </w:pPr>
      <w:r w:rsidDel="00000000" w:rsidR="00000000" w:rsidRPr="00000000">
        <w:rPr>
          <w:rtl w:val="0"/>
        </w:rPr>
        <w:t xml:space="preserve">plan a hackathon </w:t>
      </w:r>
    </w:p>
    <w:p w:rsidR="00000000" w:rsidDel="00000000" w:rsidP="00000000" w:rsidRDefault="00000000" w:rsidRPr="00000000">
      <w:pPr>
        <w:contextualSpacing w:val="0"/>
      </w:pPr>
      <w:r w:rsidDel="00000000" w:rsidR="00000000" w:rsidRPr="00000000">
        <w:rPr>
          <w:rtl w:val="0"/>
        </w:rPr>
        <w:t xml:space="preserve">Learn More about Hackathons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02020"/>
          <w:sz w:val="21"/>
          <w:szCs w:val="21"/>
          <w:highlight w:val="white"/>
          <w:rtl w:val="0"/>
        </w:rPr>
        <w:t xml:space="preserve">Hackworks CIX involvement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Hackworks is an official Community partner of the Canadian Innovation Exchange happening in Toronto on November 17th, 2015. The Canadian Innovation Exchange (CIX) is a leading technology innovation destination where investors, innovative companies, entrepreneurs and facilitators converge to drive economic growth and accelerate the development and implementation of new ideas. Join us at the CIX and register today: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When: November 17, 2015</w:t>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Where: MaRS Discovery District in Toronto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Highlights:</w:t>
      </w:r>
    </w:p>
    <w:p w:rsidR="00000000" w:rsidDel="00000000" w:rsidP="00000000" w:rsidRDefault="00000000" w:rsidRPr="00000000">
      <w:pPr>
        <w:numPr>
          <w:ilvl w:val="0"/>
          <w:numId w:val="1"/>
        </w:numPr>
        <w:ind w:left="720" w:hanging="360"/>
        <w:contextualSpacing w:val="1"/>
        <w:rPr>
          <w:color w:val="202020"/>
          <w:sz w:val="21"/>
          <w:szCs w:val="21"/>
          <w:highlight w:val="white"/>
          <w:u w:val="none"/>
        </w:rPr>
      </w:pPr>
      <w:r w:rsidDel="00000000" w:rsidR="00000000" w:rsidRPr="00000000">
        <w:rPr>
          <w:color w:val="202020"/>
          <w:sz w:val="21"/>
          <w:szCs w:val="21"/>
          <w:highlight w:val="white"/>
          <w:rtl w:val="0"/>
        </w:rPr>
        <w:t xml:space="preserve">CIX Top 20, a showcase of Canada’s hottest and most innovative technology companies</w:t>
      </w:r>
    </w:p>
    <w:p w:rsidR="00000000" w:rsidDel="00000000" w:rsidP="00000000" w:rsidRDefault="00000000" w:rsidRPr="00000000">
      <w:pPr>
        <w:numPr>
          <w:ilvl w:val="0"/>
          <w:numId w:val="1"/>
        </w:numPr>
        <w:ind w:left="720" w:hanging="360"/>
        <w:contextualSpacing w:val="1"/>
        <w:rPr>
          <w:color w:val="202020"/>
          <w:sz w:val="21"/>
          <w:szCs w:val="21"/>
          <w:highlight w:val="white"/>
          <w:u w:val="none"/>
        </w:rPr>
      </w:pPr>
      <w:r w:rsidDel="00000000" w:rsidR="00000000" w:rsidRPr="00000000">
        <w:rPr>
          <w:color w:val="202020"/>
          <w:sz w:val="21"/>
          <w:szCs w:val="21"/>
          <w:highlight w:val="white"/>
          <w:rtl w:val="0"/>
        </w:rPr>
        <w:t xml:space="preserve">Action-packed day with industry leaders: keynotes, panel discussions, feature interviews with CIX Top 20 Alumni and other industry leaders</w:t>
      </w:r>
    </w:p>
    <w:p w:rsidR="00000000" w:rsidDel="00000000" w:rsidP="00000000" w:rsidRDefault="00000000" w:rsidRPr="00000000">
      <w:pPr>
        <w:numPr>
          <w:ilvl w:val="0"/>
          <w:numId w:val="1"/>
        </w:numPr>
        <w:ind w:left="720" w:hanging="360"/>
        <w:contextualSpacing w:val="1"/>
        <w:rPr>
          <w:color w:val="202020"/>
          <w:sz w:val="21"/>
          <w:szCs w:val="21"/>
          <w:highlight w:val="white"/>
          <w:u w:val="none"/>
        </w:rPr>
      </w:pPr>
      <w:r w:rsidDel="00000000" w:rsidR="00000000" w:rsidRPr="00000000">
        <w:rPr>
          <w:color w:val="202020"/>
          <w:sz w:val="21"/>
          <w:szCs w:val="21"/>
          <w:highlight w:val="white"/>
          <w:rtl w:val="0"/>
        </w:rPr>
        <w:t xml:space="preserve">Networking opportunities designed to launch new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202020"/>
          <w:sz w:val="21"/>
          <w:szCs w:val="21"/>
          <w:highlight w:val="white"/>
          <w:rtl w:val="0"/>
        </w:rPr>
        <w:t xml:space="preserve">CTA: Join us at the CIX and register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02020"/>
          <w:sz w:val="21"/>
          <w:szCs w:val="21"/>
          <w:highlight w:val="white"/>
          <w:rtl w:val="0"/>
        </w:rPr>
        <w:t xml:space="preserve">Sunils Hackathon Promotion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IBM has partnered with 4YFN and four global telecommunications companies to bring startups</w:t>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and developers a worldwide series of Internet of Things challenges and events designed to start</w:t>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building the future of mobile.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The Global Mobile Innovators Tournament is comprised of 15 virtual Challenges, five regional Demo Days and one Grand Finale!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Show off your talents and help solve some of the world’s most challenging problems by developing robust Internet of Things mobile applications with IBM Bluemix and a choice of multiple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 You could win an opportunity to go to 4YFN 2016 in Barcelona, 22-25 February 2016 and becoming one of the global tournament winners! The Finalist Teams who make it to Barcelona will also have opportunities to meet with founders and investors, showcase their applications on stage, get access to multiple networking parties and much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CTA:</w:t>
      </w:r>
    </w:p>
    <w:p w:rsidR="00000000" w:rsidDel="00000000" w:rsidP="00000000" w:rsidRDefault="00000000" w:rsidRPr="00000000">
      <w:pPr>
        <w:pStyle w:val="Heading2"/>
        <w:keepNext w:val="0"/>
        <w:keepLines w:val="0"/>
        <w:spacing w:after="460" w:before="0" w:line="264" w:lineRule="auto"/>
        <w:ind w:left="-220" w:right="-220" w:firstLine="0"/>
        <w:contextualSpacing w:val="0"/>
        <w:jc w:val="left"/>
      </w:pPr>
      <w:bookmarkStart w:colFirst="0" w:colLast="0" w:name="h.iiaryiiymuzh" w:id="0"/>
      <w:bookmarkEnd w:id="0"/>
      <w:r w:rsidDel="00000000" w:rsidR="00000000" w:rsidRPr="00000000">
        <w:rPr>
          <w:sz w:val="24"/>
          <w:szCs w:val="24"/>
          <w:rtl w:val="0"/>
        </w:rPr>
        <w:t xml:space="preserve">3 easy steps to participate </w:t>
      </w:r>
    </w:p>
    <w:p w:rsidR="00000000" w:rsidDel="00000000" w:rsidP="00000000" w:rsidRDefault="00000000" w:rsidRPr="00000000">
      <w:pPr>
        <w:keepNext w:val="0"/>
        <w:keepLines w:val="0"/>
        <w:spacing w:after="160" w:before="300" w:line="264" w:lineRule="auto"/>
        <w:ind w:left="-440" w:right="-440" w:firstLine="0"/>
        <w:contextualSpacing w:val="0"/>
      </w:pPr>
      <w:r w:rsidDel="00000000" w:rsidR="00000000" w:rsidRPr="00000000">
        <w:rPr>
          <w:rtl w:val="0"/>
        </w:rPr>
        <w:t xml:space="preserve">01 - </w:t>
      </w:r>
      <w:hyperlink r:id="rId5">
        <w:r w:rsidDel="00000000" w:rsidR="00000000" w:rsidRPr="00000000">
          <w:rPr>
            <w:color w:val="01a6a0"/>
            <w:sz w:val="21"/>
            <w:szCs w:val="21"/>
            <w:highlight w:val="white"/>
            <w:rtl w:val="0"/>
          </w:rPr>
          <w:t xml:space="preserve">Register for one or more of the challenges now!</w:t>
        </w:r>
      </w:hyperlink>
      <w:r w:rsidDel="00000000" w:rsidR="00000000" w:rsidRPr="00000000">
        <w:rPr>
          <w:rtl w:val="0"/>
        </w:rPr>
      </w:r>
    </w:p>
    <w:p w:rsidR="00000000" w:rsidDel="00000000" w:rsidP="00000000" w:rsidRDefault="00000000" w:rsidRPr="00000000">
      <w:pPr>
        <w:keepNext w:val="0"/>
        <w:keepLines w:val="0"/>
        <w:spacing w:after="160" w:before="300" w:line="264" w:lineRule="auto"/>
        <w:ind w:left="-440" w:right="-440" w:firstLine="0"/>
        <w:contextualSpacing w:val="0"/>
      </w:pPr>
      <w:r w:rsidDel="00000000" w:rsidR="00000000" w:rsidRPr="00000000">
        <w:rPr>
          <w:rtl w:val="0"/>
        </w:rPr>
        <w:t xml:space="preserve">02 - </w:t>
      </w:r>
      <w:r w:rsidDel="00000000" w:rsidR="00000000" w:rsidRPr="00000000">
        <w:rPr>
          <w:color w:val="333333"/>
          <w:sz w:val="21"/>
          <w:szCs w:val="21"/>
          <w:highlight w:val="white"/>
          <w:rtl w:val="0"/>
        </w:rPr>
        <w:t xml:space="preserve">Get prepared—</w:t>
      </w:r>
      <w:hyperlink r:id="rId6">
        <w:r w:rsidDel="00000000" w:rsidR="00000000" w:rsidRPr="00000000">
          <w:rPr>
            <w:color w:val="01a6a0"/>
            <w:sz w:val="21"/>
            <w:szCs w:val="21"/>
            <w:highlight w:val="white"/>
            <w:rtl w:val="0"/>
          </w:rPr>
          <w:t xml:space="preserve">access IBM Bluemix</w:t>
        </w:r>
      </w:hyperlink>
      <w:r w:rsidDel="00000000" w:rsidR="00000000" w:rsidRPr="00000000">
        <w:rPr>
          <w:color w:val="333333"/>
          <w:sz w:val="21"/>
          <w:szCs w:val="21"/>
          <w:highlight w:val="white"/>
          <w:rtl w:val="0"/>
        </w:rPr>
        <w:t xml:space="preserve"> online and offline resources.</w:t>
      </w:r>
    </w:p>
    <w:p w:rsidR="00000000" w:rsidDel="00000000" w:rsidP="00000000" w:rsidRDefault="00000000" w:rsidRPr="00000000">
      <w:pPr>
        <w:keepNext w:val="0"/>
        <w:keepLines w:val="0"/>
        <w:spacing w:after="160" w:before="300" w:line="264" w:lineRule="auto"/>
        <w:ind w:left="-440" w:right="-440" w:firstLine="0"/>
        <w:contextualSpacing w:val="0"/>
      </w:pPr>
      <w:r w:rsidDel="00000000" w:rsidR="00000000" w:rsidRPr="00000000">
        <w:rPr>
          <w:rtl w:val="0"/>
        </w:rPr>
        <w:t xml:space="preserve">03 - </w:t>
      </w:r>
      <w:hyperlink r:id="rId7">
        <w:r w:rsidDel="00000000" w:rsidR="00000000" w:rsidRPr="00000000">
          <w:rPr>
            <w:color w:val="01a6a0"/>
            <w:sz w:val="21"/>
            <w:szCs w:val="21"/>
            <w:highlight w:val="white"/>
            <w:rtl w:val="0"/>
          </w:rPr>
          <w:t xml:space="preserve">Submit your entries by 4 Nov.</w:t>
        </w:r>
      </w:hyperlink>
    </w:p>
    <w:p w:rsidR="00000000" w:rsidDel="00000000" w:rsidP="00000000" w:rsidRDefault="00000000" w:rsidRPr="00000000">
      <w:pPr>
        <w:spacing w:after="160" w:lineRule="auto"/>
        <w:ind w:right="-2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 Quick overview of TrafficJam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TrafficJam Winners &amp; Highlights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past weekend from Oct 2nd - 4th was the </w:t>
      </w:r>
      <w:hyperlink r:id="rId8">
        <w:r w:rsidDel="00000000" w:rsidR="00000000" w:rsidRPr="00000000">
          <w:rPr>
            <w:color w:val="1155cc"/>
            <w:u w:val="single"/>
            <w:rtl w:val="0"/>
          </w:rPr>
          <w:t xml:space="preserve">TrafficJam</w:t>
        </w:r>
      </w:hyperlink>
      <w:r w:rsidDel="00000000" w:rsidR="00000000" w:rsidRPr="00000000">
        <w:rPr>
          <w:rtl w:val="0"/>
        </w:rPr>
        <w:t xml:space="preserve"> hackathon where 150 engaged citizens formed teams and collaborated with local transportation experts, industry professionals and data experts to develop new tools and solutions for Toronto’s traffic troubles.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out all about the amazing things that happened this weekend during the TrafficJam hackathon and learn more about the winning teams and their submissions in the </w:t>
      </w:r>
      <w:hyperlink r:id="rId9">
        <w:r w:rsidDel="00000000" w:rsidR="00000000" w:rsidRPr="00000000">
          <w:rPr>
            <w:color w:val="1155cc"/>
            <w:u w:val="single"/>
            <w:rtl w:val="0"/>
          </w:rPr>
          <w:t xml:space="preserve">TRAFFICJAM WEEKEND RECAP!</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02020"/>
          <w:sz w:val="21"/>
          <w:szCs w:val="21"/>
          <w:highlight w:val="white"/>
          <w:rtl w:val="0"/>
        </w:rPr>
        <w:t xml:space="preserve">CTA: View the Trafficjam Recap Blog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02020"/>
          <w:sz w:val="21"/>
          <w:szCs w:val="21"/>
          <w:highlight w:val="white"/>
          <w:rtl w:val="0"/>
        </w:rPr>
        <w:t xml:space="preserve">hackathons near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Try out our new Tool HackathonsNearME to find a hackathons in a city near you! Follow @hackathonsnearme on twitter for upcoming #hackathon dates/locations and hackathon news and articles.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CTA visit the Hackathons Near me Website</w:t>
      </w:r>
    </w:p>
    <w:p w:rsidR="00000000" w:rsidDel="00000000" w:rsidP="00000000" w:rsidRDefault="00000000" w:rsidRPr="00000000">
      <w:pPr>
        <w:contextualSpacing w:val="0"/>
      </w:pPr>
      <w:hyperlink r:id="rId10">
        <w:r w:rsidDel="00000000" w:rsidR="00000000" w:rsidRPr="00000000">
          <w:rPr>
            <w:color w:val="1155cc"/>
            <w:sz w:val="21"/>
            <w:szCs w:val="21"/>
            <w:highlight w:val="white"/>
            <w:u w:val="single"/>
            <w:rtl w:val="0"/>
          </w:rPr>
          <w:t xml:space="preserve">http://hackathonsnear.me/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https://twitter.com/HacksNearMe?lang=en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hackathonsnear.me/" TargetMode="External"/><Relationship Id="rId9" Type="http://schemas.openxmlformats.org/officeDocument/2006/relationships/hyperlink" Target="http://trafficjam.to/news/trafficjam-a-look-in-the-rearview-mirror" TargetMode="External"/><Relationship Id="rId5" Type="http://schemas.openxmlformats.org/officeDocument/2006/relationships/hyperlink" Target="https://www.f6s.com/glovators/apply" TargetMode="External"/><Relationship Id="rId6" Type="http://schemas.openxmlformats.org/officeDocument/2006/relationships/hyperlink" Target="http://www.globalmobileinnovatorstournament.com/#frontpage-resources" TargetMode="External"/><Relationship Id="rId7" Type="http://schemas.openxmlformats.org/officeDocument/2006/relationships/hyperlink" Target="https://www.f6s.com/glovatorssubmitfinalentry/apply" TargetMode="External"/><Relationship Id="rId8" Type="http://schemas.openxmlformats.org/officeDocument/2006/relationships/hyperlink" Target="http://trafficjam.to/" TargetMode="External"/></Relationships>
</file>