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Email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CODE 2015 Summary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Check out the CODE Summary Video for a recap of all the amazing things that happened during CODE 2015 and the CODE Infographic for an overview of the results.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Stay in Touch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 sure to follow us on twitter and Facebook for CODE 2016 updates and for more on open data.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Follow us on twitter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Follow us on Facebook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Tweet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Check out the CODE Summary Video and CODE Infographic for a recap of all the amazing things that happened during CODE 2015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Facebook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Check out the CODE Summary Video and CODE Infographic for a recap of all the amazing things that happened during CODE 2015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