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GCA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 Particpate?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benefits to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 students develop their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Gives student the real game development experience in a real game dev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 students with people already in the game industry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Jobs potential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 students something for their portfolio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Previous GCA success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Identify are best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school contacts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Reach out to them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provide them a date, and an overview of the competition and garner interest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