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120" w:lineRule="auto"/>
        <w:contextualSpacing w:val="0"/>
        <w:jc w:val="both"/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The Great Canadian Appathon (GCA) is a video game hackathon where aspiring game developers have 48 hours to design the next hit mobile game.</w:t>
      </w:r>
    </w:p>
    <w:p w:rsidR="00000000" w:rsidDel="00000000" w:rsidP="00000000" w:rsidRDefault="00000000" w:rsidRPr="00000000">
      <w:pPr>
        <w:widowControl w:val="0"/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Rule="auto"/>
        <w:contextualSpacing w:val="0"/>
        <w:jc w:val="both"/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The national hackathon is open to Canadian college and university students from coast-to-coast and was created in 2011 as a way of engaging with and giving back to the student game developer community.</w:t>
      </w:r>
    </w:p>
    <w:p w:rsidR="00000000" w:rsidDel="00000000" w:rsidP="00000000" w:rsidRDefault="00000000" w:rsidRPr="00000000">
      <w:pPr>
        <w:widowControl w:val="0"/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Rule="auto"/>
        <w:contextualSpacing w:val="0"/>
        <w:jc w:val="both"/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Since it’s inception, the GCA quickly grew to become a favourite hackathon on students’ calendars, where the best computer engineers and game developers test their skills in the field, and at many schools an accredited extracurricular activity. </w:t>
      </w:r>
    </w:p>
    <w:p w:rsidR="00000000" w:rsidDel="00000000" w:rsidP="00000000" w:rsidRDefault="00000000" w:rsidRPr="00000000">
      <w:pPr>
        <w:widowControl w:val="0"/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onnect your brand directly with the 18-27 university and college student demographic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the GCA5 theme around your brand, resulting in games being built around your brand, or with your brand's elements incorporated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Empower your brand to tap into the student developer community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Opportunity for participants to engage with your brand and products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Recruit from this young technically talented group of future graduates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ontserrat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/Relationships>
</file>