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94.5454545454545" w:lineRule="auto"/>
        <w:contextualSpacing w:val="0"/>
      </w:pPr>
      <w:r w:rsidDel="00000000" w:rsidR="00000000" w:rsidRPr="00000000">
        <w:rPr>
          <w:color w:val="141823"/>
          <w:highlight w:val="white"/>
          <w:rtl w:val="0"/>
        </w:rPr>
        <w:t xml:space="preserve">We believe in the power of the crowd. We imagine and produce events where perspectives, inspiration and ideas are shared and more resonant solutions are found than any of us could create on our own.</w:t>
      </w:r>
    </w:p>
    <w:p w:rsidR="00000000" w:rsidDel="00000000" w:rsidP="00000000" w:rsidRDefault="00000000" w:rsidRPr="00000000">
      <w:pPr>
        <w:spacing w:line="294.5454545454545" w:lineRule="auto"/>
        <w:contextualSpacing w:val="0"/>
      </w:pPr>
      <w:r w:rsidDel="00000000" w:rsidR="00000000" w:rsidRPr="00000000">
        <w:rPr>
          <w:rtl w:val="0"/>
        </w:rPr>
      </w:r>
    </w:p>
    <w:p w:rsidR="00000000" w:rsidDel="00000000" w:rsidP="00000000" w:rsidRDefault="00000000" w:rsidRPr="00000000">
      <w:pPr>
        <w:spacing w:line="294.5454545454545" w:lineRule="auto"/>
        <w:contextualSpacing w:val="0"/>
      </w:pPr>
      <w:r w:rsidDel="00000000" w:rsidR="00000000" w:rsidRPr="00000000">
        <w:rPr>
          <w:color w:val="141823"/>
          <w:highlight w:val="white"/>
          <w:rtl w:val="0"/>
        </w:rPr>
        <w:t xml:space="preserve">We bring together brilliant minds in collaboration and competition to find innovative solutions to important business, social, policy, scientific and technical challenges.</w:t>
      </w:r>
    </w:p>
    <w:p w:rsidR="00000000" w:rsidDel="00000000" w:rsidP="00000000" w:rsidRDefault="00000000" w:rsidRPr="00000000">
      <w:pPr>
        <w:spacing w:line="294.5454545454545" w:lineRule="auto"/>
        <w:contextualSpacing w:val="0"/>
      </w:pPr>
      <w:r w:rsidDel="00000000" w:rsidR="00000000" w:rsidRPr="00000000">
        <w:rPr>
          <w:rtl w:val="0"/>
        </w:rPr>
      </w:r>
    </w:p>
    <w:p w:rsidR="00000000" w:rsidDel="00000000" w:rsidP="00000000" w:rsidRDefault="00000000" w:rsidRPr="00000000">
      <w:pPr>
        <w:spacing w:line="294.5454545454545" w:lineRule="auto"/>
        <w:contextualSpacing w:val="0"/>
      </w:pPr>
      <w:r w:rsidDel="00000000" w:rsidR="00000000" w:rsidRPr="00000000">
        <w:rPr>
          <w:color w:val="141823"/>
          <w:highlight w:val="white"/>
          <w:rtl w:val="0"/>
        </w:rPr>
        <w:t xml:space="preserve">We supply the tools needed for our clients to revolutionize their economics of innovation through rapid solution delivery from a specialist crowd, sourced to accelerate their innovation cycle.</w:t>
      </w:r>
    </w:p>
    <w:p w:rsidR="00000000" w:rsidDel="00000000" w:rsidP="00000000" w:rsidRDefault="00000000" w:rsidRPr="00000000">
      <w:pPr>
        <w:spacing w:line="294.5454545454545" w:lineRule="auto"/>
        <w:contextualSpacing w:val="0"/>
      </w:pPr>
      <w:r w:rsidDel="00000000" w:rsidR="00000000" w:rsidRPr="00000000">
        <w:rPr>
          <w:rtl w:val="0"/>
        </w:rPr>
      </w:r>
    </w:p>
    <w:p w:rsidR="00000000" w:rsidDel="00000000" w:rsidP="00000000" w:rsidRDefault="00000000" w:rsidRPr="00000000">
      <w:pPr>
        <w:spacing w:line="294.5454545454545" w:lineRule="auto"/>
        <w:contextualSpacing w:val="0"/>
      </w:pPr>
      <w:r w:rsidDel="00000000" w:rsidR="00000000" w:rsidRPr="00000000">
        <w:rPr>
          <w:color w:val="141823"/>
          <w:highlight w:val="white"/>
          <w:rtl w:val="0"/>
        </w:rPr>
        <w:t xml:space="preserve">Hackworks evolved out of XMG Studio, with experience planning and executing hackathons across Canada since 2010. We have earned a reputation as creative, multi-disciplined and successful hackathon experts with unmatched bench strength and an unstoppable drive for results. </w:t>
      </w:r>
    </w:p>
    <w:p w:rsidR="00000000" w:rsidDel="00000000" w:rsidP="00000000" w:rsidRDefault="00000000" w:rsidRPr="00000000">
      <w:pPr>
        <w:spacing w:line="294.545454545454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highlight w:val="white"/>
          <w:rtl w:val="0"/>
        </w:rPr>
        <w:t xml:space="preserve">We’re not afraid to roll up our sleeves and get dirty. We never settle for anything less than extraordinary. This is why we hold the record of having organized the largest competitive hackathons in Canada for 4 years running and have strong relationships with the maker communities across the country.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