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74.39998626708905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Content is more than just written articles and blog posts – it is an all-encompassing mix of website copy, blogs, white papers, webinars, pictures, infographics, videos, advertisements, and almost any material you create for audience engagement.</w:t>
      </w:r>
    </w:p>
    <w:p w:rsidR="00000000" w:rsidDel="00000000" w:rsidP="00000000" w:rsidRDefault="00000000" w:rsidRPr="00000000">
      <w:pPr>
        <w:spacing w:line="374.399986267089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Content  is an all-encompassing mix of website copy, blogs, white papers, webinars, pictures, infographics, videos, ads, and  any material you create for audience engagement.</w:t>
      </w:r>
    </w:p>
    <w:p w:rsidR="00000000" w:rsidDel="00000000" w:rsidP="00000000" w:rsidRDefault="00000000" w:rsidRPr="00000000">
      <w:pPr>
        <w:spacing w:line="374.399986267089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