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believe in the power of the crowd. We imagine and produce events where perspectives, inspiration and ideas are shared and more resonant solutions are found than any of us could create on 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bring together brilliant minds in collaboration and competition to find innovative solutions to important business, social, policy, scientific and technical challenges. </w:t>
      </w:r>
    </w:p>
    <w:p w:rsidR="00000000" w:rsidDel="00000000" w:rsidP="00000000" w:rsidRDefault="00000000" w:rsidRPr="00000000">
      <w:pPr>
        <w:contextualSpacing w:val="0"/>
      </w:pPr>
      <w:r w:rsidDel="00000000" w:rsidR="00000000" w:rsidRPr="00000000">
        <w:rPr>
          <w:rtl w:val="0"/>
        </w:rPr>
        <w:t xml:space="preserve">We supply the tools needed for our clients to revolutionize their economics of innovation through rapid solution delivery from a specialist crowd, sourced to accelerate their innovation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evolved out of XMG Studio, with experience planning and executing hackathons across Canada since 2010.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earned a reputation as creative, multi-disciplined and successful hackathon experts with unmatched bench strength and an unstoppable drive for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not afraid to roll up our sleeves and get dirty. We never settle for anything less than extraordinary. This is why we hold the record of having organized the largest competitive hackathons in Canada for 4 years running and have strong relationships with the maker communities across the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not be more excited to partner with you on this exciting project and kickstart innovation in Toronto traffic and transportation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 Hackworks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hackathon is an exhilarating, competition-charged event that drives innovation and encourages entrepreneurial thinking.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imagine, organize and execute hackathons.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Hackathon: An event, typically lasting several days, in which a large number of people meet to engage in collaborative computer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Hacker: An expert at programming and solving problems with a computer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92f33"/>
          <w:sz w:val="20"/>
          <w:szCs w:val="20"/>
          <w:shd w:fill="d9ead3" w:val="clear"/>
          <w:rtl w:val="0"/>
        </w:rPr>
        <w:t xml:space="preserve">Our </w:t>
      </w:r>
      <w:hyperlink r:id="rId5">
        <w:r w:rsidDel="00000000" w:rsidR="00000000" w:rsidRPr="00000000">
          <w:rPr>
            <w:color w:val="66dbd5"/>
            <w:sz w:val="20"/>
            <w:szCs w:val="20"/>
            <w:u w:val="single"/>
            <w:shd w:fill="d9ead3" w:val="clear"/>
            <w:rtl w:val="0"/>
          </w:rPr>
          <w:t xml:space="preserve">#</w:t>
        </w:r>
      </w:hyperlink>
      <w:hyperlink r:id="rId6">
        <w:r w:rsidDel="00000000" w:rsidR="00000000" w:rsidRPr="00000000">
          <w:rPr>
            <w:color w:val="00c4b9"/>
            <w:sz w:val="20"/>
            <w:szCs w:val="20"/>
            <w:u w:val="single"/>
            <w:shd w:fill="d9ead3" w:val="clear"/>
            <w:rtl w:val="0"/>
          </w:rPr>
          <w:t xml:space="preserve">CODE2015</w:t>
        </w:r>
      </w:hyperlink>
      <w:r w:rsidDel="00000000" w:rsidR="00000000" w:rsidRPr="00000000">
        <w:rPr>
          <w:color w:val="292f33"/>
          <w:sz w:val="20"/>
          <w:szCs w:val="20"/>
          <w:shd w:fill="d9ead3" w:val="clear"/>
          <w:rtl w:val="0"/>
        </w:rPr>
        <w:t xml:space="preserve"> hackathon had a record breaking 1303 participants from across Canada that created 125 open data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92f33"/>
          <w:sz w:val="20"/>
          <w:szCs w:val="20"/>
          <w:highlight w:val="white"/>
          <w:rtl w:val="0"/>
        </w:rPr>
        <w:t xml:space="preserve">Our @CODE_Hackathon challengers innovators from across Canada to develop #apps using #opendata. #CODE2015 had a record breaking 1303 participants!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Canadian Open Data Experience puts the power of open data in developers hands in hopes that they can great apps that improve Canadian lives.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hackathon </w:t>
      </w:r>
      <w:r w:rsidDel="00000000" w:rsidR="00000000" w:rsidRPr="00000000">
        <w:rPr>
          <w:rtl w:val="0"/>
        </w:rPr>
        <w:t xml:space="preserve">The GCA challenges university and college students to develop the next hit mobile game and is a way of engaging with and giving back to the student game developer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(GCA) was created as a way of engaging with and giving back to the student game developer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Canadian Appathon (GCA) is a 48-hour national competition open to Canadian college and university students from coast-to-coast. Aspiring game developers race against the clock to design the next hit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it’s inception, the GCA quickly grew to become a constant in students’ calendars, an annual event where the best computer engineers and game developers test their skills in the field, and at many schools an accredited extracurricular activity.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witter.com/search?q=%23CODE2015" TargetMode="External"/><Relationship Id="rId6" Type="http://schemas.openxmlformats.org/officeDocument/2006/relationships/hyperlink" Target="https://twitter.com/search?q=%23CODE2015" TargetMode="External"/></Relationships>
</file>