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Who do we want there? Who is our target guests?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Potential Sponsors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Potential Clients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Participants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Potential Partners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Influencers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Everyone should think of Groups and people they have worked with in the past while working at XMG and hackworks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Personal Emails out to our networks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extend a personal email to your networks of people you have worked with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CODE grande finale party list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CODE 2015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CODE 2014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School influencers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game clubs, past student helpers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School contacts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Toronto Area school contacts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Extreme Innovations Party List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CODE 2015 Toronto VIP HUB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shd w:fill="d9ead3" w:val="clear"/>
          <w:rtl w:val="0"/>
        </w:rPr>
        <w:t xml:space="preserve">The GCA4  grande finale party list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shd w:fill="d9ead3" w:val="clear"/>
          <w:rtl w:val="0"/>
        </w:rPr>
        <w:t xml:space="preserve">Our Toronto Meetup eventbrite list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Our Toronto Meetup CODE List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shd w:fill="d9ead3" w:val="clear"/>
          <w:rtl w:val="0"/>
        </w:rPr>
        <w:t xml:space="preserve">CODE top 15 teams from Toronto area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shd w:fill="d9ead3" w:val="clear"/>
          <w:rtl w:val="0"/>
        </w:rPr>
        <w:t xml:space="preserve">CODE 2014 top 15 teams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CODE 2015 judging panel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shd w:fill="d9ead3" w:val="clear"/>
          <w:rtl w:val="0"/>
        </w:rPr>
        <w:t xml:space="preserve">GCA4 top 15 teams from Toronto area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Rays contacts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Irving gave me a list of his toronto contact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Our contacts (people at the company we worked with) from past sponsors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Organizations we have worked with: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MaRS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Lady learning code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Dames making games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Bento Miso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working Group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Upcoming Events we are attending in June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 should tell and invite people to our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Incubators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One Eleven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Bento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working Group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brain institute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Brain station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Wealthsimple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Meetup Groups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hackathon meetup groups 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Extreme Family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(the people sunil and ray know)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40" w:lineRule="auto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companies owned by Extreme in Toronto</w:t>
      </w:r>
    </w:p>
    <w:p w:rsidR="00000000" w:rsidDel="00000000" w:rsidP="00000000" w:rsidRDefault="00000000" w:rsidRPr="00000000">
      <w:pPr>
        <w:spacing w:after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Vendors we Have worked with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Frontrow productions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Big city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Danielle Et Danielle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Magnem boys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Burroughs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SCMA</w:t>
        <w:br w:type="textWrapping"/>
        <w:t xml:space="preserve">Toronto City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