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 up for our launch #party tonight on our rooftop #patio! #HackworksLaunch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you can eat s’mores are amazing!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 view and great people tonight at the #HackworksLaunch!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#music is bumping, and the #party is in full swing at our #HackworksLaunch #event. #startup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ol’ bucket of drink at the #HackworksLaunch #party.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to everyone who came out to our #HackworksLaunch #event tonight! Stay tuned for our upcoming #hackathon #events!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hashtags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Companies coming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officemates yExtreme Innovation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8899a6"/>
            <w:u w:val="single"/>
            <w:shd w:fill="f5f8fa" w:val="clear"/>
            <w:rtl w:val="0"/>
          </w:rPr>
          <w:t xml:space="preserve">@ExtremeInnovate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8899a6"/>
            <w:u w:val="single"/>
            <w:shd w:fill="f5f8fa" w:val="clear"/>
            <w:rtl w:val="0"/>
          </w:rPr>
          <w:t xml:space="preserve">@thinkdataworks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ARlabs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witter.com/ExtremeInnovate" TargetMode="External"/><Relationship Id="rId6" Type="http://schemas.openxmlformats.org/officeDocument/2006/relationships/hyperlink" Target="https://twitter.com/thinkdataworks" TargetMode="External"/></Relationships>
</file>