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Hackathon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GCA type hackathons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build them and brand them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Enterprise Hackathon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services, someone else owns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Challenge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Longer than a 48 hour hackathon and usually with bigger problems to solve and bigger challenges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hackathon generates ideas and challenges generate major solutions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highly leverage prize competition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high margin events are the ones investors are interested 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Brand awareness is going to be important to selling 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Hackathon hosting tech would be very valuable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if we offered a incubator/mentorship program to the best apps from each hackathon to come in and work on their projects in our office at a percentage of their company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need to build a list of all our participants and hackers for recruitment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Job Factory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Establish ourselves as a place that connects participants and employers. We need to set up a recruitment factor.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could also be a huge motivator for people to participate in our hackathons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act as a tryout for job positions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job positions could be prizes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Competitors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HackerRank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Angel Hack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Hacker League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This weekend goals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Linkedin Profile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foundations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Portfolio Website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need to make 500K per year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years target is CODE + 3-4 other hackathon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April 1st-March 31st is our Fiscal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GCA, Traffic Hack, CODE,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Mini-Hack-Nights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about mini hacks, meetups focused on networking nights where we bring people in and they come up with ideas over 2 hours, pitch them, and then there is small prizes for the winners form sponsors we can attach.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to meet potential participants and clients looking to host hackathons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