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Hackworks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tweets scheduled for next 2 months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facebook posts sceduled 1 -2 times a week into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TrafficJam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Tweets scheduled up to the start of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Facebook posts scheduled from now until start of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TrafficJam Waitlist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 out a communication timeline yesterday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tracking people via who has filled out the participant confirmation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tracking special cases that come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Sponsorship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almost done the Sponsorship template. After the template is done it is just changing out the Sponsorship level details.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package for platinum and gold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for silver and bronze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for game studios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i pass it along to you for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Grande Finale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a document on Grande Finale options, just waiting for courtney to add in prices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School Reachout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 to start a school champion reach out during first week back to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a package to send school champions outline the value of the GCA and why they should be champion and an email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Ticket Registration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