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63"/>
        <w:gridCol w:w="1841"/>
        <w:gridCol w:w="4424"/>
      </w:tblGrid>
      <w:tr w:rsidR="00741689" w14:paraId="6E2F3001" w14:textId="77777777" w:rsidTr="00741689">
        <w:tc>
          <w:tcPr>
            <w:tcW w:w="2516" w:type="dxa"/>
          </w:tcPr>
          <w:p w14:paraId="7037CAB2" w14:textId="49A5D112" w:rsidR="00741689" w:rsidRPr="00741689" w:rsidRDefault="00741689">
            <w:pPr>
              <w:rPr>
                <w:b/>
                <w:bCs/>
              </w:rPr>
            </w:pPr>
            <w:r>
              <w:rPr>
                <w:b/>
                <w:bCs/>
              </w:rPr>
              <w:t>Tipo de evento</w:t>
            </w:r>
          </w:p>
        </w:tc>
        <w:tc>
          <w:tcPr>
            <w:tcW w:w="2037" w:type="dxa"/>
          </w:tcPr>
          <w:p w14:paraId="2767F58B" w14:textId="41CC83F9" w:rsidR="00741689" w:rsidRPr="00741689" w:rsidRDefault="00741689">
            <w:pPr>
              <w:rPr>
                <w:b/>
                <w:bCs/>
              </w:rPr>
            </w:pPr>
            <w:r w:rsidRPr="00741689">
              <w:rPr>
                <w:b/>
                <w:bCs/>
              </w:rPr>
              <w:t>Elemento afectado</w:t>
            </w:r>
          </w:p>
        </w:tc>
        <w:tc>
          <w:tcPr>
            <w:tcW w:w="4275" w:type="dxa"/>
          </w:tcPr>
          <w:p w14:paraId="5A43981B" w14:textId="2C123286" w:rsidR="00741689" w:rsidRPr="00741689" w:rsidRDefault="00741689">
            <w:pPr>
              <w:rPr>
                <w:b/>
                <w:bCs/>
              </w:rPr>
            </w:pPr>
            <w:r>
              <w:rPr>
                <w:b/>
                <w:bCs/>
              </w:rPr>
              <w:t>Resumen de lo que hace</w:t>
            </w:r>
          </w:p>
        </w:tc>
      </w:tr>
      <w:tr w:rsidR="00741689" w:rsidRPr="00741689" w14:paraId="75994029" w14:textId="77777777" w:rsidTr="00741689">
        <w:tc>
          <w:tcPr>
            <w:tcW w:w="0" w:type="auto"/>
            <w:hideMark/>
          </w:tcPr>
          <w:p w14:paraId="30DB3028" w14:textId="77777777" w:rsidR="00741689" w:rsidRPr="00741689" w:rsidRDefault="00741689" w:rsidP="0074168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</w:pPr>
            <w:proofErr w:type="spellStart"/>
            <w:r w:rsidRPr="00741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  <w:t>Scroll</w:t>
            </w:r>
            <w:proofErr w:type="spellEnd"/>
            <w:r w:rsidRPr="00741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  <w:t xml:space="preserve"> (</w:t>
            </w:r>
            <w:proofErr w:type="spellStart"/>
            <w:r w:rsidRPr="0074168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SV"/>
                <w14:ligatures w14:val="none"/>
              </w:rPr>
              <w:t>wheel</w:t>
            </w:r>
            <w:proofErr w:type="spellEnd"/>
            <w:r w:rsidRPr="00741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3D3405A" w14:textId="77777777" w:rsidR="00741689" w:rsidRPr="00741689" w:rsidRDefault="00741689" w:rsidP="0074168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</w:pPr>
            <w:r w:rsidRPr="0074168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SV"/>
                <w14:ligatures w14:val="none"/>
              </w:rPr>
              <w:t>#scroll-box</w:t>
            </w:r>
          </w:p>
        </w:tc>
        <w:tc>
          <w:tcPr>
            <w:tcW w:w="0" w:type="auto"/>
            <w:hideMark/>
          </w:tcPr>
          <w:p w14:paraId="3A58A406" w14:textId="77777777" w:rsidR="00741689" w:rsidRPr="00741689" w:rsidRDefault="00741689" w:rsidP="0074168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</w:pPr>
            <w:r w:rsidRPr="00741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  <w:t xml:space="preserve">Responde al movimiento de la rueda del </w:t>
            </w:r>
            <w:proofErr w:type="gramStart"/>
            <w:r w:rsidRPr="00741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  <w:t>mouse</w:t>
            </w:r>
            <w:proofErr w:type="gramEnd"/>
            <w:r w:rsidRPr="00741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  <w:t>.</w:t>
            </w:r>
          </w:p>
        </w:tc>
      </w:tr>
      <w:tr w:rsidR="00741689" w:rsidRPr="00741689" w14:paraId="603762E3" w14:textId="77777777" w:rsidTr="00741689">
        <w:tc>
          <w:tcPr>
            <w:tcW w:w="0" w:type="auto"/>
            <w:hideMark/>
          </w:tcPr>
          <w:p w14:paraId="133F57C3" w14:textId="77777777" w:rsidR="00741689" w:rsidRPr="00741689" w:rsidRDefault="00741689" w:rsidP="0074168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</w:pPr>
            <w:r w:rsidRPr="00741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  <w:t xml:space="preserve">Mouse </w:t>
            </w:r>
            <w:proofErr w:type="spellStart"/>
            <w:r w:rsidRPr="00741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  <w:t>leave</w:t>
            </w:r>
            <w:proofErr w:type="spellEnd"/>
            <w:r w:rsidRPr="00741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  <w:t xml:space="preserve"> (</w:t>
            </w:r>
            <w:proofErr w:type="spellStart"/>
            <w:r w:rsidRPr="0074168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SV"/>
                <w14:ligatures w14:val="none"/>
              </w:rPr>
              <w:t>mouseleave</w:t>
            </w:r>
            <w:proofErr w:type="spellEnd"/>
            <w:r w:rsidRPr="00741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01698DA" w14:textId="77777777" w:rsidR="00741689" w:rsidRPr="00741689" w:rsidRDefault="00741689" w:rsidP="0074168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</w:pPr>
            <w:r w:rsidRPr="0074168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SV"/>
                <w14:ligatures w14:val="none"/>
              </w:rPr>
              <w:t>#mouse-leave</w:t>
            </w:r>
          </w:p>
        </w:tc>
        <w:tc>
          <w:tcPr>
            <w:tcW w:w="0" w:type="auto"/>
            <w:hideMark/>
          </w:tcPr>
          <w:p w14:paraId="7DF2A1D5" w14:textId="77777777" w:rsidR="00741689" w:rsidRPr="00741689" w:rsidRDefault="00741689" w:rsidP="0074168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</w:pPr>
            <w:r w:rsidRPr="00741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SV"/>
                <w14:ligatures w14:val="none"/>
              </w:rPr>
              <w:t>Detecta cuando el puntero sale del área del elemento.</w:t>
            </w:r>
          </w:p>
        </w:tc>
      </w:tr>
    </w:tbl>
    <w:p w14:paraId="5C213BF3" w14:textId="77777777" w:rsidR="003077F8" w:rsidRDefault="003077F8"/>
    <w:p w14:paraId="6C1DB557" w14:textId="77777777" w:rsidR="00741689" w:rsidRDefault="00741689" w:rsidP="00741689">
      <w:r>
        <w:t>b) Respuestas</w:t>
      </w:r>
    </w:p>
    <w:p w14:paraId="01C9020C" w14:textId="77777777" w:rsidR="00741689" w:rsidRPr="00741689" w:rsidRDefault="00741689" w:rsidP="00741689">
      <w:pPr>
        <w:rPr>
          <w:b/>
          <w:bCs/>
        </w:rPr>
      </w:pPr>
      <w:r w:rsidRPr="00741689">
        <w:rPr>
          <w:b/>
          <w:bCs/>
        </w:rPr>
        <w:t xml:space="preserve">1. ¿Utilizó </w:t>
      </w:r>
      <w:proofErr w:type="spellStart"/>
      <w:r w:rsidRPr="00741689">
        <w:rPr>
          <w:b/>
          <w:bCs/>
        </w:rPr>
        <w:t>listeners</w:t>
      </w:r>
      <w:proofErr w:type="spellEnd"/>
      <w:r w:rsidRPr="00741689">
        <w:rPr>
          <w:b/>
          <w:bCs/>
        </w:rPr>
        <w:t xml:space="preserve"> para sus eventos o los describió como propiedades de los elementos? Justifique su elección.</w:t>
      </w:r>
    </w:p>
    <w:p w14:paraId="4BC015E5" w14:textId="08E62FEB" w:rsidR="00741689" w:rsidRDefault="00741689" w:rsidP="00741689">
      <w:r>
        <w:t xml:space="preserve">Se utilizaron </w:t>
      </w:r>
      <w:proofErr w:type="spellStart"/>
      <w:r>
        <w:t>listeners</w:t>
      </w:r>
      <w:proofErr w:type="spellEnd"/>
      <w:r>
        <w:t xml:space="preserve"> (</w:t>
      </w:r>
      <w:proofErr w:type="spellStart"/>
      <w:r>
        <w:t>addEventListener</w:t>
      </w:r>
      <w:proofErr w:type="spellEnd"/>
      <w:r>
        <w:t xml:space="preserve">) para los eventos. Esto es preferible porque permite separar la lógica de JavaScript del HTML, mantener el código más limpio y flexible, y además se pueden agregar múltiples </w:t>
      </w:r>
      <w:proofErr w:type="spellStart"/>
      <w:r>
        <w:t>listeners</w:t>
      </w:r>
      <w:proofErr w:type="spellEnd"/>
      <w:r>
        <w:t xml:space="preserve"> al mismo elemento sin sobrescribir otros comportamientos. Usar propiedades como </w:t>
      </w:r>
      <w:proofErr w:type="spellStart"/>
      <w:r>
        <w:t>onclick</w:t>
      </w:r>
      <w:proofErr w:type="spellEnd"/>
      <w:r>
        <w:t xml:space="preserve"> o </w:t>
      </w:r>
      <w:proofErr w:type="spellStart"/>
      <w:r>
        <w:t>onmouseover</w:t>
      </w:r>
      <w:proofErr w:type="spellEnd"/>
      <w:r>
        <w:t xml:space="preserve"> es más limitado y mezcla la lógica con la estructura.</w:t>
      </w:r>
    </w:p>
    <w:p w14:paraId="2314C1B1" w14:textId="77777777" w:rsidR="00741689" w:rsidRDefault="00741689" w:rsidP="00741689"/>
    <w:p w14:paraId="6E57726C" w14:textId="77777777" w:rsidR="00741689" w:rsidRPr="00741689" w:rsidRDefault="00741689" w:rsidP="00741689">
      <w:pPr>
        <w:rPr>
          <w:b/>
          <w:bCs/>
        </w:rPr>
      </w:pPr>
      <w:r w:rsidRPr="00741689">
        <w:rPr>
          <w:b/>
          <w:bCs/>
        </w:rPr>
        <w:t>2. Seleccione uno de sus eventos y explique por qué ese tipo de evento era la mejor elección para esa situación y qué otro podría haber utilizado.</w:t>
      </w:r>
    </w:p>
    <w:p w14:paraId="08703BDA" w14:textId="77777777" w:rsidR="00741689" w:rsidRDefault="00741689" w:rsidP="00741689">
      <w:r>
        <w:t xml:space="preserve">Ejemplo: El evento </w:t>
      </w:r>
      <w:proofErr w:type="spellStart"/>
      <w:r>
        <w:t>mouseover</w:t>
      </w:r>
      <w:proofErr w:type="spellEnd"/>
      <w:r>
        <w:t xml:space="preserve"> en el elemento #hover-box es la mejor elección porque la intención es que el usuario vea un cambio inmediato al pasar el </w:t>
      </w:r>
      <w:proofErr w:type="gramStart"/>
      <w:r>
        <w:t>mouse</w:t>
      </w:r>
      <w:proofErr w:type="gramEnd"/>
      <w:r>
        <w:t xml:space="preserve"> por encima, sin necesidad de hacer clic. Esto genera una interacción más fluida y visual.</w:t>
      </w:r>
    </w:p>
    <w:p w14:paraId="4CD580D4" w14:textId="54B4E02D" w:rsidR="00741689" w:rsidRDefault="00741689" w:rsidP="00741689">
      <w:r>
        <w:t xml:space="preserve">Como alternativa, se podría haber usado el evento </w:t>
      </w:r>
      <w:proofErr w:type="spellStart"/>
      <w:r>
        <w:t>mouseenter</w:t>
      </w:r>
      <w:proofErr w:type="spellEnd"/>
      <w:r>
        <w:t>, que es similar pero no se dispara repetidamente cuando el puntero pasa por elementos hijos dentro del mismo contenedor.</w:t>
      </w:r>
    </w:p>
    <w:sectPr w:rsidR="007416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89"/>
    <w:rsid w:val="003077F8"/>
    <w:rsid w:val="004618C1"/>
    <w:rsid w:val="00712A86"/>
    <w:rsid w:val="0074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5658E6"/>
  <w15:chartTrackingRefBased/>
  <w15:docId w15:val="{CB7D87D5-B8D3-4B52-9889-632505D6A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1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1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1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1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1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1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1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1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1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1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1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1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16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16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16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16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16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16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1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1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1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1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1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16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16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16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1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16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168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416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7416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201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CESIA MADAI AVALOS DIAZ</dc:creator>
  <cp:keywords/>
  <dc:description/>
  <cp:lastModifiedBy>CESIA MADAI AVALOS DIAZ</cp:lastModifiedBy>
  <cp:revision>1</cp:revision>
  <dcterms:created xsi:type="dcterms:W3CDTF">2026-02-17T21:40:00Z</dcterms:created>
  <dcterms:modified xsi:type="dcterms:W3CDTF">2026-02-17T21:44:00Z</dcterms:modified>
</cp:coreProperties>
</file>