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Manual of the program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Group:14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104510527_高禾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104502545_沈詮鈞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104502032_朱泰德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Because the Code is kind of too big, please download the code from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https://drive.google.com/drive/folders/1eykv8-l2i_IN9ea0GQZclHqFzi9ZR8yG?usp=sharing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You can change the thread hold value in the main.m file under folder FRcode from line 63 to 71.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This is a must do process as different cameras have different conditions.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After trying out the code, it will print out the scores, and the corresponding name in two lists. Then you can adjust to a good value so that if the face is already recognized, the score will be low enough. And of course, if it is a new face, the score must be higher than the thread hold.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If wanting to change the resolution, please open the finaldemo.m and change line 33.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And change all the value in line 50,58,72,84,119 with the same ratio.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(line 50,58,72,84 is face detection, but with some fixed size check)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(line 119 is delete condition checking, the “250” is for the timeout value)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And you can also change the update rate in line 43.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Run the code (finaldemo.m)!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Remember to add only one person at a time. (yellow box means new face detected, should be only one at a time, or else the count down with keep reseting.)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When it countdown to 0, it will ask you to enter your name if the new face detected is higher than the thread hold.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eykv8-l2i_IN9ea0GQZclHqFzi9ZR8yG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