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ACBD3F4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安装Frida</w:t>
      </w:r>
    </w:p>
    <w:p w14:paraId="3914A62D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install frida # 安装Frida</w:t>
      </w:r>
    </w:p>
    <w:p w14:paraId="7E07750F">
      <w:pPr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install frida-tools # 安装frida管理工具</w:t>
      </w:r>
    </w:p>
    <w:p w14:paraId="05327BBC">
      <w:pPr>
        <w:ind w:firstLine="42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在线安装比较慢</w:t>
      </w:r>
    </w:p>
    <w:p w14:paraId="3DE1B524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可以去</w:t>
      </w:r>
      <w:r>
        <w:rPr>
          <w:rFonts w:hint="eastAsia"/>
          <w:sz w:val="24"/>
          <w:szCs w:val="24"/>
          <w:lang w:val="en-US" w:eastAsia="zh-CN"/>
        </w:rPr>
        <w:fldChar w:fldCharType="begin"/>
      </w:r>
      <w:r>
        <w:rPr>
          <w:rFonts w:hint="eastAsia"/>
          <w:sz w:val="24"/>
          <w:szCs w:val="24"/>
          <w:lang w:val="en-US" w:eastAsia="zh-CN"/>
        </w:rPr>
        <w:instrText xml:space="preserve"> HYPERLINK "https://pypi.org/project/frida-tools/#files" </w:instrText>
      </w:r>
      <w:r>
        <w:rPr>
          <w:rFonts w:hint="eastAsia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/>
          <w:sz w:val="24"/>
          <w:szCs w:val="24"/>
          <w:lang w:val="en-US" w:eastAsia="zh-CN"/>
        </w:rPr>
        <w:t>https://pypi.org/project/frida-tools/#files</w:t>
      </w:r>
      <w:r>
        <w:rPr>
          <w:rFonts w:hint="eastAsia"/>
          <w:sz w:val="24"/>
          <w:szCs w:val="24"/>
          <w:lang w:val="en-US" w:eastAsia="zh-CN"/>
        </w:rPr>
        <w:fldChar w:fldCharType="end"/>
      </w:r>
      <w:r>
        <w:rPr>
          <w:rFonts w:hint="eastAsia"/>
          <w:sz w:val="24"/>
          <w:szCs w:val="24"/>
          <w:lang w:val="en-US" w:eastAsia="zh-CN"/>
        </w:rPr>
        <w:t xml:space="preserve"> 下载在安装</w:t>
      </w:r>
    </w:p>
    <w:p w14:paraId="6BB1D079">
      <w:pPr>
        <w:ind w:firstLine="0" w:firstLineChars="0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Pip install -U ojection</w:t>
      </w:r>
      <w:r>
        <w:rPr>
          <w:rFonts w:hint="eastAsia"/>
          <w:sz w:val="24"/>
          <w:szCs w:val="24"/>
          <w:lang w:val="en-US" w:eastAsia="zh-CN"/>
        </w:rPr>
        <w:tab/>
        <w:t/>
      </w:r>
      <w:r>
        <w:rPr>
          <w:rFonts w:hint="eastAsia"/>
          <w:sz w:val="24"/>
          <w:szCs w:val="24"/>
          <w:lang w:val="en-US" w:eastAsia="zh-CN"/>
        </w:rPr>
        <w:tab/>
        <w:t>安装基于frida的objection工具</w:t>
      </w:r>
    </w:p>
    <w:p w14:paraId="65A8DF28">
      <w:pPr>
        <w:rPr>
          <w:rFonts w:hint="eastAsia"/>
          <w:lang w:val="en-US" w:eastAsia="zh-CN"/>
        </w:rPr>
      </w:pPr>
    </w:p>
    <w:p w14:paraId="2C8D0AE3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安装Frida-Server</w:t>
      </w:r>
    </w:p>
    <w:p w14:paraId="109BC233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确定Android cpu版本:</w:t>
      </w:r>
    </w:p>
    <w:p w14:paraId="2BB9F608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4110355" cy="323850"/>
            <wp:effectExtent l="0" t="0" r="4445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110355" cy="32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077006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下载对应的Frida-Server</w:t>
      </w:r>
    </w:p>
    <w:p w14:paraId="316C0C5B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3810000" cy="15113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1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D945BD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下载的:frida-server-16.4.10-android-x86_64.xz</w:t>
      </w:r>
    </w:p>
    <w:p w14:paraId="38646F95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解压后推动到虚拟机</w:t>
      </w:r>
    </w:p>
    <w:p w14:paraId="67E3B1F3">
      <w:pPr>
        <w:ind w:firstLine="420" w:firstLineChars="0"/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adb push .\frida-server-16.4.10-android-x86_64 /data/local/tmp/frida-server</w:t>
      </w:r>
    </w:p>
    <w:p w14:paraId="18117411">
      <w:pPr>
        <w:ind w:firstLine="420" w:firstLineChars="0"/>
        <w:rPr>
          <w:sz w:val="24"/>
          <w:szCs w:val="24"/>
        </w:rPr>
      </w:pPr>
      <w:r>
        <w:rPr>
          <w:sz w:val="24"/>
          <w:szCs w:val="24"/>
        </w:rPr>
        <w:drawing>
          <wp:inline distT="0" distB="0" distL="114300" distR="114300">
            <wp:extent cx="5271770" cy="400685"/>
            <wp:effectExtent l="0" t="0" r="1143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4C51F8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然后进入虚拟机运行Frida-server:</w:t>
      </w:r>
    </w:p>
    <w:p w14:paraId="6DAE1441">
      <w:pPr>
        <w:ind w:firstLine="420" w:firstLineChars="0"/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adb shell</w:t>
      </w:r>
    </w:p>
    <w:p w14:paraId="76EF61B2">
      <w:pPr>
        <w:ind w:firstLine="420" w:firstLineChars="0"/>
        <w:rPr>
          <w:rFonts w:hint="default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Su</w:t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# 获取超级权限</w:t>
      </w:r>
    </w:p>
    <w:p w14:paraId="2DF669FE">
      <w:pPr>
        <w:ind w:firstLine="420" w:firstLineChars="0"/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cd /data/local/tmp</w:t>
      </w:r>
    </w:p>
    <w:p w14:paraId="747B3280">
      <w:pPr>
        <w:ind w:firstLine="420" w:firstLineChars="0"/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Chmod 777 frida-server</w:t>
      </w:r>
    </w:p>
    <w:p w14:paraId="67CCD033">
      <w:pPr>
        <w:ind w:firstLine="420" w:firstLineChars="0"/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./frida-server</w:t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ab/>
      </w:r>
      <w:r>
        <w:rPr>
          <w:rFonts w:hint="eastAsia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# 运行</w:t>
      </w:r>
    </w:p>
    <w:p w14:paraId="01172B5C">
      <w:pPr>
        <w:ind w:firstLine="420" w:firstLineChars="0"/>
        <w:rPr>
          <w:rFonts w:hint="eastAsia"/>
          <w:lang w:val="en-US" w:eastAsia="zh-CN"/>
        </w:rPr>
      </w:pPr>
    </w:p>
    <w:p w14:paraId="708AC103">
      <w:pPr>
        <w:ind w:firstLine="420" w:firstLineChars="0"/>
        <w:rPr>
          <w:rFonts w:hint="eastAsia"/>
          <w:lang w:val="en-US" w:eastAsia="zh-CN"/>
        </w:rPr>
      </w:pPr>
    </w:p>
    <w:p w14:paraId="08DD170C">
      <w:pPr>
        <w:ind w:firstLine="420" w:firstLineChars="0"/>
        <w:rPr>
          <w:rFonts w:hint="default"/>
          <w:lang w:val="en-US" w:eastAsia="zh-CN"/>
        </w:rPr>
      </w:pPr>
    </w:p>
    <w:p w14:paraId="2EF7D3F0">
      <w:pPr>
        <w:ind w:firstLine="420" w:firstLineChars="0"/>
      </w:pPr>
      <w:r>
        <w:drawing>
          <wp:inline distT="0" distB="0" distL="114300" distR="114300">
            <wp:extent cx="3619500" cy="2647950"/>
            <wp:effectExtent l="0" t="0" r="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0807E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不要关闭此shell,另开shell</w:t>
      </w:r>
    </w:p>
    <w:p w14:paraId="38F617B7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运行端口转发监听</w:t>
      </w:r>
    </w:p>
    <w:p w14:paraId="3A1F0608">
      <w:pPr>
        <w:ind w:firstLine="420" w:firstLineChars="0"/>
      </w:pPr>
      <w:r>
        <w:drawing>
          <wp:inline distT="0" distB="0" distL="114300" distR="114300">
            <wp:extent cx="3244850" cy="2438400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4485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2EF8B0">
      <w:pPr>
        <w:ind w:firstLine="420" w:firstLineChars="0"/>
        <w:rPr>
          <w:rFonts w:hint="eastAsia"/>
          <w:color w:val="F2F2F2" w:themeColor="background1" w:themeShade="F2"/>
          <w:sz w:val="24"/>
          <w:szCs w:val="24"/>
          <w:highlight w:val="lightGray"/>
        </w:rPr>
      </w:pPr>
      <w:r>
        <w:rPr>
          <w:rFonts w:hint="eastAsia"/>
          <w:color w:val="F2F2F2" w:themeColor="background1" w:themeShade="F2"/>
          <w:sz w:val="24"/>
          <w:szCs w:val="24"/>
          <w:highlight w:val="lightGray"/>
        </w:rPr>
        <w:t>adb forward tcp:27042 tcp:27042</w:t>
      </w:r>
    </w:p>
    <w:p w14:paraId="4196D173">
      <w:pPr>
        <w:ind w:firstLine="420" w:firstLineChars="0"/>
        <w:rPr>
          <w:rFonts w:hint="eastAsia"/>
          <w:color w:val="F2F2F2" w:themeColor="background1" w:themeShade="F2"/>
          <w:sz w:val="24"/>
          <w:szCs w:val="24"/>
          <w:highlight w:val="lightGray"/>
        </w:rPr>
      </w:pPr>
      <w:r>
        <w:rPr>
          <w:rFonts w:hint="eastAsia"/>
          <w:color w:val="F2F2F2" w:themeColor="background1" w:themeShade="F2"/>
          <w:sz w:val="24"/>
          <w:szCs w:val="24"/>
          <w:highlight w:val="lightGray"/>
        </w:rPr>
        <w:t>adb forward tcp:27043 tcp:27043</w:t>
      </w:r>
    </w:p>
    <w:p w14:paraId="03193C62">
      <w:pPr>
        <w:ind w:firstLine="420" w:firstLineChars="0"/>
        <w:rPr>
          <w:rFonts w:hint="default" w:eastAsiaTheme="minorEastAsia"/>
          <w:color w:val="F2F2F2" w:themeColor="background1" w:themeShade="F2"/>
          <w:sz w:val="24"/>
          <w:szCs w:val="24"/>
          <w:highlight w:val="lightGray"/>
          <w:lang w:val="en-US" w:eastAsia="zh-CN"/>
        </w:rPr>
      </w:pPr>
      <w:r>
        <w:rPr>
          <w:rFonts w:hint="eastAsia"/>
          <w:color w:val="F2F2F2" w:themeColor="background1" w:themeShade="F2"/>
          <w:sz w:val="24"/>
          <w:szCs w:val="24"/>
          <w:highlight w:val="lightGray"/>
          <w:lang w:val="en-US" w:eastAsia="zh-CN"/>
        </w:rPr>
        <w:t>Frida-ps -U # 运行是否输出进程列表</w:t>
      </w:r>
    </w:p>
    <w:p w14:paraId="0D24A252">
      <w:pPr>
        <w:ind w:firstLine="420" w:firstLineChars="0"/>
        <w:rPr>
          <w:sz w:val="24"/>
          <w:szCs w:val="24"/>
        </w:rPr>
      </w:pP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27042端口用于frida-server通信的默认端口号，不转发的话客户端是连接不上服务端</w:t>
      </w:r>
    </w:p>
    <w:p w14:paraId="76E0C809">
      <w:pPr>
        <w:ind w:firstLine="420" w:firstLineChars="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使用默认的端口很容易被检查到,启动Frida-server的时候设置IP和端口</w:t>
      </w:r>
    </w:p>
    <w:p w14:paraId="4F0344C7">
      <w:pPr>
        <w:ind w:firstLine="420" w:firstLineChars="0"/>
        <w:rPr>
          <w:rFonts w:hint="default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  <w:r>
        <w:rPr>
          <w:rFonts w:hint="default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  <w:t>./frida-server -l 127.0.0.1:9999</w:t>
      </w:r>
    </w:p>
    <w:p w14:paraId="219E3FCD">
      <w:pPr>
        <w:ind w:firstLine="420" w:firstLineChars="0"/>
        <w:rPr>
          <w:rFonts w:hint="default"/>
          <w:color w:val="FFFFFF" w:themeColor="background1"/>
          <w:sz w:val="24"/>
          <w:szCs w:val="24"/>
          <w:highlight w:val="lightGray"/>
          <w:lang w:val="en-US" w:eastAsia="zh-CN"/>
          <w14:textFill>
            <w14:solidFill>
              <w14:schemeClr w14:val="bg1"/>
            </w14:solidFill>
          </w14:textFill>
        </w:rPr>
      </w:pPr>
    </w:p>
    <w:p w14:paraId="69CE26DB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Python 运行测试</w:t>
      </w:r>
    </w:p>
    <w:p w14:paraId="3270BFEA">
      <w:pPr>
        <w:ind w:firstLine="420" w:firstLineChars="0"/>
      </w:pPr>
      <w:r>
        <w:drawing>
          <wp:inline distT="0" distB="0" distL="114300" distR="114300">
            <wp:extent cx="2698750" cy="2228850"/>
            <wp:effectExtent l="0" t="0" r="635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9875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156200" cy="11176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6200" cy="111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E5A94">
      <w:pPr>
        <w:ind w:firstLine="420" w:firstLineChars="0"/>
      </w:pPr>
    </w:p>
    <w:p w14:paraId="0F0FC3B8">
      <w:pPr>
        <w:ind w:firstLine="420" w:firstLineChars="0"/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</w:pPr>
      <w:r>
        <w:rPr>
          <w:rFonts w:hint="eastAsia"/>
          <w:sz w:val="24"/>
          <w:szCs w:val="24"/>
          <w:lang w:val="en-US" w:eastAsia="zh-CN"/>
        </w:rPr>
        <w:t>运行过程中,如果报:</w:t>
      </w:r>
      <w:r>
        <w:rPr>
          <w:rFonts w:ascii="Arial" w:hAnsi="Arial" w:eastAsia="Arial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</w:rPr>
        <w:t>frida.TransportError: the connection is closed</w:t>
      </w:r>
    </w:p>
    <w:p w14:paraId="0E0978DF">
      <w:p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则需要kill frida-serve 再重新运行Frida-server</w:t>
      </w:r>
    </w:p>
    <w:p w14:paraId="72F7175E">
      <w:pPr>
        <w:ind w:firstLine="420" w:firstLineChars="0"/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</w:p>
    <w:p w14:paraId="063C15EF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淘宝Spdy协议修改</w:t>
      </w:r>
    </w:p>
    <w:p w14:paraId="62FC0126">
      <w:pPr>
        <w:rPr>
          <w:rFonts w:hint="default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test.js:</w:t>
      </w:r>
    </w:p>
    <w:p w14:paraId="4CF03064">
      <w:pPr>
        <w:pStyle w:val="4"/>
        <w:keepNext w:val="0"/>
        <w:keepLines w:val="0"/>
        <w:widowControl/>
        <w:suppressLineNumbers w:val="0"/>
        <w:rPr>
          <w:rFonts w:hint="default" w:eastAsia="monospace" w:cs="monospace" w:asciiTheme="majorAscii" w:hAnsiTheme="majorAscii"/>
          <w:sz w:val="19"/>
          <w:szCs w:val="19"/>
        </w:rPr>
      </w:pP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Java.perform(</w:t>
      </w:r>
      <w:r>
        <w:rPr>
          <w:rFonts w:hint="default" w:eastAsia="monospace" w:cs="monospace" w:asciiTheme="majorAscii" w:hAnsiTheme="majorAscii"/>
          <w:color w:val="CC7832"/>
          <w:sz w:val="19"/>
          <w:szCs w:val="19"/>
          <w:shd w:val="clear" w:fill="2B2B2B"/>
        </w:rPr>
        <w:t xml:space="preserve">function 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() {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 xml:space="preserve">    </w:t>
      </w:r>
      <w:r>
        <w:rPr>
          <w:rFonts w:hint="default" w:eastAsia="monospace" w:cs="monospace" w:asciiTheme="majorAscii" w:hAnsiTheme="majorAscii"/>
          <w:color w:val="CC7832"/>
          <w:sz w:val="19"/>
          <w:szCs w:val="19"/>
          <w:shd w:val="clear" w:fill="2B2B2B"/>
        </w:rPr>
        <w:t xml:space="preserve">var 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SwitchConfig = Java.use(</w:t>
      </w:r>
      <w:r>
        <w:rPr>
          <w:rFonts w:hint="default" w:eastAsia="monospace" w:cs="monospace" w:asciiTheme="majorAscii" w:hAnsiTheme="majorAscii"/>
          <w:color w:val="6A8759"/>
          <w:sz w:val="19"/>
          <w:szCs w:val="19"/>
          <w:shd w:val="clear" w:fill="2B2B2B"/>
        </w:rPr>
        <w:t>'mtopsdk.mtop.global.SwitchConfig'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);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 xml:space="preserve">    SwitchConfig.isGlobalSpdySwitchOpen.overload().implementation = </w:t>
      </w:r>
      <w:r>
        <w:rPr>
          <w:rFonts w:hint="default" w:eastAsia="monospace" w:cs="monospace" w:asciiTheme="majorAscii" w:hAnsiTheme="majorAscii"/>
          <w:color w:val="CC7832"/>
          <w:sz w:val="19"/>
          <w:szCs w:val="19"/>
          <w:shd w:val="clear" w:fill="2B2B2B"/>
        </w:rPr>
        <w:t xml:space="preserve">function 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() {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 xml:space="preserve">        </w:t>
      </w:r>
      <w:r>
        <w:rPr>
          <w:rFonts w:hint="default" w:eastAsia="monospace" w:cs="monospace" w:asciiTheme="majorAscii" w:hAnsiTheme="majorAscii"/>
          <w:color w:val="CC7832"/>
          <w:sz w:val="19"/>
          <w:szCs w:val="19"/>
          <w:shd w:val="clear" w:fill="2B2B2B"/>
        </w:rPr>
        <w:t>return false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;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 xml:space="preserve">    }</w:t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br w:type="textWrapping"/>
      </w:r>
      <w:r>
        <w:rPr>
          <w:rFonts w:hint="default" w:eastAsia="monospace" w:cs="monospace" w:asciiTheme="majorAscii" w:hAnsiTheme="majorAscii"/>
          <w:color w:val="A9B7C6"/>
          <w:sz w:val="19"/>
          <w:szCs w:val="19"/>
          <w:shd w:val="clear" w:fill="2B2B2B"/>
        </w:rPr>
        <w:t>});</w:t>
      </w:r>
    </w:p>
    <w:p w14:paraId="1522F631">
      <w:pP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Arial" w:hAnsi="Arial" w:eastAsia="宋体" w:cs="Arial"/>
          <w:i w:val="0"/>
          <w:iCs w:val="0"/>
          <w:color w:val="4D4D4D"/>
          <w:spacing w:val="0"/>
          <w:sz w:val="24"/>
          <w:szCs w:val="24"/>
          <w:shd w:val="clear" w:fill="FFFFFF"/>
          <w:lang w:val="en-US" w:eastAsia="zh-CN"/>
        </w:rPr>
        <w:t>F</w:t>
      </w:r>
      <w:r>
        <w:rPr>
          <w:rFonts w:hint="eastAsia" w:ascii="Arial" w:hAnsi="Arial" w:eastAsia="宋体" w:cs="Arial"/>
          <w:i w:val="0"/>
          <w:iCs w:val="0"/>
          <w:caps w:val="0"/>
          <w:color w:val="4D4D4D"/>
          <w:spacing w:val="0"/>
          <w:sz w:val="24"/>
          <w:szCs w:val="24"/>
          <w:shd w:val="clear" w:fill="FFFFFF"/>
          <w:lang w:val="en-US" w:eastAsia="zh-CN"/>
        </w:rPr>
        <w:t>rida 执行hook(钩子)操作</w:t>
      </w:r>
    </w:p>
    <w:p w14:paraId="4F3A8A5D">
      <w:r>
        <w:drawing>
          <wp:inline distT="0" distB="0" distL="114300" distR="114300">
            <wp:extent cx="4064000" cy="37465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37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75EE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运行如下则钩子植入成功:</w:t>
      </w:r>
    </w:p>
    <w:p w14:paraId="79B7C9F8">
      <w:r>
        <w:drawing>
          <wp:inline distT="0" distB="0" distL="114300" distR="114300">
            <wp:extent cx="3778250" cy="1885950"/>
            <wp:effectExtent l="0" t="0" r="635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825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9A88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Charles 抓包成功:</w:t>
      </w:r>
    </w:p>
    <w:p w14:paraId="7EA3B75C">
      <w:r>
        <w:drawing>
          <wp:inline distT="0" distB="0" distL="114300" distR="114300">
            <wp:extent cx="5269230" cy="4157345"/>
            <wp:effectExtent l="0" t="0" r="127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5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BE2888"/>
    <w:p w14:paraId="37B63424">
      <w:pPr>
        <w:pStyle w:val="3"/>
        <w:bidi w:val="0"/>
        <w:rPr>
          <w:rFonts w:hint="eastAsia"/>
          <w:lang w:val="en-US" w:eastAsia="zh-CN"/>
        </w:rPr>
      </w:pPr>
    </w:p>
    <w:p w14:paraId="07AE1B95">
      <w:pPr>
        <w:pStyle w:val="3"/>
        <w:bidi w:val="0"/>
        <w:rPr>
          <w:rFonts w:hint="eastAsia"/>
          <w:lang w:val="en-US" w:eastAsia="zh-CN"/>
        </w:rPr>
      </w:pPr>
    </w:p>
    <w:p w14:paraId="1F452B61">
      <w:pPr>
        <w:pStyle w:val="3"/>
        <w:bidi w:val="0"/>
        <w:rPr>
          <w:rFonts w:hint="eastAsia"/>
          <w:lang w:val="en-US" w:eastAsia="zh-CN"/>
        </w:rPr>
      </w:pPr>
    </w:p>
    <w:p w14:paraId="70586A34">
      <w:pPr>
        <w:pStyle w:val="3"/>
        <w:bidi w:val="0"/>
        <w:rPr>
          <w:rFonts w:hint="eastAsia"/>
          <w:lang w:val="en-US" w:eastAsia="zh-CN"/>
        </w:rPr>
      </w:pPr>
    </w:p>
    <w:p w14:paraId="4977A5E0">
      <w:pPr>
        <w:pStyle w:val="3"/>
        <w:bidi w:val="0"/>
        <w:rPr>
          <w:rFonts w:hint="eastAsia"/>
          <w:lang w:val="en-US" w:eastAsia="zh-CN"/>
        </w:rPr>
      </w:pPr>
    </w:p>
    <w:p w14:paraId="758DA676">
      <w:pPr>
        <w:pStyle w:val="3"/>
        <w:bidi w:val="0"/>
        <w:rPr>
          <w:rFonts w:hint="eastAsia"/>
          <w:lang w:val="en-US" w:eastAsia="zh-CN"/>
        </w:rPr>
      </w:pPr>
    </w:p>
    <w:p w14:paraId="16338AC6">
      <w:pPr>
        <w:pStyle w:val="3"/>
        <w:bidi w:val="0"/>
        <w:rPr>
          <w:rFonts w:hint="eastAsia"/>
          <w:lang w:val="en-US" w:eastAsia="zh-CN"/>
        </w:rPr>
      </w:pPr>
    </w:p>
    <w:p w14:paraId="210BCE0E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安装objction</w:t>
      </w:r>
    </w:p>
    <w:p w14:paraId="669E05F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Pip install -U objection</w:t>
      </w:r>
    </w:p>
    <w:p w14:paraId="783D429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安装完成后,查看基本信息 objection</w:t>
      </w:r>
    </w:p>
    <w:p w14:paraId="6F18FD57">
      <w:r>
        <w:drawing>
          <wp:inline distT="0" distB="0" distL="114300" distR="114300">
            <wp:extent cx="5271770" cy="5389880"/>
            <wp:effectExtent l="0" t="0" r="1270" b="508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5389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0A4B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由图而知:</w:t>
      </w:r>
    </w:p>
    <w:p w14:paraId="69766FB5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Objection默认通过USB连接设备，这里不必和Frida的命令行一样通过-U参数指定USB模式连接</w:t>
      </w:r>
    </w:p>
    <w:p w14:paraId="0DD5B31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通过-g参数指定注入的进程，</w:t>
      </w:r>
    </w:p>
    <w:p w14:paraId="46CC286A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通过explore命令进入REPL模式（交互模式）。在进入REPL模式后便可以使用Objection进行Hook的常用命令。</w:t>
      </w:r>
    </w:p>
    <w:p w14:paraId="693D53FC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通过-N参数来指定网络中的设备并通过-h参数和-p参数来指定对应设备的IP和端口以进行连接，从而完成对网络设备的注入与Hook。</w:t>
      </w:r>
    </w:p>
    <w:p w14:paraId="7FA87FA1"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通过patchapk命令将frida-gadget.so打包进App。</w:t>
      </w:r>
    </w:p>
    <w:p w14:paraId="189AB4C8">
      <w:pPr>
        <w:rPr>
          <w:rFonts w:hint="default"/>
          <w:lang w:val="en-US" w:eastAsia="zh-CN"/>
        </w:rPr>
      </w:pPr>
    </w:p>
    <w:p w14:paraId="3B8564FE">
      <w:pPr>
        <w:rPr>
          <w:rFonts w:hint="default"/>
          <w:lang w:val="en-US" w:eastAsia="zh-CN"/>
        </w:rPr>
      </w:pPr>
    </w:p>
    <w:p w14:paraId="18151C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通过objection进入淘宝app</w:t>
      </w:r>
    </w:p>
    <w:p w14:paraId="338F611C">
      <w:pPr>
        <w:rPr>
          <w:rFonts w:hint="eastAsia"/>
          <w:highlight w:val="lightGray"/>
          <w:lang w:val="en-US" w:eastAsia="zh-CN"/>
        </w:rPr>
      </w:pPr>
      <w:r>
        <w:rPr>
          <w:rFonts w:hint="eastAsia"/>
          <w:highlight w:val="lightGray"/>
          <w:lang w:val="en-US" w:eastAsia="zh-CN"/>
        </w:rPr>
        <w:t>Objection -g com.taobao.taobao explore</w:t>
      </w:r>
    </w:p>
    <w:p w14:paraId="55AE9EDD">
      <w:r>
        <w:drawing>
          <wp:inline distT="0" distB="0" distL="114300" distR="114300">
            <wp:extent cx="5271135" cy="2175510"/>
            <wp:effectExtent l="0" t="0" r="1905" b="381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175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5AC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在objection中查看frida的信息</w:t>
      </w:r>
    </w:p>
    <w:p w14:paraId="56D9D965">
      <w:r>
        <w:drawing>
          <wp:inline distT="0" distB="0" distL="114300" distR="114300">
            <wp:extent cx="5269230" cy="1280160"/>
            <wp:effectExtent l="0" t="0" r="3810" b="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EAB7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注释掉报错的行.</w:t>
      </w:r>
    </w:p>
    <w:p w14:paraId="6226E52D">
      <w:pPr>
        <w:rPr>
          <w:rFonts w:hint="eastAsia"/>
          <w:lang w:val="en-US" w:eastAsia="zh-CN"/>
        </w:rPr>
      </w:pPr>
    </w:p>
    <w:p w14:paraId="18B88E1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基本命令:</w:t>
      </w:r>
    </w:p>
    <w:p w14:paraId="73C5F11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ui screenshot [image.png]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#截屏,并保存到当前文件</w:t>
      </w:r>
    </w:p>
    <w:p w14:paraId="12D30025">
      <w:pPr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android intent launch_service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强制启动service</w:t>
      </w:r>
    </w:p>
    <w:p w14:paraId="73A1ADEE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内存相关命令:</w:t>
      </w:r>
    </w:p>
    <w:p w14:paraId="3FD0BD8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hooking list classes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列出内存中所有实例化/运行的类</w:t>
      </w:r>
    </w:p>
    <w:p w14:paraId="3E97576E">
      <w:r>
        <w:drawing>
          <wp:inline distT="0" distB="0" distL="114300" distR="114300">
            <wp:extent cx="3543300" cy="1143000"/>
            <wp:effectExtent l="0" t="0" r="7620" b="0"/>
            <wp:docPr id="1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0122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hooking search classes taobao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在所有类中查询 taobao相关的类</w:t>
      </w:r>
    </w:p>
    <w:p w14:paraId="3C3037FC">
      <w:r>
        <w:drawing>
          <wp:inline distT="0" distB="0" distL="114300" distR="114300">
            <wp:extent cx="2987040" cy="1181100"/>
            <wp:effectExtent l="0" t="0" r="0" b="7620"/>
            <wp:docPr id="1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704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BE4CB"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Android hooking search methods request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查找由request关键词的方法</w:t>
      </w:r>
    </w:p>
    <w:p w14:paraId="595AF09C">
      <w:r>
        <w:drawing>
          <wp:inline distT="0" distB="0" distL="114300" distR="114300">
            <wp:extent cx="5273675" cy="1817370"/>
            <wp:effectExtent l="0" t="0" r="14605" b="11430"/>
            <wp:docPr id="2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1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0A31E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hooking list class_methods mtopsdk.mtop.protocol.builder.impl.InnerProtocolParamBuilderImpl</w:t>
      </w:r>
    </w:p>
    <w:p w14:paraId="21AF176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搜索类方法</w:t>
      </w:r>
    </w:p>
    <w:p w14:paraId="08A68DD1">
      <w:pPr>
        <w:jc w:val="left"/>
      </w:pPr>
      <w:r>
        <w:drawing>
          <wp:inline distT="0" distB="0" distL="114300" distR="114300">
            <wp:extent cx="5273040" cy="833120"/>
            <wp:effectExtent l="0" t="0" r="0" b="5080"/>
            <wp:docPr id="2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3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98899">
      <w:pPr>
        <w:jc w:val="left"/>
      </w:pPr>
    </w:p>
    <w:p w14:paraId="61898F84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android hooking watch class_method mtopsdk.mtop.intf.MtopBuilder.asyncReq</w:t>
      </w:r>
    </w:p>
    <w:p w14:paraId="2E4B089B">
      <w:pPr>
        <w:jc w:val="left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uest --dump-args --dump-backtrace --dump-return</w:t>
      </w:r>
      <w:r>
        <w:rPr>
          <w:rFonts w:hint="eastAsia"/>
          <w:lang w:val="en-US" w:eastAsia="zh-CN"/>
        </w:rPr>
        <w:tab/>
        <w:t># 对类/方法进行hooking 追踪</w:t>
      </w:r>
    </w:p>
    <w:p w14:paraId="5AECB37A">
      <w:pPr>
        <w:jc w:val="left"/>
        <w:rPr>
          <w:rFonts w:hint="eastAsia" w:eastAsia="宋体"/>
          <w:lang w:val="en-US" w:eastAsia="zh-CN"/>
        </w:rPr>
      </w:pP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9"/>
          <w:szCs w:val="19"/>
          <w:shd w:val="clear" w:fill="EEF0F4"/>
        </w:rPr>
        <w:t>–dump-args、–dump-backtrace、–dump-return</w:t>
      </w:r>
      <w:r>
        <w:rPr>
          <w:rFonts w:hint="eastAsia" w:ascii="Arial" w:hAnsi="Arial" w:eastAsia="宋体" w:cs="Arial"/>
          <w:i w:val="0"/>
          <w:iCs w:val="0"/>
          <w:caps w:val="0"/>
          <w:color w:val="555666"/>
          <w:spacing w:val="0"/>
          <w:sz w:val="19"/>
          <w:szCs w:val="19"/>
          <w:shd w:val="clear" w:fill="EEF0F4"/>
          <w:lang w:val="en-US" w:eastAsia="zh-CN"/>
        </w:rPr>
        <w:t xml:space="preserve"> </w:t>
      </w:r>
      <w:r>
        <w:rPr>
          <w:rFonts w:ascii="Arial" w:hAnsi="Arial" w:eastAsia="Arial" w:cs="Arial"/>
          <w:i w:val="0"/>
          <w:iCs w:val="0"/>
          <w:caps w:val="0"/>
          <w:color w:val="555666"/>
          <w:spacing w:val="0"/>
          <w:sz w:val="19"/>
          <w:szCs w:val="19"/>
          <w:shd w:val="clear" w:fill="EEF0F4"/>
        </w:rPr>
        <w:t>分别用于打印函数的参数、调用栈以及返回值。</w:t>
      </w:r>
    </w:p>
    <w:p w14:paraId="6F8D2D19">
      <w:pPr>
        <w:jc w:val="left"/>
      </w:pPr>
      <w:r>
        <w:drawing>
          <wp:inline distT="0" distB="0" distL="114300" distR="114300">
            <wp:extent cx="5271135" cy="933450"/>
            <wp:effectExtent l="0" t="0" r="1905" b="11430"/>
            <wp:docPr id="2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43A1DD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此时虽然只确定了Hook构造函数，但是默认会Hook对应方法的所有重载。</w:t>
      </w:r>
    </w:p>
    <w:p w14:paraId="0FFBC4EE">
      <w:p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在输出的最后一行显示Registering job </w:t>
      </w:r>
      <w:r>
        <w:rPr>
          <w:rFonts w:hint="eastAsia"/>
          <w:lang w:val="en-US" w:eastAsia="zh-CN"/>
        </w:rPr>
        <w:t>593749</w:t>
      </w:r>
      <w:r>
        <w:rPr>
          <w:rFonts w:hint="default"/>
          <w:lang w:val="en-US" w:eastAsia="zh-CN"/>
        </w:rPr>
        <w:t>，这表示这个Hook被作为一个“作业”添加到Objection的作业系统中了，此时运行job list命令可以查看到这个“作业”的相关信息，如下图所示。可以发现这里的JobID对应的是</w:t>
      </w:r>
      <w:r>
        <w:rPr>
          <w:rFonts w:hint="eastAsia"/>
          <w:lang w:val="en-US" w:eastAsia="zh-CN"/>
        </w:rPr>
        <w:t>593749</w:t>
      </w:r>
      <w:r>
        <w:rPr>
          <w:rFonts w:hint="default"/>
          <w:lang w:val="en-US" w:eastAsia="zh-CN"/>
        </w:rPr>
        <w:t>，同时Hooks对应的</w:t>
      </w:r>
      <w:r>
        <w:rPr>
          <w:rFonts w:hint="eastAsia"/>
          <w:lang w:val="en-US" w:eastAsia="zh-CN"/>
        </w:rPr>
        <w:t>2</w:t>
      </w:r>
      <w:r>
        <w:rPr>
          <w:rFonts w:hint="default"/>
          <w:lang w:val="en-US" w:eastAsia="zh-CN"/>
        </w:rPr>
        <w:t>正是Hook的函数的数量。</w:t>
      </w:r>
    </w:p>
    <w:p w14:paraId="24F677AD">
      <w:pPr>
        <w:jc w:val="left"/>
        <w:rPr>
          <w:rFonts w:hint="default"/>
          <w:lang w:val="en-US" w:eastAsia="zh-CN"/>
        </w:rPr>
      </w:pPr>
    </w:p>
    <w:p w14:paraId="0068D494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在操作app时,会触发frida进行hook追踪</w:t>
      </w:r>
    </w:p>
    <w:p w14:paraId="35A1F771">
      <w:pPr>
        <w:jc w:val="left"/>
      </w:pPr>
      <w:r>
        <w:drawing>
          <wp:inline distT="0" distB="0" distL="114300" distR="114300">
            <wp:extent cx="5266690" cy="3328035"/>
            <wp:effectExtent l="0" t="0" r="6350" b="9525"/>
            <wp:docPr id="2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28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451F1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hooking watch class tb.rzi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查看类</w:t>
      </w:r>
    </w:p>
    <w:p w14:paraId="17E4E510">
      <w:pPr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459740"/>
            <wp:effectExtent l="0" t="0" r="1270" b="12700"/>
            <wp:docPr id="2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5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89B52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执行android hooking watch class/class_method 命令,会默认加入job中,jobs list 查看job</w:t>
      </w:r>
    </w:p>
    <w:p w14:paraId="32E535DF">
      <w:pPr>
        <w:jc w:val="left"/>
      </w:pPr>
      <w:r>
        <w:drawing>
          <wp:inline distT="0" distB="0" distL="114300" distR="114300">
            <wp:extent cx="5269865" cy="709930"/>
            <wp:effectExtent l="0" t="0" r="3175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0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7DA93"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Jobs kill ID </w:t>
      </w:r>
      <w:r>
        <w:rPr>
          <w:rFonts w:hint="eastAsia"/>
          <w:lang w:val="en-US" w:eastAsia="zh-CN"/>
        </w:rPr>
        <w:tab/>
        <w:t># 杀死jobs</w:t>
      </w:r>
    </w:p>
    <w:p w14:paraId="5AB5CC06">
      <w:pPr>
        <w:jc w:val="left"/>
      </w:pPr>
      <w:r>
        <w:drawing>
          <wp:inline distT="0" distB="0" distL="114300" distR="114300">
            <wp:extent cx="4297680" cy="259080"/>
            <wp:effectExtent l="0" t="0" r="0" b="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97680" cy="25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5070F6">
      <w:pPr>
        <w:jc w:val="left"/>
      </w:pPr>
    </w:p>
    <w:p w14:paraId="0FB06DBD">
      <w:pPr>
        <w:jc w:val="left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Heap 命令(主动调用)</w:t>
      </w:r>
    </w:p>
    <w:p w14:paraId="00C10E3B">
      <w:pPr>
        <w:jc w:val="left"/>
      </w:pPr>
      <w:r>
        <w:rPr>
          <w:rFonts w:hint="eastAsia"/>
          <w:lang w:val="en-US" w:eastAsia="zh-CN"/>
        </w:rPr>
        <w:t>Android heap search instances mtopsdk.mtop.intf.MtopBuilder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# 搜索实例</w:t>
      </w:r>
      <w:r>
        <w:drawing>
          <wp:inline distT="0" distB="0" distL="114300" distR="114300">
            <wp:extent cx="5268595" cy="671195"/>
            <wp:effectExtent l="0" t="0" r="4445" b="14605"/>
            <wp:docPr id="2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7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1508760"/>
            <wp:effectExtent l="0" t="0" r="14605" b="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508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79CD0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调用实例方法</w:t>
      </w:r>
    </w:p>
    <w:p w14:paraId="7EDDE7D5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Android heap execute 136495326 getRetCode</w:t>
      </w:r>
    </w:p>
    <w:p w14:paraId="62C22CA8">
      <w:pPr>
        <w:ind w:firstLine="210" w:firstLineChars="10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其中:136495326 指的是上一步获取到的Hashcode, 数字后面的是调用的方法</w:t>
      </w:r>
    </w:p>
    <w:p w14:paraId="5988AFB2">
      <w:pPr>
        <w:jc w:val="left"/>
      </w:pPr>
      <w:r>
        <w:drawing>
          <wp:inline distT="0" distB="0" distL="114300" distR="114300">
            <wp:extent cx="5268595" cy="895985"/>
            <wp:effectExtent l="0" t="0" r="4445" b="317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89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D30F9A">
      <w:pPr>
        <w:jc w:val="left"/>
        <w:rPr>
          <w:rFonts w:hint="default"/>
          <w:lang w:val="en-US" w:eastAsia="zh-CN"/>
        </w:rPr>
      </w:pPr>
    </w:p>
    <w:p w14:paraId="20FACE9F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调用带参数方法:</w:t>
      </w:r>
    </w:p>
    <w:p w14:paraId="6415DB1D">
      <w:pPr>
        <w:jc w:val="left"/>
      </w:pPr>
      <w:r>
        <w:drawing>
          <wp:inline distT="0" distB="0" distL="114300" distR="114300">
            <wp:extent cx="6656705" cy="4553585"/>
            <wp:effectExtent l="0" t="0" r="3175" b="3175"/>
            <wp:docPr id="3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56705" cy="4553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8DA7AA">
      <w:pPr>
        <w:jc w:val="left"/>
      </w:pPr>
    </w:p>
    <w:p w14:paraId="74CB9D03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Memory 命令:</w:t>
      </w:r>
    </w:p>
    <w:p w14:paraId="425D8DCA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Memory list modules </w:t>
      </w:r>
      <w:r>
        <w:rPr>
          <w:rFonts w:hint="eastAsia"/>
          <w:lang w:val="en-US" w:eastAsia="zh-CN"/>
        </w:rPr>
        <w:tab/>
        <w:t># 内存中加载的库</w:t>
      </w:r>
    </w:p>
    <w:p w14:paraId="0FAD42B8">
      <w:pPr>
        <w:jc w:val="left"/>
      </w:pPr>
      <w:r>
        <w:drawing>
          <wp:inline distT="0" distB="0" distL="114300" distR="114300">
            <wp:extent cx="6644640" cy="1720215"/>
            <wp:effectExtent l="0" t="0" r="0" b="1905"/>
            <wp:docPr id="3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1720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F8C78D">
      <w:pPr>
        <w:jc w:val="left"/>
        <w:rPr>
          <w:rFonts w:hint="default"/>
          <w:lang w:val="en-US" w:eastAsia="zh-CN"/>
        </w:rPr>
      </w:pPr>
      <w:bookmarkStart w:id="0" w:name="_GoBack"/>
      <w:bookmarkEnd w:id="0"/>
      <w:r>
        <w:drawing>
          <wp:inline distT="0" distB="0" distL="114300" distR="114300">
            <wp:extent cx="6643370" cy="4309110"/>
            <wp:effectExtent l="0" t="0" r="1270" b="3810"/>
            <wp:docPr id="3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4309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200247B" w:usb2="00000009" w:usb3="00000000" w:csb0="200001F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AyOWZkM2QyM2I3MzhhNjg1MzI3ZDM3OGM2YzMwNGQifQ=="/>
  </w:docVars>
  <w:rsids>
    <w:rsidRoot w:val="00000000"/>
    <w:rsid w:val="01CC0BD0"/>
    <w:rsid w:val="128A4AAC"/>
    <w:rsid w:val="19753CD8"/>
    <w:rsid w:val="1A4E784B"/>
    <w:rsid w:val="1D1E5DA8"/>
    <w:rsid w:val="247C016A"/>
    <w:rsid w:val="2DF01A43"/>
    <w:rsid w:val="3B1A2B1D"/>
    <w:rsid w:val="432072FC"/>
    <w:rsid w:val="4D3639AF"/>
    <w:rsid w:val="52685A01"/>
    <w:rsid w:val="66A73FC7"/>
    <w:rsid w:val="72810B00"/>
    <w:rsid w:val="73DB57C8"/>
    <w:rsid w:val="79240B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279</Words>
  <Characters>931</Characters>
  <Lines>0</Lines>
  <Paragraphs>0</Paragraphs>
  <TotalTime>20</TotalTime>
  <ScaleCrop>false</ScaleCrop>
  <LinksUpToDate>false</LinksUpToDate>
  <CharactersWithSpaces>1008</CharactersWithSpaces>
  <Application>WPS Office_12.1.0.17857_F1E327BC-269C-435d-A152-05C5408002CA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2024-09-04T07:43:00Z</dcterms:created>
  <dc:creator>蒲文锋</dc:creator>
  <cp:lastModifiedBy>锋行天下</cp:lastModifiedBy>
  <dcterms:modified xsi:type="dcterms:W3CDTF">2024-09-15T10:14:47Z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2052-12.1.0.17857</vt:lpwstr>
  </property>
  <property fmtid="{D5CDD505-2E9C-101B-9397-08002B2CF9AE}" pid="3" name="ICV">
    <vt:lpwstr>8D59CAE8DB664204B6667EDFDB4AC663_12</vt:lpwstr>
  </property>
</Properties>
</file>