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6DCFC">
      <w:pPr>
        <w:numPr>
          <w:ilvl w:val="0"/>
          <w:numId w:val="1"/>
        </w:numP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概述</w:t>
      </w:r>
    </w:p>
    <w:p w14:paraId="79B976A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作业3</w:t>
      </w:r>
      <w:r>
        <w:rPr>
          <w:rFonts w:hint="default"/>
          <w:lang w:val="en-US" w:eastAsia="zh-CN"/>
        </w:rPr>
        <w:t>是一个基于OpenGL和GLUT构建的交互式3D场景演示程序。场景中包含五个基本几何体：茶壶、球体、立方体、圆柱体和圆环体，分别布置在空间的不同位置。</w:t>
      </w:r>
    </w:p>
    <w:p w14:paraId="5030BDC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实现了完整的光照系统，包含红色和蓝色两个方向性光源，用户可以通过鼠标左键和右键分别控制它们的开关状态。同时，程序还集成了雾效模拟，通过指数衰减雾模式营造深度感，用户可使用上下方向键动态调整雾的浓度。</w:t>
      </w:r>
    </w:p>
    <w:p w14:paraId="19BB75E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场景采用透视投影，相机设定在斜上方视角。渲染过程中启用了深度测试和平滑着色，确保几何体显示正确且有良好的视觉效果。界面右上角实时显示当前的光源状态和雾强度参数，为用户提供直观的反馈。</w:t>
      </w:r>
    </w:p>
    <w:p w14:paraId="6B54C471">
      <w:pPr>
        <w:numPr>
          <w:numId w:val="0"/>
        </w:numP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二、重要方法</w:t>
      </w:r>
    </w:p>
    <w:p w14:paraId="370E88F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的核心架构建立在OpenGL和GLUT库提供的一系列重要方法之上。glutMainLoop是整个应用程序的引擎，它启动了一个永不终止的事件处理循环，负责持续监听并分发诸如窗口重绘、鼠标点击、键盘输入等系统事件到相应的回调函数。所有渲染工作都由glutDisplayFunc注册的renderScene回调函数完成，而实际的画面更新则由glutSwapBuffers触发，它通过交换前后颜色缓冲区，将刚刚渲染完毕的后台缓冲区内容显示到屏幕上，实现了平滑的双缓冲动画。</w:t>
      </w:r>
    </w:p>
    <w:p w14:paraId="7A918E3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的透视投影和视图变换由gluPerspective和gluLookAt共同定义。gluPerspective在adjustViewport回调中设置了视锥体，参数包括视野角度、宽高比以及近、远裁剪面，从而确定了三维空间到二维屏幕的投影方式。gluLookAt则在renderScene中定义了相机的位置、观察点坐标和上方向向量，共同构成了模型视图矩阵，决定了观察者的视角。</w:t>
      </w:r>
    </w:p>
    <w:p w14:paraId="090490B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光照和雾效的启用与配置依赖于状态管理方法。glEnable是一个多功能函数，用于激活OpenGL的各种功能，在本程序中它被依次用于开启深度测试(GL_DEPTH_TEST)、光照计算(GL_LIGHTING)、两个独立光源(GL_LIGHT0, GL_LIGHT1)以及雾效(GL_FOG)。光源本身的属性，如位置和颜色，通过glLightfv方法设置，它允许程序员精确控制每个光源的各个方面。同样，雾效的模式和密度通过glFogi和glFogf进行配置，它们分别用于设置整数和浮点类型的雾参数。</w:t>
      </w:r>
    </w:p>
    <w:p w14:paraId="28C16BE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矩阵操作是三维变换的基石。glMatrixMode用于切换当前操作的矩阵栈（投影矩阵或模型视图矩阵），glLoadIdentity则将当前矩阵重置为单位矩阵，这是进行任何新变换前必不可少的清理步骤。在绘制每个物体和渲染文本时，glPushMatrix和glPopMatrix被频繁使用，它们能够保存和恢复当前的矩阵状态，确保对某个物体的平移、旋转等变换不会影响到后续物体的绘制，这是实现物体独立定位的关键。</w:t>
      </w:r>
    </w:p>
    <w:p w14:paraId="1720B51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，用户交互通过glutSpecialFunc和glutMouseFunc注册的回调函数处理，它们将系统的原始按键和鼠标事件转化为程序可以响应的具体操作。而glutPostRedisplay则是连接交互与视觉反馈的桥梁，它通知GLUT主循环当前窗口需要重新绘制，从而驱动场景更新。</w:t>
      </w:r>
    </w:p>
    <w:p w14:paraId="4AECA6B1">
      <w:pPr>
        <w:ind w:firstLine="420" w:firstLineChars="0"/>
        <w:rPr>
          <w:rFonts w:hint="default"/>
          <w:lang w:val="en-US" w:eastAsia="zh-CN"/>
        </w:rPr>
      </w:pPr>
    </w:p>
    <w:p w14:paraId="4CA6AA21">
      <w:pPr>
        <w:numPr>
          <w:ilvl w:val="0"/>
          <w:numId w:val="0"/>
        </w:num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三、程序设计</w:t>
      </w:r>
    </w:p>
    <w:p w14:paraId="33FCFF1A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1.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setupLighting</w:t>
      </w:r>
      <w:r>
        <w:rPr>
          <w:rStyle w:val="5"/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()</w:t>
      </w:r>
    </w:p>
    <w:p w14:paraId="661F8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初始化光照系统</w:t>
      </w:r>
    </w:p>
    <w:p w14:paraId="7D911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shd w:val="clear" w:fill="F8F8F8"/>
          <w:lang w:val="en-US" w:eastAsia="zh-CN" w:bidi="ar"/>
        </w:rPr>
        <w:t>setupLighting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 {</w:t>
      </w:r>
    </w:p>
    <w:p w14:paraId="3A0B1E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glEnable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(GL_LIGHTING);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启用光照系统</w:t>
      </w:r>
    </w:p>
    <w:p w14:paraId="0C0A37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定义红色光源的颜色（RGBA格式）</w:t>
      </w:r>
    </w:p>
    <w:p w14:paraId="25ADA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GLfloat redLightColor[] = {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};</w:t>
      </w:r>
    </w:p>
    <w:p w14:paraId="218B2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定义蓝色光源的颜色</w:t>
      </w:r>
    </w:p>
    <w:p w14:paraId="45FBBA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GLfloat blueLightColor[] = {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};</w:t>
      </w:r>
    </w:p>
    <w:p w14:paraId="643112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定义红色光源位置（方向光，w=0表示无限远光源）</w:t>
      </w:r>
    </w:p>
    <w:p w14:paraId="0B94B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GLfloat light0Pos[] = {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-4.0f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};</w:t>
      </w:r>
    </w:p>
    <w:p w14:paraId="01165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定义蓝色光源位置</w:t>
      </w:r>
    </w:p>
    <w:p w14:paraId="0C1B1C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GLfloat light1Pos[] = {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};</w:t>
      </w:r>
    </w:p>
    <w:p w14:paraId="43BEF1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设置光源0（红色光）的参数</w:t>
      </w:r>
    </w:p>
    <w:p w14:paraId="0BED25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glLightfv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(GL_LIGHT0, GL_POSITION, light0Pos);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位置</w:t>
      </w:r>
    </w:p>
    <w:p w14:paraId="6FFE6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glLightfv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(GL_LIGHT0, GL_DIFFUSE, redLightColor);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漫反射颜色</w:t>
      </w:r>
    </w:p>
    <w:p w14:paraId="5CE5EC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设置光源1（蓝色光）的参数</w:t>
      </w:r>
    </w:p>
    <w:p w14:paraId="6EA24B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glLightfv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(GL_LIGHT1, GL_POSITION, light1Pos);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位置</w:t>
      </w:r>
    </w:p>
    <w:p w14:paraId="40826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glLightfv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(GL_LIGHT1, GL_DIFFUSE, blueLightColor);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漫反射颜色</w:t>
      </w:r>
    </w:p>
    <w:p w14:paraId="123A8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}</w:t>
      </w:r>
    </w:p>
    <w:p w14:paraId="4B9E7C5B">
      <w:pPr>
        <w:ind w:firstLine="420" w:firstLineChars="0"/>
        <w:rPr>
          <w:rFonts w:hint="eastAsia"/>
        </w:rPr>
      </w:pPr>
      <w:r>
        <w:rPr>
          <w:rFonts w:hint="eastAsia"/>
        </w:rPr>
        <w:t>函数负责初始化场景的光照系统。它首先启用全局光照功能，然后定义了两个不同颜色的光源：一个红色光源和一个蓝色光源。红色光源位于场景左侧，蓝色光源位于场景右上方。两个光源都被设置为方向光（无限远光源），通过设置位置向量的w分量为0来实现。函数使用glLightfv函数配置每个光源的位置和漫反射颜色属性，为后续的光照计算做好准备。</w:t>
      </w:r>
    </w:p>
    <w:p w14:paraId="41951510">
      <w:pPr>
        <w:ind w:firstLine="420" w:firstLineChars="0"/>
        <w:rPr>
          <w:rFonts w:hint="eastAsia"/>
        </w:rPr>
      </w:pPr>
    </w:p>
    <w:p w14:paraId="34DE85DA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2.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setupFog</w:t>
      </w: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()</w:t>
      </w:r>
    </w:p>
    <w:p w14:paraId="72708E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初始化雾效</w:t>
      </w:r>
    </w:p>
    <w:p w14:paraId="0BF94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shd w:val="clear" w:fill="F8F8F8"/>
          <w:lang w:val="en-US" w:eastAsia="zh-CN" w:bidi="ar"/>
        </w:rPr>
        <w:t>setupFog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 {</w:t>
      </w:r>
    </w:p>
    <w:p w14:paraId="74B80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glEnable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(GL_FOG);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启用雾效</w:t>
      </w:r>
    </w:p>
    <w:p w14:paraId="657CA9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设置雾的颜色为浅灰色</w:t>
      </w:r>
    </w:p>
    <w:p w14:paraId="3922D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GLfloat fogColor[] = {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0.6f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0.6f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0.6f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};</w:t>
      </w:r>
    </w:p>
    <w:p w14:paraId="7BF92C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glFogfv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(GL_FOG_COLOR, fogColor);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应用雾颜色</w:t>
      </w:r>
    </w:p>
    <w:p w14:paraId="784FE0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glFogi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(GL_FOG_MODE, GL_EXP);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设置雾模式为指数衰减</w:t>
      </w:r>
    </w:p>
    <w:p w14:paraId="6C966F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glFogf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(GL_FOG_DENSITY, fogIntensity);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设置雾的密度</w:t>
      </w:r>
    </w:p>
    <w:p w14:paraId="030B8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}</w:t>
      </w:r>
    </w:p>
    <w:p w14:paraId="48700AD6">
      <w:pPr>
        <w:ind w:firstLine="420" w:firstLineChars="0"/>
        <w:rPr>
          <w:rFonts w:hint="eastAsia"/>
        </w:rPr>
      </w:pPr>
      <w:r>
        <w:rPr>
          <w:rFonts w:hint="eastAsia"/>
        </w:rPr>
        <w:t>函数用于配置场景的雾效效果。它启用雾效后，将雾的颜色设置为浅灰色，使远处的物体逐渐融入背景色中。雾效模式被设置为指数衰减模式（GL_EXP），这种模式下雾的密度随着距离呈指数级增长。函数使用当前全局变量fogIntensity的值作为雾的初始密度，这个密度值决定了雾的浓淡程度，值越大雾越浓，物体在更近的距离就会变得模糊。</w:t>
      </w:r>
    </w:p>
    <w:p w14:paraId="651D6F0D">
      <w:pPr>
        <w:ind w:firstLine="420" w:firstLineChars="0"/>
        <w:rPr>
          <w:rFonts w:hint="eastAsia"/>
        </w:rPr>
      </w:pPr>
    </w:p>
    <w:p w14:paraId="371C8DCA">
      <w:pPr>
        <w:rPr>
          <w:rStyle w:val="5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3.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drawText </w:t>
      </w:r>
      <w:r>
        <w:rPr>
          <w:rStyle w:val="5"/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()</w:t>
      </w:r>
    </w:p>
    <w:p w14:paraId="59C7DD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在指定位置绘制文本</w:t>
      </w:r>
    </w:p>
    <w:p w14:paraId="6F4900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shd w:val="clear" w:fill="F8F8F8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x,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y,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* text) {</w:t>
      </w:r>
    </w:p>
    <w:p w14:paraId="63BC2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glRasterPos2f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(x, y);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设置文本起始位置</w:t>
      </w:r>
    </w:p>
    <w:p w14:paraId="50F3C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逐个字符绘制文本</w:t>
      </w:r>
    </w:p>
    <w:p w14:paraId="3977E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* c = text; *c; ++c) {</w:t>
      </w:r>
    </w:p>
    <w:p w14:paraId="0C9E2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glutBitmapCharacter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(GLUT_BITMAP_HELVETICA_12, *c);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使用12点Helvetica字体</w:t>
      </w:r>
    </w:p>
    <w:p w14:paraId="577685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}</w:t>
      </w:r>
    </w:p>
    <w:p w14:paraId="08B2B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}</w:t>
      </w:r>
    </w:p>
    <w:p w14:paraId="24479FB0">
      <w:pPr>
        <w:ind w:firstLine="420" w:firstLineChars="0"/>
        <w:rPr>
          <w:rFonts w:hint="eastAsia"/>
        </w:rPr>
      </w:pPr>
      <w:r>
        <w:rPr>
          <w:rFonts w:hint="eastAsia"/>
        </w:rPr>
        <w:t>函数用于在屏幕指定位置绘制文本信息。它接收x和y坐标以及要显示的文本字符串作为参数。函数首先使用glRasterPos2f设置文本的起始绘制位置，然后遍历字符串中的每个字符，使用GLUT的位图字体功能逐个字符渲染。这里使用的是12点大小的Helvetica字体，适合在3D场景中显示状态信息等短文本。</w:t>
      </w:r>
    </w:p>
    <w:p w14:paraId="67821F59">
      <w:pPr>
        <w:ind w:firstLine="420" w:firstLineChars="0"/>
        <w:rPr>
          <w:rFonts w:hint="eastAsia"/>
        </w:rPr>
      </w:pPr>
    </w:p>
    <w:p w14:paraId="38929B03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4.drawCylinder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 </w:t>
      </w: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()</w:t>
      </w:r>
    </w:p>
    <w:p w14:paraId="79F8B0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绘制圆柱体函数</w:t>
      </w:r>
    </w:p>
    <w:p w14:paraId="364FB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shd w:val="clear" w:fill="F8F8F8"/>
          <w:lang w:val="en-US" w:eastAsia="zh-CN" w:bidi="ar"/>
        </w:rPr>
        <w:t>drawCylinder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baseRadius,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topRadius,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height,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slices,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stacks) {</w:t>
      </w:r>
    </w:p>
    <w:p w14:paraId="606004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创建二次曲面对象</w:t>
      </w:r>
    </w:p>
    <w:p w14:paraId="022E5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GLUquadricObj* quadric =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gluNewQuadric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</w:t>
      </w:r>
    </w:p>
    <w:p w14:paraId="43F739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gluQuadricDrawStyle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(quadric, GLU_FILL);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设置绘制模式为填充</w:t>
      </w:r>
    </w:p>
    <w:p w14:paraId="4C2337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gluQuadricNormals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(quadric, GLU_SMOOTH);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设置法线为平滑模式</w:t>
      </w:r>
    </w:p>
    <w:p w14:paraId="491C71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gluCylinder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(quadric, baseRadius, topRadius, height, slices, stacks);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绘制圆柱体</w:t>
      </w:r>
    </w:p>
    <w:p w14:paraId="2AE9A3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gluDeleteQuadric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(quadric);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删除二次曲面对象，释放内存</w:t>
      </w:r>
    </w:p>
    <w:p w14:paraId="3AF60D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}</w:t>
      </w:r>
    </w:p>
    <w:p w14:paraId="37D2C799">
      <w:pPr>
        <w:ind w:firstLine="420" w:firstLineChars="0"/>
        <w:rPr>
          <w:rFonts w:hint="eastAsia"/>
        </w:rPr>
      </w:pPr>
      <w:r>
        <w:rPr>
          <w:rFonts w:hint="eastAsia"/>
        </w:rPr>
        <w:t>函数封装了OpenGL实用库（GLU）中圆柱体的绘制功能。它接收圆柱体的底面半径、顶面半径、高度以及分段参数（slices和stacks）。函数创建一个二次曲面对象，设置其绘制样式为填充模式，法线为平滑模式，然后调用gluCylinder生成圆柱体几何数据。最后清理并释放二次曲面对象资源，确保内存管理的正确性。</w:t>
      </w:r>
    </w:p>
    <w:p w14:paraId="600D3555">
      <w:pPr>
        <w:ind w:firstLine="420" w:firstLineChars="0"/>
        <w:rPr>
          <w:rFonts w:hint="eastAsia"/>
        </w:rPr>
      </w:pPr>
    </w:p>
    <w:p w14:paraId="27AA55A7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5.drawTorus()</w:t>
      </w:r>
    </w:p>
    <w:p w14:paraId="47631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绘制圆环体函数</w:t>
      </w:r>
    </w:p>
    <w:p w14:paraId="5792E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shd w:val="clear" w:fill="F8F8F8"/>
          <w:lang w:val="en-US" w:eastAsia="zh-CN" w:bidi="ar"/>
        </w:rPr>
        <w:t>drawTorus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innerRadius,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outerRadius,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sides,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rings) {</w:t>
      </w:r>
    </w:p>
    <w:p w14:paraId="11965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glutSolidTorus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(innerRadius, outerRadius, sides, rings);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使用GLUT内置函数绘制实心圆环</w:t>
      </w:r>
    </w:p>
    <w:p w14:paraId="2759C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}</w:t>
      </w:r>
    </w:p>
    <w:p w14:paraId="43667939">
      <w:pPr>
        <w:ind w:firstLine="420" w:firstLineChars="0"/>
        <w:rPr>
          <w:rFonts w:hint="eastAsia"/>
        </w:rPr>
      </w:pPr>
      <w:r>
        <w:rPr>
          <w:rFonts w:hint="eastAsia"/>
        </w:rPr>
        <w:t>函数简化了圆环体（轮胎状几何体）的绘制过程。它使用GLUT库提供的glutSolidTorus函数，接收内半径、外半径以及圆环的细分参数（sides和rings）。内半径决定圆环中心孔的大小，外半径决定整个圆环的大小。细分参数控制几何体的曲面质量，值越高圆环表面越平滑。</w:t>
      </w:r>
    </w:p>
    <w:p w14:paraId="752B1430">
      <w:pPr>
        <w:ind w:firstLine="420" w:firstLineChars="0"/>
        <w:rPr>
          <w:rFonts w:hint="eastAsia"/>
        </w:rPr>
      </w:pPr>
    </w:p>
    <w:p w14:paraId="1B836D10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6.renderScene()</w:t>
      </w:r>
    </w:p>
    <w:p w14:paraId="5DF342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主渲染函数，绘制整个场景</w:t>
      </w:r>
    </w:p>
    <w:p w14:paraId="4C98F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shd w:val="clear" w:fill="F8F8F8"/>
          <w:lang w:val="en-US" w:eastAsia="zh-CN" w:bidi="ar"/>
        </w:rPr>
        <w:t>renderScene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 {</w:t>
      </w:r>
    </w:p>
    <w:p w14:paraId="22C37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清除颜色缓冲区和深度缓冲区</w:t>
      </w:r>
    </w:p>
    <w:p w14:paraId="2E0086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glClear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(GL_COLOR_BUFFER_BIT | GL_DEPTH_BUFFER_BIT);</w:t>
      </w:r>
    </w:p>
    <w:p w14:paraId="24CC06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切换到模型视图矩阵模式</w:t>
      </w:r>
    </w:p>
    <w:p w14:paraId="4D1DE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glMatrixMode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(GL_MODELVIEW);</w:t>
      </w:r>
    </w:p>
    <w:p w14:paraId="06A8A6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glLoadIdentity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重置模型视图矩阵</w:t>
      </w:r>
    </w:p>
    <w:p w14:paraId="2C2D9B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设置相机位置和视角</w:t>
      </w:r>
    </w:p>
    <w:p w14:paraId="11D59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gluLookAt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12.0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10.0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12.0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相机位置 (x,y,z)</w:t>
      </w:r>
    </w:p>
    <w:p w14:paraId="30A76B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观察点位置</w:t>
      </w:r>
    </w:p>
    <w:p w14:paraId="3A79E7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1.0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相机的上方向向量</w:t>
      </w:r>
    </w:p>
    <w:p w14:paraId="360930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根据开关状态控制红色光源</w:t>
      </w:r>
    </w:p>
    <w:p w14:paraId="0DCD1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glEnable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(GL_LIGHT0);</w:t>
      </w:r>
    </w:p>
    <w:p w14:paraId="5CC00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(!redLightOn)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glDisable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(GL_LIGHT0);</w:t>
      </w:r>
    </w:p>
    <w:p w14:paraId="4BD3CC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根据开关状态控制蓝色光源</w:t>
      </w:r>
    </w:p>
    <w:p w14:paraId="6FD4B0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glEnable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(GL_LIGHT1);</w:t>
      </w:r>
    </w:p>
    <w:p w14:paraId="48A194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(!blueLightOn)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glDisable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(GL_LIGHT1);</w:t>
      </w:r>
    </w:p>
    <w:p w14:paraId="4EAD4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绘制茶壶（右上角）</w:t>
      </w:r>
    </w:p>
    <w:p w14:paraId="287A3E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            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保存当前矩阵状态</w:t>
      </w:r>
    </w:p>
    <w:p w14:paraId="77F266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glTranslatef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平移到指定位置</w:t>
      </w:r>
    </w:p>
    <w:p w14:paraId="2BB98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glutSolidTeapot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1.5f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);    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绘制大小为1.5的茶壶</w:t>
      </w:r>
    </w:p>
    <w:p w14:paraId="7AD14F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();             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恢复之前保存的矩阵状态</w:t>
      </w:r>
    </w:p>
    <w:p w14:paraId="675E40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绘制球体（左上角）</w:t>
      </w:r>
    </w:p>
    <w:p w14:paraId="645C12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</w:t>
      </w:r>
    </w:p>
    <w:p w14:paraId="5A800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glTranslatef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-4.0f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</w:t>
      </w:r>
    </w:p>
    <w:p w14:paraId="1DD4D0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glutSolidSphere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1.8f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30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30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);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绘制球体，30经度分段，30纬度分段</w:t>
      </w:r>
    </w:p>
    <w:p w14:paraId="3EBD4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();</w:t>
      </w:r>
    </w:p>
    <w:p w14:paraId="3EF22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绘制立方体（后方中间位置）</w:t>
      </w:r>
    </w:p>
    <w:p w14:paraId="1D22D9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</w:t>
      </w:r>
    </w:p>
    <w:p w14:paraId="59085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glTranslatef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9.0f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移动到Z轴更远的位置</w:t>
      </w:r>
    </w:p>
    <w:p w14:paraId="64E67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glutSolidCube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2.2f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);      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绘制边长为2.2的立方体</w:t>
      </w:r>
    </w:p>
    <w:p w14:paraId="7E483A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();</w:t>
      </w:r>
    </w:p>
    <w:p w14:paraId="6410B1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绘制圆柱体（左下角）</w:t>
      </w:r>
    </w:p>
    <w:p w14:paraId="2B18E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</w:t>
      </w:r>
    </w:p>
    <w:p w14:paraId="36344B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glTranslatef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-4.0f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-4.0f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</w:t>
      </w:r>
    </w:p>
    <w:p w14:paraId="4EE624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glRotatef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-90.0f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绕X轴旋转-90度，使圆柱体直立</w:t>
      </w:r>
    </w:p>
    <w:p w14:paraId="6BAF6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drawCylinder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1.2f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1.2f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2.5f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30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15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绘制圆柱体（底面半径，顶面半径，高度，分段数）</w:t>
      </w:r>
    </w:p>
    <w:p w14:paraId="0F5A07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</w:t>
      </w:r>
    </w:p>
    <w:p w14:paraId="0590AE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绘制圆环体（右下角）</w:t>
      </w:r>
    </w:p>
    <w:p w14:paraId="7E54F5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();</w:t>
      </w:r>
    </w:p>
    <w:p w14:paraId="06150F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glTranslatef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-4.0f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);</w:t>
      </w:r>
    </w:p>
    <w:p w14:paraId="5FA71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glRotatef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45.0f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绕X轴旋转45度</w:t>
      </w:r>
    </w:p>
    <w:p w14:paraId="1486DC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drawTorus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0.6f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1.6f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25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35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);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绘制圆环（内半径，外半径，边数，环数）</w:t>
      </w:r>
    </w:p>
    <w:p w14:paraId="4DBEAE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();</w:t>
      </w:r>
    </w:p>
    <w:p w14:paraId="56A16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绘制状态信息文字</w:t>
      </w:r>
    </w:p>
    <w:p w14:paraId="31687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glDisable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(GL_LIGHTING);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暂时禁用光照，确保文字清晰可见</w:t>
      </w:r>
    </w:p>
    <w:p w14:paraId="71898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切换到投影矩阵模式以设置2D正交投影</w:t>
      </w:r>
    </w:p>
    <w:p w14:paraId="3340BB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glMatrixMode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(GL_PROJECTION);</w:t>
      </w:r>
    </w:p>
    <w:p w14:paraId="63E89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 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保存当前投影矩阵</w:t>
      </w:r>
    </w:p>
    <w:p w14:paraId="4EA84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glLoadIdentity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();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重置投影矩阵</w:t>
      </w:r>
    </w:p>
    <w:p w14:paraId="14161F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gluOrtho2D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screenWidth,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screenHeight);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设置2D正交投影</w:t>
      </w:r>
    </w:p>
    <w:p w14:paraId="6F569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切换回模型视图矩阵</w:t>
      </w:r>
    </w:p>
    <w:p w14:paraId="30607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glMatrixMode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(GL_MODELVIEW);</w:t>
      </w:r>
    </w:p>
    <w:p w14:paraId="21752B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 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保存当前模型视图矩阵</w:t>
      </w:r>
    </w:p>
    <w:p w14:paraId="4C11C9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glLoadIdentity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();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重置模型视图矩阵</w:t>
      </w:r>
    </w:p>
    <w:p w14:paraId="082F9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设置文字颜色为白色</w:t>
      </w:r>
    </w:p>
    <w:p w14:paraId="64082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glColor3f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);</w:t>
      </w:r>
    </w:p>
    <w:p w14:paraId="380625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格式化并绘制状态信息</w:t>
      </w:r>
    </w:p>
    <w:p w14:paraId="07BFA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buffer[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64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];</w:t>
      </w:r>
    </w:p>
    <w:p w14:paraId="198518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snprintf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(buffer,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(buffer), 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shd w:val="clear" w:fill="F8F8F8"/>
          <w:lang w:val="en-US" w:eastAsia="zh-CN" w:bidi="ar"/>
        </w:rPr>
        <w:t>"Red Light: %s"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redLightOn ? 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shd w:val="clear" w:fill="F8F8F8"/>
          <w:lang w:val="en-US" w:eastAsia="zh-CN" w:bidi="ar"/>
        </w:rPr>
        <w:t>"On"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: 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shd w:val="clear" w:fill="F8F8F8"/>
          <w:lang w:val="en-US" w:eastAsia="zh-CN" w:bidi="ar"/>
        </w:rPr>
        <w:t>"Off"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);</w:t>
      </w:r>
    </w:p>
    <w:p w14:paraId="0D851C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(screenWidth -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120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60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buffer);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在屏幕右上角绘制红色光源状态</w:t>
      </w:r>
    </w:p>
    <w:p w14:paraId="6767A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snprintf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(buffer,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(buffer), 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shd w:val="clear" w:fill="FAFAFA"/>
          <w:lang w:val="en-US" w:eastAsia="zh-CN" w:bidi="ar"/>
        </w:rPr>
        <w:t>"Blue Light: %s"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blueLightOn ? 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shd w:val="clear" w:fill="FAFAFA"/>
          <w:lang w:val="en-US" w:eastAsia="zh-CN" w:bidi="ar"/>
        </w:rPr>
        <w:t>"On"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: 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shd w:val="clear" w:fill="FAFAFA"/>
          <w:lang w:val="en-US" w:eastAsia="zh-CN" w:bidi="ar"/>
        </w:rPr>
        <w:t>"Off"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</w:t>
      </w:r>
    </w:p>
    <w:p w14:paraId="229B3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(screenWidth -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120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40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buffer);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绘制蓝色光源状态</w:t>
      </w:r>
    </w:p>
    <w:p w14:paraId="3856B6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snprintf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(buffer,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(buffer), 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shd w:val="clear" w:fill="F8F8F8"/>
          <w:lang w:val="en-US" w:eastAsia="zh-CN" w:bidi="ar"/>
        </w:rPr>
        <w:t>"Fog Intensity: %.2f"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fogIntensity);</w:t>
      </w:r>
    </w:p>
    <w:p w14:paraId="123FD0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(screenWidth -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120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20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buffer);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绘制雾强度值</w:t>
      </w:r>
    </w:p>
    <w:p w14:paraId="4D70B2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恢复之前的矩阵状态</w:t>
      </w:r>
    </w:p>
    <w:p w14:paraId="6EE890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     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恢复模型视图矩阵</w:t>
      </w:r>
    </w:p>
    <w:p w14:paraId="7AF65E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glMatrixMode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(GL_PROJECTION);</w:t>
      </w:r>
    </w:p>
    <w:p w14:paraId="2B057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     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恢复投影矩阵</w:t>
      </w:r>
    </w:p>
    <w:p w14:paraId="7EDFB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glMatrixMode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(GL_MODELVIEW);</w:t>
      </w:r>
    </w:p>
    <w:p w14:paraId="2AA738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glEnable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(GL_LIGHTING);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重新启用光照</w:t>
      </w:r>
    </w:p>
    <w:p w14:paraId="7A4D0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交换前后缓冲区，显示渲染结果</w:t>
      </w:r>
    </w:p>
    <w:p w14:paraId="4182F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glutSwapBuffers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</w:t>
      </w:r>
    </w:p>
    <w:p w14:paraId="1CD230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}</w:t>
      </w:r>
    </w:p>
    <w:p w14:paraId="1CD90A0D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是场景的主渲染函数，负责绘制所有3D物体和界面元素。函数首先清除颜色和深度缓冲区，设置相机视角，然后根据全局变量状态控制两个光源的启用与否。接着依次绘制五个基本3D物体：茶壶、球体、立方体、圆柱体和圆环体，每个物体都通过矩阵变换放置在不同位置。最后函数切换到2D投影模式绘制状态文字信息，显示当前光源状态和雾强度，然后交换缓冲区显示最终渲染结果。</w:t>
      </w:r>
    </w:p>
    <w:p w14:paraId="58C8948E">
      <w:pPr>
        <w:ind w:firstLine="420" w:firstLineChars="0"/>
        <w:rPr>
          <w:rFonts w:hint="default" w:eastAsiaTheme="minorEastAsia"/>
          <w:lang w:val="en-US" w:eastAsia="zh-CN"/>
        </w:rPr>
      </w:pPr>
    </w:p>
    <w:p w14:paraId="7F06E622">
      <w:pPr>
        <w:rPr>
          <w:rFonts w:hint="default" w:eastAsiaTheme="minorEastAsia"/>
          <w:lang w:val="en-US" w:eastAsia="zh-CN"/>
        </w:rPr>
      </w:pPr>
    </w:p>
    <w:p w14:paraId="5D1DB49C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7.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adjustViewport</w:t>
      </w: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()</w:t>
      </w:r>
    </w:p>
    <w:p w14:paraId="35043B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窗口大小调整回调函数</w:t>
      </w:r>
    </w:p>
    <w:p w14:paraId="70A46F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shd w:val="clear" w:fill="F8F8F8"/>
          <w:lang w:val="en-US" w:eastAsia="zh-CN" w:bidi="ar"/>
        </w:rPr>
        <w:t>adjustViewport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width,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height) {</w:t>
      </w:r>
    </w:p>
    <w:p w14:paraId="5C3E0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更新全局窗口尺寸变量</w:t>
      </w:r>
    </w:p>
    <w:p w14:paraId="31998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screenWidth = width;</w:t>
      </w:r>
    </w:p>
    <w:p w14:paraId="659910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screenHeight = height ? height :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防止除零错误</w:t>
      </w:r>
    </w:p>
    <w:p w14:paraId="7CA137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设置视口为整个窗口</w:t>
      </w:r>
    </w:p>
    <w:p w14:paraId="717A24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glViewport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, width, height);</w:t>
      </w:r>
    </w:p>
    <w:p w14:paraId="0F0FB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切换到投影矩阵模式</w:t>
      </w:r>
    </w:p>
    <w:p w14:paraId="0BA15A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glMatrixMode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(GL_PROJECTION);</w:t>
      </w:r>
    </w:p>
    <w:p w14:paraId="04121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glLoadIdentity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重置投影矩阵</w:t>
      </w:r>
    </w:p>
    <w:p w14:paraId="3DD654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设置透视投影</w:t>
      </w:r>
    </w:p>
    <w:p w14:paraId="76DA45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gluPerspective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50.0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)width / height,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0.5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80.0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</w:t>
      </w:r>
    </w:p>
    <w:p w14:paraId="4D787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切换回模型视图矩阵模式</w:t>
      </w:r>
    </w:p>
    <w:p w14:paraId="42CF2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glMatrixMode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(GL_MODELVIEW);</w:t>
      </w:r>
    </w:p>
    <w:p w14:paraId="1E8DE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}</w:t>
      </w:r>
    </w:p>
    <w:p w14:paraId="514BC4B5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窗口大小改变时，这个回调函数会被自动调用。它更新全局的窗口尺寸变量，设置新的视口区域，并重新计算透视投影矩阵。函数确保在窗口尺寸变化时，场景能够正确适应新的宽高比，防止图像变形。同时包含防止除零错误的保护机制，确保程序的稳定性。</w:t>
      </w:r>
    </w:p>
    <w:p w14:paraId="04BB7077">
      <w:pPr>
        <w:ind w:firstLine="420" w:firstLineChars="0"/>
        <w:rPr>
          <w:rFonts w:hint="default" w:eastAsiaTheme="minorEastAsia"/>
          <w:lang w:val="en-US" w:eastAsia="zh-CN"/>
        </w:rPr>
      </w:pPr>
    </w:p>
    <w:p w14:paraId="2F33B324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8.handleKeyboard()</w:t>
      </w:r>
    </w:p>
    <w:p w14:paraId="20987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特殊键盘按键处理函数（方向键等）</w:t>
      </w:r>
    </w:p>
    <w:p w14:paraId="23C563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shd w:val="clear" w:fill="F8F8F8"/>
          <w:lang w:val="en-US" w:eastAsia="zh-CN" w:bidi="ar"/>
        </w:rPr>
        <w:t>handleKeyboard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key,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x,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y) {</w:t>
      </w:r>
    </w:p>
    <w:p w14:paraId="08921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(key) {</w:t>
      </w:r>
    </w:p>
    <w:p w14:paraId="1AD4C2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8F8F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GLUT_KEY_UP: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上方向键：增加雾强度</w:t>
      </w:r>
    </w:p>
    <w:p w14:paraId="4EE423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    fogIntensity = fogIntensity +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0.02f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&gt;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?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: fogIntensity +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0.02f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;</w:t>
      </w:r>
    </w:p>
    <w:p w14:paraId="232735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glFogf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(GL_FOG_DENSITY, fogIntensity);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更新雾密度</w:t>
      </w:r>
    </w:p>
    <w:p w14:paraId="076C2D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;</w:t>
      </w:r>
    </w:p>
    <w:p w14:paraId="783C3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8F8F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GLUT_KEY_DOWN: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下方向键：减小雾强度</w:t>
      </w:r>
    </w:p>
    <w:p w14:paraId="4CA75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    fogIntensity = fogIntensity -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0.02f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?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: fogIntensity -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0.02f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;</w:t>
      </w:r>
    </w:p>
    <w:p w14:paraId="5D205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glFogf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(GL_FOG_DENSITY, fogIntensity);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更新雾密度</w:t>
      </w:r>
    </w:p>
    <w:p w14:paraId="68ECB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;</w:t>
      </w:r>
    </w:p>
    <w:p w14:paraId="137186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}</w:t>
      </w:r>
    </w:p>
    <w:p w14:paraId="6E827C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glutPostRedisplay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标记需要重新绘制场景</w:t>
      </w:r>
    </w:p>
    <w:p w14:paraId="0FCE01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}</w:t>
      </w:r>
    </w:p>
    <w:p w14:paraId="7E1B0155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个函数处理特殊键盘按键事件，目前主要响应上下方向键。当用户按下上方向键时，雾强度增加0.02，最大不超过1.0；按下下方向键时，雾强度减小0.02，最小不低于0.0。每次按键操作后都会更新雾效密度并标记场景需要重新渲染，使变化立即可见。</w:t>
      </w:r>
    </w:p>
    <w:p w14:paraId="6785B60E">
      <w:pPr>
        <w:ind w:firstLine="420" w:firstLineChars="0"/>
        <w:rPr>
          <w:rFonts w:hint="default" w:eastAsiaTheme="minorEastAsia"/>
          <w:lang w:val="en-US" w:eastAsia="zh-CN"/>
        </w:rPr>
      </w:pPr>
    </w:p>
    <w:p w14:paraId="0604AA6B">
      <w:pPr>
        <w:rPr>
          <w:rFonts w:hint="default" w:eastAsiaTheme="minorEastAsia"/>
          <w:lang w:val="en-US" w:eastAsia="zh-CN"/>
        </w:rPr>
      </w:pPr>
    </w:p>
    <w:p w14:paraId="664F303A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9.handleMouse()</w:t>
      </w:r>
    </w:p>
    <w:p w14:paraId="354FDA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鼠标按键处理函数</w:t>
      </w:r>
    </w:p>
    <w:p w14:paraId="7240EC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shd w:val="clear" w:fill="F8F8F8"/>
          <w:lang w:val="en-US" w:eastAsia="zh-CN" w:bidi="ar"/>
        </w:rPr>
        <w:t>handleMouse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button,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state,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x,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y) {</w:t>
      </w:r>
    </w:p>
    <w:p w14:paraId="506F2B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只处理鼠标按下事件</w:t>
      </w:r>
    </w:p>
    <w:p w14:paraId="7DCAC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(state == GLUT_DOWN) {</w:t>
      </w:r>
    </w:p>
    <w:p w14:paraId="59A14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(button == GLUT_LEFT_BUTTON) {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左键切换红色光源</w:t>
      </w:r>
    </w:p>
    <w:p w14:paraId="562963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        redLightOn = !redLightOn;</w:t>
      </w:r>
    </w:p>
    <w:p w14:paraId="6650C3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    }</w:t>
      </w:r>
    </w:p>
    <w:p w14:paraId="3C5DA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(button == GLUT_RIGHT_BUTTON) {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右键切换蓝色光源</w:t>
      </w:r>
    </w:p>
    <w:p w14:paraId="0A4FB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        blueLightOn = !blueLightOn;</w:t>
      </w:r>
    </w:p>
    <w:p w14:paraId="61CAF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    }</w:t>
      </w:r>
    </w:p>
    <w:p w14:paraId="5F586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glutPostRedisplay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标记需要重新绘制场景</w:t>
      </w:r>
    </w:p>
    <w:p w14:paraId="2DF4B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}</w:t>
      </w:r>
    </w:p>
    <w:p w14:paraId="59ABF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}</w:t>
      </w:r>
    </w:p>
    <w:p w14:paraId="15C23717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此函数处理鼠标按键事件，用于交互控制光源状态。左键点击切换红色光源的开关状态，右键点击切换蓝色光源的开关状态。函数只处理鼠标按下事件（GLUT_DOWN），忽略释放事件，确保每次点击只触发一次状态切换。状态改变后会请求重绘场景以更新视觉效果。</w:t>
      </w:r>
    </w:p>
    <w:p w14:paraId="3BB4AAFA">
      <w:pPr>
        <w:ind w:firstLine="420" w:firstLineChars="0"/>
        <w:rPr>
          <w:rFonts w:hint="default" w:eastAsiaTheme="minorEastAsia"/>
          <w:lang w:val="en-US" w:eastAsia="zh-CN"/>
        </w:rPr>
      </w:pPr>
    </w:p>
    <w:p w14:paraId="38A342CB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10.initialize()</w:t>
      </w:r>
    </w:p>
    <w:p w14:paraId="0AB02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初始化OpenGL状态</w:t>
      </w:r>
    </w:p>
    <w:p w14:paraId="330B95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shd w:val="clear" w:fill="F8F8F8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 {</w:t>
      </w:r>
    </w:p>
    <w:p w14:paraId="4C439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glClearColor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0.2f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0.2f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0.2f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设置背景颜色为深灰色</w:t>
      </w:r>
    </w:p>
    <w:p w14:paraId="7E7EF8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glEnable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(GL_DEPTH_TEST);      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启用深度测试</w:t>
      </w:r>
    </w:p>
    <w:p w14:paraId="1003D2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glShadeModel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(GL_SMOOTH);      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设置平滑着色模式</w:t>
      </w:r>
    </w:p>
    <w:p w14:paraId="7DEAB6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setupLighting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              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初始化光照</w:t>
      </w:r>
    </w:p>
    <w:p w14:paraId="2173D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setupFog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();                   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初始化雾效</w:t>
      </w:r>
    </w:p>
    <w:p w14:paraId="7C13F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}</w:t>
      </w:r>
    </w:p>
    <w:p w14:paraId="103360A6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函数执行OpenGL环境的初始化工作。它设置清除颜色为深灰色，启用深度测试以确保正确的3D遮挡关系，设置平滑着色模式使物体表面光照过渡自然。然后调用setupLighting和setupFog函数分别初始化光照和雾效系统，为后续渲染创建合适的环境设置。</w:t>
      </w:r>
    </w:p>
    <w:p w14:paraId="6C5D3E08">
      <w:pPr>
        <w:ind w:firstLine="420" w:firstLineChars="0"/>
        <w:rPr>
          <w:rFonts w:hint="default" w:eastAsiaTheme="minorEastAsia"/>
          <w:lang w:val="en-US" w:eastAsia="zh-CN"/>
        </w:rPr>
      </w:pPr>
    </w:p>
    <w:p w14:paraId="62B610B5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11.main()</w:t>
      </w:r>
    </w:p>
    <w:p w14:paraId="6350F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程序主函数</w:t>
      </w:r>
    </w:p>
    <w:p w14:paraId="7731BE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shd w:val="clear" w:fill="F8F8F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argc,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** argv) {</w:t>
      </w:r>
    </w:p>
    <w:p w14:paraId="73D7B4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初始化GLUT库</w:t>
      </w:r>
    </w:p>
    <w:p w14:paraId="7696B2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glutInit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(&amp;argc, argv);</w:t>
      </w:r>
    </w:p>
    <w:p w14:paraId="1A2A0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设置显示模式：双缓冲区、RGB颜色模式、深度缓冲区</w:t>
      </w:r>
    </w:p>
    <w:p w14:paraId="609126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glutInitDisplayMode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(GLUT_DOUBLE | GLUT_RGB | GLUT_DEPTH);</w:t>
      </w:r>
    </w:p>
    <w:p w14:paraId="1D63FF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设置窗口初始大小</w:t>
      </w:r>
    </w:p>
    <w:p w14:paraId="268BE3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glutInitWindowSize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(screenWidth, screenHeight);</w:t>
      </w:r>
    </w:p>
    <w:p w14:paraId="27CF78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创建窗口并设置标题</w:t>
      </w:r>
    </w:p>
    <w:p w14:paraId="3C401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glutCreateWindow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shd w:val="clear" w:fill="FAFAFA"/>
          <w:lang w:val="en-US" w:eastAsia="zh-CN" w:bidi="ar"/>
        </w:rPr>
        <w:t>"3D Scene with Lighting and Fog"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</w:t>
      </w:r>
    </w:p>
    <w:p w14:paraId="33F5A5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执行初始化操作</w:t>
      </w:r>
    </w:p>
    <w:p w14:paraId="7AC9F2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</w:t>
      </w:r>
    </w:p>
    <w:p w14:paraId="1F870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注册回调函数</w:t>
      </w:r>
    </w:p>
    <w:p w14:paraId="09E4E9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glutDisplayFunc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(renderScene);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显示回调</w:t>
      </w:r>
    </w:p>
    <w:p w14:paraId="181F73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glutReshapeFunc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(adjustViewport);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窗口调整回调</w:t>
      </w:r>
    </w:p>
    <w:p w14:paraId="25836F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glutSpecialFunc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(handleKeyboard);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特殊键盘按键回调</w:t>
      </w:r>
    </w:p>
    <w:p w14:paraId="68CC3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glutMouseFunc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(handleMouse);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鼠标按键回调</w:t>
      </w:r>
    </w:p>
    <w:p w14:paraId="78ABBB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进入GLUT主事件循环</w:t>
      </w:r>
    </w:p>
    <w:p w14:paraId="00585F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glutMainLoop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();</w:t>
      </w:r>
    </w:p>
    <w:p w14:paraId="7EC4DC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;</w:t>
      </w:r>
    </w:p>
    <w:p w14:paraId="25ADA6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}</w:t>
      </w:r>
    </w:p>
    <w:p w14:paraId="1ABB2511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main函数负责初始化GLUT库，创建显示窗口，设置显示模式（双缓冲、RGB颜色、深度缓冲），注册各种回调函数，最后启动GLUT主事件循环。事件循环会持续处理用户输入、窗口事件并定期重绘场景，直到程序退出。这个函数搭建了整个应用程序的基本框架和事件处理机制。</w:t>
      </w:r>
    </w:p>
    <w:p w14:paraId="2CFB7167">
      <w:pPr>
        <w:ind w:firstLine="420" w:firstLineChars="0"/>
        <w:rPr>
          <w:rFonts w:hint="default" w:eastAsiaTheme="minorEastAsia"/>
          <w:lang w:val="en-US" w:eastAsia="zh-CN"/>
        </w:rPr>
      </w:pPr>
    </w:p>
    <w:p w14:paraId="1251B9CF">
      <w:pPr>
        <w:numPr>
          <w:ilvl w:val="0"/>
          <w:numId w:val="0"/>
        </w:num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四、测试和运行</w:t>
      </w:r>
    </w:p>
    <w:p w14:paraId="73548909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(1)红光和蓝光都开</w:t>
      </w:r>
    </w:p>
    <w:p w14:paraId="5DF308F4">
      <w:pPr>
        <w:ind w:firstLine="420" w:firstLineChars="0"/>
      </w:pPr>
      <w:r>
        <w:drawing>
          <wp:inline distT="0" distB="0" distL="114300" distR="114300">
            <wp:extent cx="4300855" cy="3388995"/>
            <wp:effectExtent l="0" t="0" r="444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2544">
      <w:pPr>
        <w:ind w:firstLine="420" w:firstLineChars="0"/>
      </w:pPr>
    </w:p>
    <w:p w14:paraId="3F2FF0C1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(2)关闭红光</w:t>
      </w:r>
    </w:p>
    <w:p w14:paraId="22034456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59275" cy="3435985"/>
            <wp:effectExtent l="0" t="0" r="317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AC8AB">
      <w:p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(3)关闭蓝光</w:t>
      </w:r>
    </w:p>
    <w:p w14:paraId="2744DBB5">
      <w:pPr>
        <w:ind w:firstLine="420" w:firstLineChars="0"/>
      </w:pPr>
      <w:r>
        <w:drawing>
          <wp:inline distT="0" distB="0" distL="114300" distR="114300">
            <wp:extent cx="4364355" cy="3439160"/>
            <wp:effectExtent l="0" t="0" r="762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F29C">
      <w:p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(4)关闭红光和蓝光</w:t>
      </w:r>
    </w:p>
    <w:p w14:paraId="1E6BAA41">
      <w:pPr>
        <w:ind w:firstLine="420" w:firstLineChars="0"/>
      </w:pPr>
      <w:r>
        <w:drawing>
          <wp:inline distT="0" distB="0" distL="114300" distR="114300">
            <wp:extent cx="4326890" cy="3409315"/>
            <wp:effectExtent l="0" t="0" r="698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6F77">
      <w:p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(5)增加雾气</w:t>
      </w:r>
    </w:p>
    <w:p w14:paraId="5197C44B">
      <w:pPr>
        <w:ind w:firstLine="420" w:firstLineChars="0"/>
      </w:pPr>
      <w:r>
        <w:drawing>
          <wp:inline distT="0" distB="0" distL="114300" distR="114300">
            <wp:extent cx="4342130" cy="3422015"/>
            <wp:effectExtent l="0" t="0" r="127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D825">
      <w:p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(6)减少雾气</w:t>
      </w:r>
    </w:p>
    <w:p w14:paraId="5A68B32F">
      <w:pPr>
        <w:ind w:firstLine="420" w:firstLineChars="0"/>
      </w:pPr>
      <w:r>
        <w:drawing>
          <wp:inline distT="0" distB="0" distL="114300" distR="114300">
            <wp:extent cx="4394200" cy="3462655"/>
            <wp:effectExtent l="0" t="0" r="635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40E1E"/>
    <w:p w14:paraId="74AF15E2">
      <w:pPr>
        <w:numPr>
          <w:ilvl w:val="0"/>
          <w:numId w:val="0"/>
        </w:numP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5"/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五、总结</w:t>
      </w:r>
    </w:p>
    <w:p w14:paraId="152A8459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程序构建了一个具备动态光照与雾效的交互式3D场景，技术实现上综合运用了OpenGL与GLUT库。程序通过glutSolidTeapot、glutSolidSphere等内置几何体函数快速构建了茶壶、球体等五个基本模型，并利用glTranslatef和glRotatef进行空间布局。核心技术在于通过glLightfv配置红蓝两个方向光源，并使用glEnable/glDisable动态控制其开关；通过glFogf实现可调节浓度的指数雾效，有效模拟了大气透视。</w:t>
      </w:r>
    </w:p>
    <w:p w14:paraId="034A0782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程序解决了实时3D场景的交互渲染问题：利用glutMouseFunc和glutSpecialFunc捕获鼠标点击和方向键输入，分别控制光源切换和雾浓度调整；通过双缓冲机制(glutSwapBuffers)确保画面流畅；采用矩阵栈操作(glPushMatrix/popMatrix)实现各物体的独立变换。界面实时状态显示通过临时切换至正交投影渲染文本完成。</w:t>
      </w:r>
    </w:p>
    <w:p w14:paraId="221D9EA7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主要优点包括：模块化设计使光照、雾效和渲染逻辑清晰分离；完整的交互体系提供了直观的参数控制方式；优化的渲染流程（深度测试、平滑着色）保证了视觉质量。该方案展示了如何通过标准图形库快速构建功能完整的交互式3D应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549CAE"/>
    <w:multiLevelType w:val="singleLevel"/>
    <w:tmpl w:val="CB549CA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23117A"/>
    <w:rsid w:val="17F61F14"/>
    <w:rsid w:val="254E75C1"/>
    <w:rsid w:val="26D05969"/>
    <w:rsid w:val="3323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2965</Words>
  <Characters>6757</Characters>
  <Lines>0</Lines>
  <Paragraphs>0</Paragraphs>
  <TotalTime>44</TotalTime>
  <ScaleCrop>false</ScaleCrop>
  <LinksUpToDate>false</LinksUpToDate>
  <CharactersWithSpaces>8220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2025-09-24T00:54:00Z</dcterms:created>
  <dc:creator>沽如醉</dc:creator>
  <cp:lastModifiedBy>沽如醉</cp:lastModifiedBy>
  <dcterms:modified xsi:type="dcterms:W3CDTF">2025-09-30T06:47:43Z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16E3B029C7B1419DBDC88C21CE1102DD_11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