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604" w14:textId="4D7C7490" w:rsidR="006A2754" w:rsidRPr="00ED67F6" w:rsidRDefault="006A2754" w:rsidP="00ED67F6">
      <w:pPr>
        <w:pStyle w:val="1"/>
        <w:spacing w:line="360" w:lineRule="auto"/>
        <w:ind w:left="431" w:hanging="431"/>
      </w:pPr>
      <w:r w:rsidRPr="00ED67F6">
        <w:t>Аналіз підходів до автоматизації процесу магнітної сепарації залізних руд</w:t>
      </w:r>
    </w:p>
    <w:p w14:paraId="78FD54A2" w14:textId="5195F0FE" w:rsidR="00F83CD0" w:rsidRPr="00F83CD0" w:rsidRDefault="00F83CD0" w:rsidP="00ED67F6">
      <w:pPr>
        <w:pStyle w:val="2"/>
      </w:pPr>
      <w:r w:rsidRPr="00F83CD0">
        <w:t>Вступ</w:t>
      </w:r>
    </w:p>
    <w:p w14:paraId="29A4C390" w14:textId="3A1E419E" w:rsidR="00F83CD0" w:rsidRPr="00F83CD0" w:rsidRDefault="00F83CD0" w:rsidP="00ED67F6">
      <w:pPr>
        <w:pStyle w:val="3"/>
      </w:pPr>
      <w:r w:rsidRPr="00F83CD0">
        <w:t>Стратегічний контекст та проблематика</w:t>
      </w:r>
    </w:p>
    <w:p w14:paraId="30EF36C4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Сучасна гірничорудна промисловість працює в умовах високої динаміки, жорсткої конкуренції та ресурсних обмежень. Коливання цін на сировину й енергоносії, посилення екологічних вимог та нові міжнародні стандарти якості перетворюють підвищення ефективності процесів збагачення на стратегічну умову конкурентоспроможності та лідерства.</w:t>
      </w:r>
    </w:p>
    <w:p w14:paraId="6414D3AB" w14:textId="02E991D6" w:rsidR="00F83CD0" w:rsidRPr="00F83CD0" w:rsidRDefault="00F83CD0" w:rsidP="00ED67F6">
      <w:pPr>
        <w:pStyle w:val="3"/>
      </w:pPr>
      <w:r w:rsidRPr="00F83CD0">
        <w:t>Економічне та технологічне обґрунтування</w:t>
      </w:r>
    </w:p>
    <w:p w14:paraId="0E09387E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Оптимізація процесу збагачення забезпечує:</w:t>
      </w:r>
    </w:p>
    <w:p w14:paraId="12C8E66F" w14:textId="77777777" w:rsidR="00F83CD0" w:rsidRPr="00F83CD0" w:rsidRDefault="00F83CD0" w:rsidP="00F83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Зменшення втрат цінних компонентів</w:t>
      </w:r>
    </w:p>
    <w:p w14:paraId="403CEDB1" w14:textId="77777777" w:rsidR="00F83CD0" w:rsidRPr="00F83CD0" w:rsidRDefault="00F83CD0" w:rsidP="00F83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Зниження енергоспоживання та витрат на реагенти</w:t>
      </w:r>
    </w:p>
    <w:p w14:paraId="7C777012" w14:textId="77777777" w:rsidR="00F83CD0" w:rsidRPr="00F83CD0" w:rsidRDefault="00F83CD0" w:rsidP="00F83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Стабільність якості кінцевого концентрату</w:t>
      </w:r>
    </w:p>
    <w:p w14:paraId="0D135B67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Це формує основу для надійного планування, екологічної відповідальності та сталого виходу на ринок.</w:t>
      </w:r>
    </w:p>
    <w:p w14:paraId="3AA63172" w14:textId="46150BE6" w:rsidR="00F83CD0" w:rsidRPr="00F83CD0" w:rsidRDefault="00F83CD0" w:rsidP="00ED67F6">
      <w:pPr>
        <w:pStyle w:val="4"/>
      </w:pPr>
      <w:r w:rsidRPr="00F83CD0">
        <w:t>Ключові показники ефективності (</w:t>
      </w:r>
      <w:proofErr w:type="spellStart"/>
      <w:r w:rsidRPr="00F83CD0">
        <w:t>KPIs</w:t>
      </w:r>
      <w:proofErr w:type="spellEnd"/>
      <w:r w:rsidRPr="00F83CD0">
        <w:t>)</w:t>
      </w:r>
    </w:p>
    <w:p w14:paraId="14C3B0A4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Технологічні показники</w:t>
      </w:r>
    </w:p>
    <w:p w14:paraId="325C4F55" w14:textId="77777777" w:rsidR="00F83CD0" w:rsidRPr="00F83CD0" w:rsidRDefault="00F83CD0" w:rsidP="00F83C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Стабільний вміст цільового компонента (наприклад,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Fe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) у концентраті</w:t>
      </w:r>
    </w:p>
    <w:p w14:paraId="1A5C3BDC" w14:textId="77777777" w:rsidR="00F83CD0" w:rsidRPr="00F83CD0" w:rsidRDefault="00F83CD0" w:rsidP="00F83C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Мінімізація втрат корисних речовин у хвостах</w:t>
      </w:r>
    </w:p>
    <w:p w14:paraId="5F712170" w14:textId="77777777" w:rsidR="00F83CD0" w:rsidRPr="00F83CD0" w:rsidRDefault="00F83CD0" w:rsidP="00F83C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Контроль гранулометричного складу</w:t>
      </w:r>
    </w:p>
    <w:p w14:paraId="121CC093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Економічні показники</w:t>
      </w:r>
    </w:p>
    <w:p w14:paraId="741476AE" w14:textId="77777777" w:rsidR="00F83CD0" w:rsidRPr="00ED67F6" w:rsidRDefault="00F83CD0" w:rsidP="00F83C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F6">
        <w:rPr>
          <w:rFonts w:ascii="Times New Roman" w:eastAsia="Times New Roman" w:hAnsi="Times New Roman" w:cs="Times New Roman"/>
          <w:sz w:val="24"/>
          <w:szCs w:val="24"/>
        </w:rPr>
        <w:t>Питомі витрати енергії</w:t>
      </w:r>
    </w:p>
    <w:p w14:paraId="5019E2A7" w14:textId="77777777" w:rsidR="00F83CD0" w:rsidRPr="00ED67F6" w:rsidRDefault="00F83CD0" w:rsidP="00F83C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F6">
        <w:rPr>
          <w:rFonts w:ascii="Times New Roman" w:eastAsia="Times New Roman" w:hAnsi="Times New Roman" w:cs="Times New Roman"/>
          <w:sz w:val="24"/>
          <w:szCs w:val="24"/>
        </w:rPr>
        <w:t>Витрати на реагенти</w:t>
      </w:r>
    </w:p>
    <w:p w14:paraId="0C18FACF" w14:textId="77777777" w:rsidR="00F83CD0" w:rsidRPr="00ED67F6" w:rsidRDefault="00F83CD0" w:rsidP="00F83C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F6">
        <w:rPr>
          <w:rFonts w:ascii="Times New Roman" w:eastAsia="Times New Roman" w:hAnsi="Times New Roman" w:cs="Times New Roman"/>
          <w:sz w:val="24"/>
          <w:szCs w:val="24"/>
        </w:rPr>
        <w:t>Продуктивність технологічних ліній</w:t>
      </w:r>
    </w:p>
    <w:p w14:paraId="355A9E62" w14:textId="3EB8AB12" w:rsidR="00F83CD0" w:rsidRPr="00F83CD0" w:rsidRDefault="00F83CD0" w:rsidP="00ED67F6">
      <w:pPr>
        <w:pStyle w:val="3"/>
      </w:pPr>
      <w:r w:rsidRPr="00F83CD0">
        <w:t>Світовий досвід цифрової трансформації</w:t>
      </w:r>
    </w:p>
    <w:p w14:paraId="707ADE81" w14:textId="4A476E03" w:rsidR="00F83CD0" w:rsidRPr="00F83CD0" w:rsidRDefault="00F83CD0" w:rsidP="00ED67F6">
      <w:pPr>
        <w:pStyle w:val="4"/>
      </w:pPr>
      <w:r w:rsidRPr="00F83CD0">
        <w:t>Практика лідерів ринку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4"/>
        <w:gridCol w:w="3451"/>
        <w:gridCol w:w="3914"/>
      </w:tblGrid>
      <w:tr w:rsidR="00F83CD0" w:rsidRPr="00F83CD0" w14:paraId="4FAA1F8F" w14:textId="77777777" w:rsidTr="00AB4CD3">
        <w:tc>
          <w:tcPr>
            <w:tcW w:w="0" w:type="auto"/>
            <w:hideMark/>
          </w:tcPr>
          <w:p w14:paraId="34B6F0F4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Підприємство</w:t>
            </w:r>
          </w:p>
        </w:tc>
        <w:tc>
          <w:tcPr>
            <w:tcW w:w="0" w:type="auto"/>
            <w:hideMark/>
          </w:tcPr>
          <w:p w14:paraId="69467E4E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Технології</w:t>
            </w:r>
          </w:p>
        </w:tc>
        <w:tc>
          <w:tcPr>
            <w:tcW w:w="0" w:type="auto"/>
            <w:hideMark/>
          </w:tcPr>
          <w:p w14:paraId="506862FB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Ключові результати</w:t>
            </w:r>
          </w:p>
        </w:tc>
      </w:tr>
      <w:tr w:rsidR="00F83CD0" w:rsidRPr="00F83CD0" w14:paraId="50A8D42E" w14:textId="77777777" w:rsidTr="00AB4CD3">
        <w:tc>
          <w:tcPr>
            <w:tcW w:w="0" w:type="auto"/>
            <w:hideMark/>
          </w:tcPr>
          <w:p w14:paraId="4C898BC3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Vale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(Бразилія)</w:t>
            </w:r>
          </w:p>
        </w:tc>
        <w:tc>
          <w:tcPr>
            <w:tcW w:w="0" w:type="auto"/>
            <w:hideMark/>
          </w:tcPr>
          <w:p w14:paraId="53C3975F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SmartPlant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AI)</w:t>
            </w:r>
          </w:p>
        </w:tc>
        <w:tc>
          <w:tcPr>
            <w:tcW w:w="0" w:type="auto"/>
            <w:hideMark/>
          </w:tcPr>
          <w:p w14:paraId="1193080F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– Енергозбереження 10–12%</w:t>
            </w: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– Зниження втрат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15%</w:t>
            </w:r>
          </w:p>
        </w:tc>
      </w:tr>
      <w:tr w:rsidR="00F83CD0" w:rsidRPr="00F83CD0" w14:paraId="21DB8DD9" w14:textId="77777777" w:rsidTr="00AB4CD3">
        <w:tc>
          <w:tcPr>
            <w:tcW w:w="0" w:type="auto"/>
            <w:hideMark/>
          </w:tcPr>
          <w:p w14:paraId="77E0D368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Rio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Tinto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(Австралія)</w:t>
            </w:r>
          </w:p>
        </w:tc>
        <w:tc>
          <w:tcPr>
            <w:tcW w:w="0" w:type="auto"/>
            <w:hideMark/>
          </w:tcPr>
          <w:p w14:paraId="071B2FCD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Динамічні контролери з адаптацією</w:t>
            </w:r>
          </w:p>
        </w:tc>
        <w:tc>
          <w:tcPr>
            <w:tcW w:w="0" w:type="auto"/>
            <w:hideMark/>
          </w:tcPr>
          <w:p w14:paraId="3905780E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Вилучення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91%</w:t>
            </w:r>
          </w:p>
        </w:tc>
      </w:tr>
      <w:tr w:rsidR="00F83CD0" w:rsidRPr="00F83CD0" w14:paraId="2816E494" w14:textId="77777777" w:rsidTr="00AB4CD3">
        <w:tc>
          <w:tcPr>
            <w:tcW w:w="0" w:type="auto"/>
            <w:hideMark/>
          </w:tcPr>
          <w:p w14:paraId="7EDD92B9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LKAB (Швеція)</w:t>
            </w:r>
          </w:p>
        </w:tc>
        <w:tc>
          <w:tcPr>
            <w:tcW w:w="0" w:type="auto"/>
            <w:hideMark/>
          </w:tcPr>
          <w:p w14:paraId="1552BBB2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IIoT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MPC</w:t>
            </w:r>
          </w:p>
        </w:tc>
        <w:tc>
          <w:tcPr>
            <w:tcW w:w="0" w:type="auto"/>
            <w:hideMark/>
          </w:tcPr>
          <w:p w14:paraId="21F75224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↓ флуктуації якості концентрату на 30%</w:t>
            </w:r>
          </w:p>
        </w:tc>
      </w:tr>
      <w:tr w:rsidR="00F83CD0" w:rsidRPr="00F83CD0" w14:paraId="2BE11D98" w14:textId="77777777" w:rsidTr="00AB4CD3">
        <w:tc>
          <w:tcPr>
            <w:tcW w:w="0" w:type="auto"/>
            <w:hideMark/>
          </w:tcPr>
          <w:p w14:paraId="114BCFC5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BHP (Австралія)</w:t>
            </w:r>
          </w:p>
        </w:tc>
        <w:tc>
          <w:tcPr>
            <w:tcW w:w="0" w:type="auto"/>
            <w:hideMark/>
          </w:tcPr>
          <w:p w14:paraId="246E6F6A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Превентивна аналітика</w:t>
            </w:r>
          </w:p>
        </w:tc>
        <w:tc>
          <w:tcPr>
            <w:tcW w:w="0" w:type="auto"/>
            <w:hideMark/>
          </w:tcPr>
          <w:p w14:paraId="3BB50DD9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Реальне виявлення аномалій</w:t>
            </w:r>
          </w:p>
        </w:tc>
      </w:tr>
      <w:tr w:rsidR="00F83CD0" w:rsidRPr="00F83CD0" w14:paraId="7AC14C44" w14:textId="77777777" w:rsidTr="00AB4CD3">
        <w:tc>
          <w:tcPr>
            <w:tcW w:w="0" w:type="auto"/>
            <w:hideMark/>
          </w:tcPr>
          <w:p w14:paraId="763908F0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Sinosteel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Baosteel</w:t>
            </w:r>
            <w:proofErr w:type="spellEnd"/>
          </w:p>
        </w:tc>
        <w:tc>
          <w:tcPr>
            <w:tcW w:w="0" w:type="auto"/>
            <w:hideMark/>
          </w:tcPr>
          <w:p w14:paraId="0518CC49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Deep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IIoT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-датчики</w:t>
            </w:r>
          </w:p>
        </w:tc>
        <w:tc>
          <w:tcPr>
            <w:tcW w:w="0" w:type="auto"/>
            <w:hideMark/>
          </w:tcPr>
          <w:p w14:paraId="2361D1FB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Мінімізація людського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фактора</w:t>
            </w:r>
            <w:proofErr w:type="spellEnd"/>
          </w:p>
        </w:tc>
      </w:tr>
    </w:tbl>
    <w:p w14:paraId="6497D4D9" w14:textId="31544EFE" w:rsidR="00F83CD0" w:rsidRPr="00F83CD0" w:rsidRDefault="00F83CD0" w:rsidP="00ED67F6">
      <w:pPr>
        <w:pStyle w:val="4"/>
      </w:pPr>
      <w:r w:rsidRPr="00F83CD0">
        <w:t>Технологічні тенденції</w:t>
      </w:r>
    </w:p>
    <w:p w14:paraId="2FCD6452" w14:textId="77777777" w:rsidR="00F83CD0" w:rsidRPr="00F83CD0" w:rsidRDefault="00F83CD0" w:rsidP="00F83C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Перехід від стабілізації до динамічної оптимізації (MPC, адаптивні системи)</w:t>
      </w:r>
    </w:p>
    <w:p w14:paraId="758E6F4F" w14:textId="77777777" w:rsidR="00F83CD0" w:rsidRPr="00F83CD0" w:rsidRDefault="00F83CD0" w:rsidP="00F83C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lastRenderedPageBreak/>
        <w:t>Розвиток “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soft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” і систем раннього попередження</w:t>
      </w:r>
    </w:p>
    <w:p w14:paraId="74511B83" w14:textId="77777777" w:rsidR="00F83CD0" w:rsidRPr="00F83CD0" w:rsidRDefault="00F83CD0" w:rsidP="00F83C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Глибока інтеграція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, MES-платформ та аналітики даних</w:t>
      </w:r>
    </w:p>
    <w:p w14:paraId="66996D7E" w14:textId="0A674151" w:rsidR="00F83CD0" w:rsidRPr="00F83CD0" w:rsidRDefault="00F83CD0" w:rsidP="00ED67F6">
      <w:pPr>
        <w:pStyle w:val="3"/>
      </w:pPr>
      <w:r w:rsidRPr="00F83CD0">
        <w:t xml:space="preserve">Стан та виклики українських </w:t>
      </w:r>
      <w:proofErr w:type="spellStart"/>
      <w:r w:rsidRPr="00F83CD0">
        <w:t>підпримств</w:t>
      </w:r>
      <w:proofErr w:type="spellEnd"/>
    </w:p>
    <w:p w14:paraId="270A732F" w14:textId="36416824" w:rsidR="00F83CD0" w:rsidRPr="00F83CD0" w:rsidRDefault="00F83CD0" w:rsidP="00ED67F6">
      <w:pPr>
        <w:pStyle w:val="4"/>
      </w:pPr>
      <w:r w:rsidRPr="00F83CD0">
        <w:t>Поточний рівень автоматизації</w:t>
      </w:r>
    </w:p>
    <w:p w14:paraId="56F1A7F1" w14:textId="77777777" w:rsidR="00F83CD0" w:rsidRPr="00F83CD0" w:rsidRDefault="00F83CD0" w:rsidP="00F83C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Автоматизовані вузли зросли з 10% (2015) до 50% (2024)</w:t>
      </w:r>
    </w:p>
    <w:p w14:paraId="0FC4A88A" w14:textId="1AF784E7" w:rsidR="00F83CD0" w:rsidRPr="00F83CD0" w:rsidRDefault="00F83CD0" w:rsidP="00F83C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Фрагментарна автоматизація окремих ділянок (</w:t>
      </w:r>
      <w:r w:rsidR="0013561E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-регулятори, локальні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825D66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Успішні кейси</w:t>
      </w:r>
    </w:p>
    <w:p w14:paraId="5245CC6C" w14:textId="77777777" w:rsidR="00F83CD0" w:rsidRPr="00F83CD0" w:rsidRDefault="00F83CD0" w:rsidP="00F83C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Інгулецький ГЗК: автоматизація магнітної сепарації → ↓5% втрат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Fe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, оптимізація реагентів</w:t>
      </w:r>
    </w:p>
    <w:p w14:paraId="5AC0382E" w14:textId="77777777" w:rsidR="00F83CD0" w:rsidRPr="00F83CD0" w:rsidRDefault="00F83CD0" w:rsidP="00F83C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Північний ГЗК: тестування MPC → ↑7–10% стабільності концентрату, ↓18% простоїв, ↓9% енергозатрат</w:t>
      </w:r>
    </w:p>
    <w:p w14:paraId="1B381A99" w14:textId="77777777" w:rsidR="00F83CD0" w:rsidRPr="00F83CD0" w:rsidRDefault="00F83CD0" w:rsidP="00F83C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Полтавський ГЗК: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-контроль вологості → оптимізація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відвантажень</w:t>
      </w:r>
      <w:proofErr w:type="spellEnd"/>
    </w:p>
    <w:p w14:paraId="526129E9" w14:textId="0644EAE6" w:rsidR="00F83CD0" w:rsidRPr="00F83CD0" w:rsidRDefault="00F83CD0" w:rsidP="00ED67F6">
      <w:pPr>
        <w:pStyle w:val="4"/>
      </w:pPr>
      <w:r w:rsidRPr="00F83CD0">
        <w:t>Ключові проблеми</w:t>
      </w:r>
    </w:p>
    <w:p w14:paraId="7491B0AC" w14:textId="77777777" w:rsidR="00F83CD0" w:rsidRPr="00F83CD0" w:rsidRDefault="00F83CD0" w:rsidP="00F83C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Відсутність єдиної цифрової платформи</w:t>
      </w:r>
    </w:p>
    <w:p w14:paraId="1433BF4E" w14:textId="77777777" w:rsidR="00F83CD0" w:rsidRPr="00F83CD0" w:rsidRDefault="00F83CD0" w:rsidP="00F83C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Обмежена сенсорна база та слабка IT-інтеграція</w:t>
      </w:r>
    </w:p>
    <w:p w14:paraId="203EE0E4" w14:textId="77777777" w:rsidR="00F83CD0" w:rsidRPr="00F83CD0" w:rsidRDefault="00F83CD0" w:rsidP="00F83C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Дефіцит кваліфікованих кадрів</w:t>
      </w:r>
    </w:p>
    <w:p w14:paraId="27463E3B" w14:textId="77777777" w:rsidR="00F83CD0" w:rsidRPr="00F83CD0" w:rsidRDefault="00F83CD0" w:rsidP="00F83C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Фрагментарне інвестування без системної стратегії</w:t>
      </w:r>
    </w:p>
    <w:p w14:paraId="4CCE2823" w14:textId="1CF4276A" w:rsidR="00F83CD0" w:rsidRPr="00F83CD0" w:rsidRDefault="00F83CD0" w:rsidP="00ED67F6">
      <w:pPr>
        <w:pStyle w:val="3"/>
      </w:pPr>
      <w:r w:rsidRPr="00F83CD0">
        <w:t>SWOT-аналіз українських ГЗК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976"/>
        <w:gridCol w:w="2580"/>
        <w:gridCol w:w="2159"/>
      </w:tblGrid>
      <w:tr w:rsidR="00F83CD0" w:rsidRPr="0083711A" w14:paraId="7EFDC65E" w14:textId="77777777" w:rsidTr="00AB4CD3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41B629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Сильні сторони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F63888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Слабкі сторони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E399FD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Можливості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975DFF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Загрози</w:t>
            </w:r>
          </w:p>
        </w:tc>
      </w:tr>
      <w:tr w:rsidR="00F83CD0" w:rsidRPr="0083711A" w14:paraId="0A6F8E04" w14:textId="77777777" w:rsidTr="00AB4CD3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AFEFF8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Відносна цифрова культура (Північний ГЗК)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95E59E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Нестача історичних даних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96C726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Прискорене масштабування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62D419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Втрата темпу модернізації</w:t>
            </w:r>
          </w:p>
        </w:tc>
      </w:tr>
      <w:tr w:rsidR="00F83CD0" w:rsidRPr="0083711A" w14:paraId="27645CE4" w14:textId="77777777" w:rsidTr="00AB4CD3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A7D524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Поетапність реалізації (Інгулецький ГЗК)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A8ADED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Нестача кадрів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255403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Залучення міжнародних експертів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A14B4AF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Кадрова міграція</w:t>
            </w:r>
          </w:p>
        </w:tc>
      </w:tr>
      <w:tr w:rsidR="00F83CD0" w:rsidRPr="0083711A" w14:paraId="13B3D556" w14:textId="77777777" w:rsidTr="00AB4CD3"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4C5CF6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Гнучкість у впровадженні (Центральний ГЗК)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9723CF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Застаріла периферія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4578E4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Побудова єдиної платформи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3BA19D" w14:textId="77777777" w:rsidR="00F83CD0" w:rsidRPr="0083711A" w:rsidRDefault="00F83CD0" w:rsidP="00D6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11A">
              <w:rPr>
                <w:rFonts w:ascii="Google Sans Text" w:eastAsia="Times New Roman" w:hAnsi="Google Sans Text" w:cs="Times New Roman"/>
                <w:color w:val="1B1C1D"/>
              </w:rPr>
              <w:t>Фрагментація даних</w:t>
            </w:r>
          </w:p>
        </w:tc>
      </w:tr>
    </w:tbl>
    <w:p w14:paraId="765B6FAB" w14:textId="5D98C747" w:rsidR="00F83CD0" w:rsidRPr="00F83CD0" w:rsidRDefault="00F83CD0" w:rsidP="00ED67F6">
      <w:pPr>
        <w:pStyle w:val="3"/>
      </w:pPr>
      <w:r w:rsidRPr="00F83CD0">
        <w:t>Стратегічні напрями для України</w:t>
      </w:r>
    </w:p>
    <w:p w14:paraId="2CD7E131" w14:textId="77777777" w:rsidR="00F83CD0" w:rsidRPr="00F83CD0" w:rsidRDefault="00F83CD0" w:rsidP="00F83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</w:t>
      </w:r>
      <w:proofErr w:type="spellEnd"/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Making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br/>
        <w:t xml:space="preserve">– Розгортання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-сенсорів та MES-платформ</w:t>
      </w:r>
    </w:p>
    <w:p w14:paraId="70E6E831" w14:textId="77777777" w:rsidR="00F83CD0" w:rsidRPr="00F83CD0" w:rsidRDefault="00F83CD0" w:rsidP="00F83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Від стабілізації до оптимізації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  <w:t>– Впровадження адаптивних систем MPC</w:t>
      </w:r>
    </w:p>
    <w:p w14:paraId="6566A65F" w14:textId="77777777" w:rsidR="00F83CD0" w:rsidRPr="00F83CD0" w:rsidRDefault="00F83CD0" w:rsidP="00F83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Прогнозування та превентивні дії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  <w:t>– Розвиток “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soft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” і аналітики</w:t>
      </w:r>
    </w:p>
    <w:p w14:paraId="2E096D0B" w14:textId="77777777" w:rsidR="00F83CD0" w:rsidRPr="00F83CD0" w:rsidRDefault="00F83CD0" w:rsidP="00F83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Дорожня карта 2025–2030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  <w:t>– Інвестиції в інфраструктуру й IT-фахівців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  <w:t xml:space="preserve">– Перехід до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мультиагентних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платформ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  <w:t>– Партнерство з міжнародними інтеграторами</w:t>
      </w:r>
    </w:p>
    <w:p w14:paraId="3AA9135E" w14:textId="4921CA5B" w:rsidR="00F83CD0" w:rsidRPr="00F83CD0" w:rsidRDefault="00F83CD0" w:rsidP="00ED67F6">
      <w:pPr>
        <w:pStyle w:val="3"/>
      </w:pPr>
      <w:r w:rsidRPr="00F83CD0">
        <w:t>Висновки</w:t>
      </w:r>
    </w:p>
    <w:p w14:paraId="0358C4DC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Системна цифрова трансформація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IIoT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, ШІ та MPC знижує енерговитрати й втрати корисних компонентів, підвищує якість концентрату та знижує операційні ризики. Для України 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lastRenderedPageBreak/>
        <w:t>ключовим є подолання фрагментарності через стратегічні інвестиції в єдині платформи, інфраструктуру та кадри.</w:t>
      </w:r>
    </w:p>
    <w:p w14:paraId="7F84D8E0" w14:textId="305CDD8D" w:rsidR="00F83CD0" w:rsidRPr="00F83CD0" w:rsidRDefault="00F83CD0" w:rsidP="00ED67F6">
      <w:pPr>
        <w:pStyle w:val="2"/>
      </w:pPr>
      <w:r w:rsidRPr="00F83CD0">
        <w:t>Математичне моделювання процесів збагачення</w:t>
      </w:r>
    </w:p>
    <w:p w14:paraId="268108FB" w14:textId="75AC318D" w:rsidR="00F83CD0" w:rsidRPr="00F83CD0" w:rsidRDefault="00F83CD0" w:rsidP="00ED67F6">
      <w:pPr>
        <w:pStyle w:val="3"/>
      </w:pPr>
      <w:r w:rsidRPr="00F83CD0">
        <w:t>Роль математичного моделювання</w:t>
      </w:r>
    </w:p>
    <w:p w14:paraId="3F42458C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Моделювання слугує основою для аналізу, прогнозування та управління технологічними процесами збагачення. Різноманіття методів вимагає розуміння переваг і обмежень кожного класу моделей.</w:t>
      </w:r>
    </w:p>
    <w:p w14:paraId="6C72E6D2" w14:textId="69F5EB6D" w:rsidR="00F83CD0" w:rsidRPr="00F83CD0" w:rsidRDefault="00F83CD0" w:rsidP="00ED67F6">
      <w:pPr>
        <w:pStyle w:val="3"/>
      </w:pPr>
      <w:r w:rsidRPr="00F83CD0">
        <w:t>Класифікація математичних моделей</w:t>
      </w:r>
    </w:p>
    <w:p w14:paraId="0F0DF3C3" w14:textId="1A55A285" w:rsidR="00F83CD0" w:rsidRPr="00F83CD0" w:rsidRDefault="00F83CD0" w:rsidP="00ED67F6">
      <w:pPr>
        <w:pStyle w:val="4"/>
      </w:pPr>
      <w:r w:rsidRPr="00F83CD0">
        <w:t>Фізико-хімічні моделі (“біла скринька”)</w:t>
      </w:r>
    </w:p>
    <w:p w14:paraId="254D41DB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Основні рівняння</w:t>
      </w:r>
    </w:p>
    <w:p w14:paraId="1FE42303" w14:textId="786B73FE" w:rsidR="00F83CD0" w:rsidRPr="006479B2" w:rsidRDefault="00F83CD0" w:rsidP="00F83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Баланс мас: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dM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-L</m:t>
          </m:r>
        </m:oMath>
      </m:oMathPara>
    </w:p>
    <w:p w14:paraId="0E1FE343" w14:textId="4FA02FEA" w:rsidR="00F83CD0" w:rsidRPr="00414D98" w:rsidRDefault="00F83CD0" w:rsidP="00F83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Кінетика вилучення у флотації: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dC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=-kC</m:t>
          </m:r>
        </m:oMath>
      </m:oMathPara>
    </w:p>
    <w:p w14:paraId="4F5AFCA6" w14:textId="77777777" w:rsidR="00414D98" w:rsidRPr="00F83CD0" w:rsidRDefault="00414D98" w:rsidP="00F83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E4B84" w14:textId="4AC2BC4E" w:rsidR="00F83CD0" w:rsidRPr="00414D98" w:rsidRDefault="00F83CD0" w:rsidP="00F83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Магнітна сепарація: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γ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H,v,d</m:t>
              </m:r>
            </m:e>
          </m:d>
        </m:oMath>
      </m:oMathPara>
    </w:p>
    <w:p w14:paraId="54840069" w14:textId="77777777" w:rsidR="00F83CD0" w:rsidRPr="00F83CD0" w:rsidRDefault="00F83CD0" w:rsidP="00F83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Моделі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Navier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Stokes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для пульпи</w:t>
      </w:r>
    </w:p>
    <w:p w14:paraId="6710A6EA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Промислові кейси</w:t>
      </w:r>
    </w:p>
    <w:p w14:paraId="04E058FF" w14:textId="77777777" w:rsidR="00F83CD0" w:rsidRPr="00F83CD0" w:rsidRDefault="00F83CD0" w:rsidP="00F83C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Vale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(2017): оптимізація гідродинаміки → +3% вилучення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Fe</w:t>
      </w:r>
      <w:proofErr w:type="spellEnd"/>
    </w:p>
    <w:p w14:paraId="2DC2D706" w14:textId="77777777" w:rsidR="00F83CD0" w:rsidRPr="00F83CD0" w:rsidRDefault="00F83CD0" w:rsidP="00F83C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Fujiwara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. (2020): деталізація кінетики → ↓30% коливань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Fe</w:t>
      </w:r>
      <w:proofErr w:type="spellEnd"/>
    </w:p>
    <w:p w14:paraId="26BFD759" w14:textId="62488DB3" w:rsidR="00F83CD0" w:rsidRPr="00F83CD0" w:rsidRDefault="00F83CD0" w:rsidP="00ED67F6">
      <w:pPr>
        <w:pStyle w:val="4"/>
      </w:pPr>
      <w:r w:rsidRPr="00F83CD0">
        <w:t>Статистичні лінійні моделі (“чорна скринька”)</w:t>
      </w:r>
    </w:p>
    <w:p w14:paraId="28B546D4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Формалізм</w:t>
      </w:r>
    </w:p>
    <w:p w14:paraId="4D6AF028" w14:textId="511A6D4B" w:rsidR="00F83CD0" w:rsidRPr="006479B2" w:rsidRDefault="00F83CD0" w:rsidP="00F83C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MLR: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</m:oMath>
    </w:p>
    <w:p w14:paraId="1A8C10C4" w14:textId="77777777" w:rsidR="00F83CD0" w:rsidRPr="00F83CD0" w:rsidRDefault="00F83CD0" w:rsidP="00F83C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ARIMA для часових рядів</w:t>
      </w:r>
    </w:p>
    <w:p w14:paraId="0A6BE7B4" w14:textId="77777777" w:rsidR="00F83CD0" w:rsidRPr="00F83CD0" w:rsidRDefault="00F83CD0" w:rsidP="00F83C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PLS та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дискримінантний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аналіз для контролю гранулометрії</w:t>
      </w:r>
    </w:p>
    <w:p w14:paraId="68A49637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Кейси</w:t>
      </w:r>
    </w:p>
    <w:p w14:paraId="0D23B42B" w14:textId="77777777" w:rsidR="00F83CD0" w:rsidRPr="00F83CD0" w:rsidRDefault="00F83CD0" w:rsidP="00F83C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Samarco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: MLR → ↓8% витрат реагентів</w:t>
      </w:r>
    </w:p>
    <w:p w14:paraId="2DC39696" w14:textId="77777777" w:rsidR="00F83CD0" w:rsidRPr="00F83CD0" w:rsidRDefault="00F83CD0" w:rsidP="00F83C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Wang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. (2021): ARIMA → ↓12% незапланованих зупинок</w:t>
      </w:r>
    </w:p>
    <w:p w14:paraId="4374BE7A" w14:textId="1470ED83" w:rsidR="00F83CD0" w:rsidRPr="00F83CD0" w:rsidRDefault="00F83CD0" w:rsidP="00ED67F6">
      <w:pPr>
        <w:pStyle w:val="4"/>
      </w:pPr>
      <w:r w:rsidRPr="00F83CD0">
        <w:t>Нелінійні дані-моделі (“сіра/чорна скринька”)</w:t>
      </w:r>
    </w:p>
    <w:p w14:paraId="70BC1AD2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</w:t>
      </w:r>
    </w:p>
    <w:p w14:paraId="7B5DD595" w14:textId="77777777" w:rsidR="00F83CD0" w:rsidRPr="00F83CD0" w:rsidRDefault="00F83CD0" w:rsidP="00F83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Нейронні мережі (MLP, LSTM)</w:t>
      </w:r>
    </w:p>
    <w:p w14:paraId="59D7B987" w14:textId="77777777" w:rsidR="00F83CD0" w:rsidRPr="00F83CD0" w:rsidRDefault="00F83CD0" w:rsidP="00F83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Ядерні методи (KRR, GPR, SVR)</w:t>
      </w:r>
    </w:p>
    <w:p w14:paraId="43F54862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Кейси</w:t>
      </w:r>
    </w:p>
    <w:p w14:paraId="33E6B75C" w14:textId="77777777" w:rsidR="00F83CD0" w:rsidRPr="00F83CD0" w:rsidRDefault="00F83CD0" w:rsidP="00F83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LKAB: GPR +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soft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→ гранулометрія стабільна ±2%</w:t>
      </w:r>
    </w:p>
    <w:p w14:paraId="35152382" w14:textId="77777777" w:rsidR="00F83CD0" w:rsidRPr="00F83CD0" w:rsidRDefault="00F83CD0" w:rsidP="00F83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ArcelorMittal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(Канада): SVR → +5% вилучення</w:t>
      </w:r>
    </w:p>
    <w:p w14:paraId="06FFF8F6" w14:textId="4B547A21" w:rsidR="00F83CD0" w:rsidRPr="00F83CD0" w:rsidRDefault="00F83CD0" w:rsidP="00ED67F6">
      <w:pPr>
        <w:pStyle w:val="3"/>
      </w:pPr>
      <w:r w:rsidRPr="00F83CD0">
        <w:t>Порівняння моделей і стратегія вибору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3124"/>
        <w:gridCol w:w="2847"/>
        <w:gridCol w:w="2302"/>
      </w:tblGrid>
      <w:tr w:rsidR="00F83CD0" w:rsidRPr="00F83CD0" w14:paraId="47F4F79A" w14:textId="77777777" w:rsidTr="00AB4CD3">
        <w:tc>
          <w:tcPr>
            <w:tcW w:w="0" w:type="auto"/>
            <w:hideMark/>
          </w:tcPr>
          <w:p w14:paraId="24FEBAD4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моделі</w:t>
            </w:r>
          </w:p>
        </w:tc>
        <w:tc>
          <w:tcPr>
            <w:tcW w:w="0" w:type="auto"/>
            <w:hideMark/>
          </w:tcPr>
          <w:p w14:paraId="5B52191A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Переваги</w:t>
            </w:r>
          </w:p>
        </w:tc>
        <w:tc>
          <w:tcPr>
            <w:tcW w:w="0" w:type="auto"/>
            <w:hideMark/>
          </w:tcPr>
          <w:p w14:paraId="7799DC39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Недоліки</w:t>
            </w:r>
          </w:p>
        </w:tc>
        <w:tc>
          <w:tcPr>
            <w:tcW w:w="0" w:type="auto"/>
            <w:hideMark/>
          </w:tcPr>
          <w:p w14:paraId="64A2787B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Оптимальна сфера застосування</w:t>
            </w:r>
          </w:p>
        </w:tc>
      </w:tr>
      <w:tr w:rsidR="00F83CD0" w:rsidRPr="00F83CD0" w14:paraId="0C0EB83F" w14:textId="77777777" w:rsidTr="00AB4CD3">
        <w:tc>
          <w:tcPr>
            <w:tcW w:w="0" w:type="auto"/>
            <w:hideMark/>
          </w:tcPr>
          <w:p w14:paraId="1BCB9E8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Фізико-хімічні</w:t>
            </w:r>
          </w:p>
        </w:tc>
        <w:tc>
          <w:tcPr>
            <w:tcW w:w="0" w:type="auto"/>
            <w:hideMark/>
          </w:tcPr>
          <w:p w14:paraId="6D8D2A68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Інтерпретованість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, надійність</w:t>
            </w:r>
          </w:p>
        </w:tc>
        <w:tc>
          <w:tcPr>
            <w:tcW w:w="0" w:type="auto"/>
            <w:hideMark/>
          </w:tcPr>
          <w:p w14:paraId="5BA0CCAB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Висока обчислювальна складність,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неадаптивність</w:t>
            </w:r>
            <w:proofErr w:type="spellEnd"/>
          </w:p>
        </w:tc>
        <w:tc>
          <w:tcPr>
            <w:tcW w:w="0" w:type="auto"/>
            <w:hideMark/>
          </w:tcPr>
          <w:p w14:paraId="42D8A3BF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Теоретичний аналіз, симулятори</w:t>
            </w:r>
          </w:p>
        </w:tc>
      </w:tr>
      <w:tr w:rsidR="00F83CD0" w:rsidRPr="00F83CD0" w14:paraId="1489A9B1" w14:textId="77777777" w:rsidTr="00AB4CD3">
        <w:tc>
          <w:tcPr>
            <w:tcW w:w="0" w:type="auto"/>
            <w:hideMark/>
          </w:tcPr>
          <w:p w14:paraId="2BBF04E8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Лінійні</w:t>
            </w:r>
          </w:p>
        </w:tc>
        <w:tc>
          <w:tcPr>
            <w:tcW w:w="0" w:type="auto"/>
            <w:hideMark/>
          </w:tcPr>
          <w:p w14:paraId="5A2BFEB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Швидкість побудови, легкість ідентифікації</w:t>
            </w:r>
          </w:p>
        </w:tc>
        <w:tc>
          <w:tcPr>
            <w:tcW w:w="0" w:type="auto"/>
            <w:hideMark/>
          </w:tcPr>
          <w:p w14:paraId="64D7826D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Без урахування нелінійності, слабка екстраполяція</w:t>
            </w:r>
          </w:p>
        </w:tc>
        <w:tc>
          <w:tcPr>
            <w:tcW w:w="0" w:type="auto"/>
            <w:hideMark/>
          </w:tcPr>
          <w:p w14:paraId="3AB38888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Моніторинг, оперативний контроль</w:t>
            </w:r>
          </w:p>
        </w:tc>
      </w:tr>
      <w:tr w:rsidR="00F83CD0" w:rsidRPr="00F83CD0" w14:paraId="3CFEBB74" w14:textId="77777777" w:rsidTr="00AB4CD3">
        <w:tc>
          <w:tcPr>
            <w:tcW w:w="0" w:type="auto"/>
            <w:hideMark/>
          </w:tcPr>
          <w:p w14:paraId="003FAE71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Нелінійні</w:t>
            </w:r>
          </w:p>
        </w:tc>
        <w:tc>
          <w:tcPr>
            <w:tcW w:w="0" w:type="auto"/>
            <w:hideMark/>
          </w:tcPr>
          <w:p w14:paraId="2613CEF0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Апроксимація будь-яких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залежностей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, адаптивність</w:t>
            </w:r>
          </w:p>
        </w:tc>
        <w:tc>
          <w:tcPr>
            <w:tcW w:w="0" w:type="auto"/>
            <w:hideMark/>
          </w:tcPr>
          <w:p w14:paraId="60F69545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Потребують великі дані та потужності</w:t>
            </w:r>
          </w:p>
        </w:tc>
        <w:tc>
          <w:tcPr>
            <w:tcW w:w="0" w:type="auto"/>
            <w:hideMark/>
          </w:tcPr>
          <w:p w14:paraId="6EC95640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twins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MPC,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  <w:proofErr w:type="spellEnd"/>
          </w:p>
        </w:tc>
      </w:tr>
    </w:tbl>
    <w:p w14:paraId="136A21B1" w14:textId="02DE1F08" w:rsidR="00F83CD0" w:rsidRPr="00F83CD0" w:rsidRDefault="00F83CD0" w:rsidP="00ED67F6">
      <w:pPr>
        <w:pStyle w:val="4"/>
      </w:pPr>
      <w:r w:rsidRPr="00F83CD0">
        <w:t>Гібридні підходи</w:t>
      </w:r>
    </w:p>
    <w:p w14:paraId="699B40E4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Оптимальне рішення поєднує фізичний фундамент, статистичну корекцію та нелінійну адаптацію.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br/>
      </w: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</w:t>
      </w: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: MPC зі “серцевиною” з фізичної моделі й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нейромережею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для корекції.</w:t>
      </w:r>
    </w:p>
    <w:p w14:paraId="04155083" w14:textId="1E591D9F" w:rsidR="00F83CD0" w:rsidRPr="00F83CD0" w:rsidRDefault="00F83CD0" w:rsidP="00ED67F6">
      <w:pPr>
        <w:pStyle w:val="3"/>
      </w:pPr>
      <w:r w:rsidRPr="00F83CD0">
        <w:t>Практичні аспекти впровадження</w:t>
      </w:r>
    </w:p>
    <w:p w14:paraId="40BE515C" w14:textId="5BD21A94" w:rsidR="00F83CD0" w:rsidRPr="00F83CD0" w:rsidRDefault="00F83CD0" w:rsidP="00ED67F6">
      <w:pPr>
        <w:pStyle w:val="4"/>
      </w:pPr>
      <w:r w:rsidRPr="00F83CD0">
        <w:t>Типові помилки</w:t>
      </w:r>
    </w:p>
    <w:p w14:paraId="604410DC" w14:textId="77777777" w:rsidR="00F83CD0" w:rsidRPr="00F83CD0" w:rsidRDefault="00F83CD0" w:rsidP="00F83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Погана ідентифікація процесу через неякісні дані</w:t>
      </w:r>
    </w:p>
    <w:p w14:paraId="2E47AAFA" w14:textId="77777777" w:rsidR="00F83CD0" w:rsidRPr="00F83CD0" w:rsidRDefault="00F83CD0" w:rsidP="00F83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Ігнорування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мультиколінеарності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стохастики</w:t>
      </w:r>
      <w:proofErr w:type="spellEnd"/>
    </w:p>
    <w:p w14:paraId="0E77179C" w14:textId="77777777" w:rsidR="00F83CD0" w:rsidRPr="00F83CD0" w:rsidRDefault="00F83CD0" w:rsidP="00F83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моделей</w:t>
      </w:r>
    </w:p>
    <w:p w14:paraId="09D16689" w14:textId="77777777" w:rsidR="00F83CD0" w:rsidRPr="00F83CD0" w:rsidRDefault="00F83CD0" w:rsidP="00F83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Недостатня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валідація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в реальних умовах</w:t>
      </w:r>
    </w:p>
    <w:p w14:paraId="41574559" w14:textId="26528AFD" w:rsidR="00F83CD0" w:rsidRPr="00F83CD0" w:rsidRDefault="00F83CD0" w:rsidP="00ED67F6">
      <w:pPr>
        <w:pStyle w:val="4"/>
      </w:pPr>
      <w:r w:rsidRPr="00F83CD0">
        <w:t>Підготовка даних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4"/>
        <w:gridCol w:w="5492"/>
      </w:tblGrid>
      <w:tr w:rsidR="00F83CD0" w:rsidRPr="00F83CD0" w14:paraId="75879749" w14:textId="77777777" w:rsidTr="00AB4CD3">
        <w:tc>
          <w:tcPr>
            <w:tcW w:w="0" w:type="auto"/>
            <w:hideMark/>
          </w:tcPr>
          <w:p w14:paraId="4C0C4E48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моделі</w:t>
            </w:r>
          </w:p>
        </w:tc>
        <w:tc>
          <w:tcPr>
            <w:tcW w:w="0" w:type="auto"/>
            <w:hideMark/>
          </w:tcPr>
          <w:p w14:paraId="0F241007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Вимоги до даних</w:t>
            </w:r>
          </w:p>
        </w:tc>
      </w:tr>
      <w:tr w:rsidR="00F83CD0" w:rsidRPr="00F83CD0" w14:paraId="3A633750" w14:textId="77777777" w:rsidTr="00AB4CD3">
        <w:tc>
          <w:tcPr>
            <w:tcW w:w="0" w:type="auto"/>
            <w:hideMark/>
          </w:tcPr>
          <w:p w14:paraId="6DC3B4F1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Фізико-хімічні</w:t>
            </w:r>
          </w:p>
        </w:tc>
        <w:tc>
          <w:tcPr>
            <w:tcW w:w="0" w:type="auto"/>
            <w:hideMark/>
          </w:tcPr>
          <w:p w14:paraId="0801714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Точні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inline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-вимірювання,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калібровка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сенсорів</w:t>
            </w:r>
          </w:p>
        </w:tc>
      </w:tr>
      <w:tr w:rsidR="00F83CD0" w:rsidRPr="00F83CD0" w14:paraId="46771F4A" w14:textId="77777777" w:rsidTr="00AB4CD3">
        <w:tc>
          <w:tcPr>
            <w:tcW w:w="0" w:type="auto"/>
            <w:hideMark/>
          </w:tcPr>
          <w:p w14:paraId="0B4DCA5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Лінійні</w:t>
            </w:r>
          </w:p>
        </w:tc>
        <w:tc>
          <w:tcPr>
            <w:tcW w:w="0" w:type="auto"/>
            <w:hideMark/>
          </w:tcPr>
          <w:p w14:paraId="425809A7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Нормалізація, перевірка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мультиколінеарності</w:t>
            </w:r>
            <w:proofErr w:type="spellEnd"/>
          </w:p>
        </w:tc>
      </w:tr>
      <w:tr w:rsidR="00F83CD0" w:rsidRPr="00F83CD0" w14:paraId="3C36864F" w14:textId="77777777" w:rsidTr="00AB4CD3">
        <w:tc>
          <w:tcPr>
            <w:tcW w:w="0" w:type="auto"/>
            <w:hideMark/>
          </w:tcPr>
          <w:p w14:paraId="62F828A1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Нелінійні</w:t>
            </w:r>
          </w:p>
        </w:tc>
        <w:tc>
          <w:tcPr>
            <w:tcW w:w="0" w:type="auto"/>
            <w:hideMark/>
          </w:tcPr>
          <w:p w14:paraId="653BA504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Великі синхронізовані набори,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імпутація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пропусків</w:t>
            </w:r>
          </w:p>
        </w:tc>
      </w:tr>
    </w:tbl>
    <w:p w14:paraId="12CB6835" w14:textId="47AAE2FA" w:rsidR="00F83CD0" w:rsidRPr="00F83CD0" w:rsidRDefault="00F83CD0" w:rsidP="00ED67F6">
      <w:pPr>
        <w:pStyle w:val="4"/>
      </w:pPr>
      <w:proofErr w:type="spellStart"/>
      <w:r w:rsidRPr="00F83CD0">
        <w:t>Soft</w:t>
      </w:r>
      <w:proofErr w:type="spellEnd"/>
      <w:r w:rsidRPr="00F83CD0">
        <w:t xml:space="preserve"> </w:t>
      </w:r>
      <w:proofErr w:type="spellStart"/>
      <w:r w:rsidRPr="00F83CD0">
        <w:t>sensors</w:t>
      </w:r>
      <w:proofErr w:type="spellEnd"/>
    </w:p>
    <w:p w14:paraId="20697520" w14:textId="77777777" w:rsidR="00F83CD0" w:rsidRPr="00F83CD0" w:rsidRDefault="00F83CD0" w:rsidP="00F83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Фільтрація даних: корекція лагів, синхронізація зі SCADA</w:t>
      </w:r>
    </w:p>
    <w:p w14:paraId="08BF0520" w14:textId="77777777" w:rsidR="00F83CD0" w:rsidRPr="00F83CD0" w:rsidRDefault="00F83CD0" w:rsidP="00F83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Динамічна адаптація: автоматичне перенавчання</w:t>
      </w:r>
    </w:p>
    <w:p w14:paraId="23344E74" w14:textId="77777777" w:rsidR="00F83CD0" w:rsidRPr="00F83CD0" w:rsidRDefault="00F83CD0" w:rsidP="00F83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Валідація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через “цифровий двійник”</w:t>
      </w:r>
    </w:p>
    <w:p w14:paraId="28B289F7" w14:textId="01D26D36" w:rsidR="00F83CD0" w:rsidRPr="00F83CD0" w:rsidRDefault="00F83CD0" w:rsidP="00ED67F6">
      <w:pPr>
        <w:pStyle w:val="3"/>
      </w:pPr>
      <w:r w:rsidRPr="00F83CD0">
        <w:t>Висновки та стратегічні орієнтири</w:t>
      </w:r>
    </w:p>
    <w:p w14:paraId="646389B1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Вибір моделі залежить від цілей:</w:t>
      </w:r>
    </w:p>
    <w:p w14:paraId="59A637A5" w14:textId="77777777" w:rsidR="00F83CD0" w:rsidRPr="00F83CD0" w:rsidRDefault="00F83CD0" w:rsidP="00F83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Фізико-хімічні – для фундаментальних досліджень</w:t>
      </w:r>
    </w:p>
    <w:p w14:paraId="58B1A7CE" w14:textId="77777777" w:rsidR="00F83CD0" w:rsidRPr="00F83CD0" w:rsidRDefault="00F83CD0" w:rsidP="00F83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Лінійні – для оперативного контролю</w:t>
      </w:r>
    </w:p>
    <w:p w14:paraId="327F7522" w14:textId="77777777" w:rsidR="00F83CD0" w:rsidRPr="00F83CD0" w:rsidRDefault="00F83CD0" w:rsidP="00F83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Нелінійні – для адаптивних систем (MPC,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digital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twins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BD7763" w14:textId="4C0474CB" w:rsid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Гібридизація забезпечує баланс точності, швидкості та адаптивності. Якість даних залишається критичним фактором.</w:t>
      </w:r>
    </w:p>
    <w:p w14:paraId="0B1D1B8A" w14:textId="00B462AC" w:rsidR="00F83CD0" w:rsidRPr="00ED67F6" w:rsidRDefault="00F83CD0" w:rsidP="00ED67F6">
      <w:pPr>
        <w:pStyle w:val="2"/>
      </w:pPr>
      <w:r w:rsidRPr="00ED67F6">
        <w:lastRenderedPageBreak/>
        <w:t>Методи керування магнітною сепарацією</w:t>
      </w:r>
    </w:p>
    <w:p w14:paraId="76B636E6" w14:textId="233A20DA" w:rsidR="00F83CD0" w:rsidRPr="00ED67F6" w:rsidRDefault="00F83CD0" w:rsidP="00ED67F6">
      <w:pPr>
        <w:pStyle w:val="3"/>
      </w:pPr>
      <w:r w:rsidRPr="00ED67F6">
        <w:t>Класифікація регуляторів</w:t>
      </w:r>
    </w:p>
    <w:p w14:paraId="4765177B" w14:textId="080B16CC" w:rsidR="00F83CD0" w:rsidRPr="00F83CD0" w:rsidRDefault="00F83CD0" w:rsidP="00ED67F6">
      <w:pPr>
        <w:pStyle w:val="4"/>
      </w:pPr>
      <w:r w:rsidRPr="00F83CD0">
        <w:t>Класичні регулятори (PID, каскадні схеми)</w:t>
      </w:r>
    </w:p>
    <w:p w14:paraId="0C42A254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Класичні PID-регулятори та каскадні схеми застосовуються на підприємствах зі стабільною якістю сировини. Вони відрізняються простотою реалізації, надійністю роботи та легкою інтеграцією з існуючими PLC/SCADA. Водночас їх ефективність знижується при багатоканальних процесах або значних коливаннях властивостей руди.</w:t>
      </w:r>
    </w:p>
    <w:p w14:paraId="735A1F6B" w14:textId="2C763B02" w:rsidR="00F83CD0" w:rsidRPr="00F83CD0" w:rsidRDefault="00F83CD0" w:rsidP="00ED67F6">
      <w:pPr>
        <w:pStyle w:val="4"/>
      </w:pPr>
      <w:r w:rsidRPr="00F83CD0">
        <w:t>Сучасні алгоритми (MPC, APC)</w:t>
      </w:r>
    </w:p>
    <w:p w14:paraId="637440D5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MPC (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Predictive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) та APC (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) забезпечують адаптацію до динаміки багатьох параметрів одночасно. Ці алгоритми прогнозують поведінку системи на горизонті майбутніх кроків та коригують управляючі впливи за оптимізаційними критеріями. Недоліком є складність налаштування й потреба в достовірних моделях процесу.</w:t>
      </w:r>
    </w:p>
    <w:p w14:paraId="7DE81A0B" w14:textId="4EC281F9" w:rsidR="00F83CD0" w:rsidRPr="00ED67F6" w:rsidRDefault="00F83CD0" w:rsidP="00ED67F6">
      <w:pPr>
        <w:pStyle w:val="4"/>
      </w:pPr>
      <w:r w:rsidRPr="00ED67F6">
        <w:t>Гібридні підходи</w:t>
      </w:r>
    </w:p>
    <w:p w14:paraId="4C3C2310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Гібридні рішення поєднують швидкодію PID на швидкому контурі та стратегічну оптимізацію MPC. Такі системи модульні й універсальні: PID відповідає за миттєві корекції, а MPC адаптує параметри з урахуванням змін у властивостях сировини. Приклад впровадження —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Ferrexpo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Outokumpu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9FB73" w14:textId="1700FF2B" w:rsidR="00F83CD0" w:rsidRPr="00F83CD0" w:rsidRDefault="00F83CD0" w:rsidP="00ED67F6">
      <w:pPr>
        <w:pStyle w:val="3"/>
      </w:pPr>
      <w:r w:rsidRPr="00F83CD0">
        <w:t>Оптимальні стратегії для типів руд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4"/>
        <w:gridCol w:w="3026"/>
        <w:gridCol w:w="2156"/>
        <w:gridCol w:w="2713"/>
      </w:tblGrid>
      <w:tr w:rsidR="00F83CD0" w:rsidRPr="00F83CD0" w14:paraId="5E9AAB9F" w14:textId="77777777" w:rsidTr="00AB4CD3">
        <w:tc>
          <w:tcPr>
            <w:tcW w:w="0" w:type="auto"/>
            <w:hideMark/>
          </w:tcPr>
          <w:p w14:paraId="11D02E11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руди</w:t>
            </w:r>
          </w:p>
        </w:tc>
        <w:tc>
          <w:tcPr>
            <w:tcW w:w="0" w:type="auto"/>
            <w:hideMark/>
          </w:tcPr>
          <w:p w14:paraId="7A83F9FE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Рекомендований метод</w:t>
            </w:r>
          </w:p>
        </w:tc>
        <w:tc>
          <w:tcPr>
            <w:tcW w:w="0" w:type="auto"/>
            <w:hideMark/>
          </w:tcPr>
          <w:p w14:paraId="341A91D7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Промисловий кейс</w:t>
            </w:r>
          </w:p>
        </w:tc>
        <w:tc>
          <w:tcPr>
            <w:tcW w:w="0" w:type="auto"/>
            <w:hideMark/>
          </w:tcPr>
          <w:p w14:paraId="7A59B5A6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Основний результат</w:t>
            </w:r>
          </w:p>
        </w:tc>
      </w:tr>
      <w:tr w:rsidR="00F83CD0" w:rsidRPr="00F83CD0" w14:paraId="61399D1D" w14:textId="77777777" w:rsidTr="00AB4CD3">
        <w:tc>
          <w:tcPr>
            <w:tcW w:w="0" w:type="auto"/>
            <w:hideMark/>
          </w:tcPr>
          <w:p w14:paraId="6EB6D89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Магнетитові</w:t>
            </w:r>
          </w:p>
        </w:tc>
        <w:tc>
          <w:tcPr>
            <w:tcW w:w="0" w:type="auto"/>
            <w:hideMark/>
          </w:tcPr>
          <w:p w14:paraId="779FECEC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Класичні PID</w:t>
            </w:r>
          </w:p>
        </w:tc>
        <w:tc>
          <w:tcPr>
            <w:tcW w:w="0" w:type="auto"/>
            <w:hideMark/>
          </w:tcPr>
          <w:p w14:paraId="4D511272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ArcelorMittal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Кривий Ріг</w:t>
            </w:r>
          </w:p>
        </w:tc>
        <w:tc>
          <w:tcPr>
            <w:tcW w:w="0" w:type="auto"/>
            <w:hideMark/>
          </w:tcPr>
          <w:p w14:paraId="3A3D6ADE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Стабільна якість, мінімальні витрати</w:t>
            </w:r>
          </w:p>
        </w:tc>
      </w:tr>
      <w:tr w:rsidR="00F83CD0" w:rsidRPr="00F83CD0" w14:paraId="498D91F0" w14:textId="77777777" w:rsidTr="00AB4CD3">
        <w:tc>
          <w:tcPr>
            <w:tcW w:w="0" w:type="auto"/>
            <w:hideMark/>
          </w:tcPr>
          <w:p w14:paraId="7A4D52E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Гематитові</w:t>
            </w:r>
          </w:p>
        </w:tc>
        <w:tc>
          <w:tcPr>
            <w:tcW w:w="0" w:type="auto"/>
            <w:hideMark/>
          </w:tcPr>
          <w:p w14:paraId="03723AF1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MPC +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  <w:proofErr w:type="spellEnd"/>
          </w:p>
        </w:tc>
        <w:tc>
          <w:tcPr>
            <w:tcW w:w="0" w:type="auto"/>
            <w:hideMark/>
          </w:tcPr>
          <w:p w14:paraId="504BECEB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Vale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Ferrexpo</w:t>
            </w:r>
            <w:proofErr w:type="spellEnd"/>
          </w:p>
        </w:tc>
        <w:tc>
          <w:tcPr>
            <w:tcW w:w="0" w:type="auto"/>
            <w:hideMark/>
          </w:tcPr>
          <w:p w14:paraId="0BCCC426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↓ втрат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, стабілізація концентрації</w:t>
            </w:r>
          </w:p>
        </w:tc>
      </w:tr>
      <w:tr w:rsidR="00F83CD0" w:rsidRPr="00F83CD0" w14:paraId="31CE1FD5" w14:textId="77777777" w:rsidTr="00AB4CD3">
        <w:tc>
          <w:tcPr>
            <w:tcW w:w="0" w:type="auto"/>
            <w:hideMark/>
          </w:tcPr>
          <w:p w14:paraId="57247D80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Змішані/дрібні</w:t>
            </w:r>
          </w:p>
        </w:tc>
        <w:tc>
          <w:tcPr>
            <w:tcW w:w="0" w:type="auto"/>
            <w:hideMark/>
          </w:tcPr>
          <w:p w14:paraId="2DEF851F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Гібридні схеми з нелінійними моделями</w:t>
            </w:r>
          </w:p>
        </w:tc>
        <w:tc>
          <w:tcPr>
            <w:tcW w:w="0" w:type="auto"/>
            <w:hideMark/>
          </w:tcPr>
          <w:p w14:paraId="58D2C622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Anshan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Iron</w:t>
            </w:r>
            <w:proofErr w:type="spellEnd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Steel</w:t>
            </w:r>
            <w:proofErr w:type="spellEnd"/>
          </w:p>
        </w:tc>
        <w:tc>
          <w:tcPr>
            <w:tcW w:w="0" w:type="auto"/>
            <w:hideMark/>
          </w:tcPr>
          <w:p w14:paraId="2907F852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Раннє виявлення деградації обладнання</w:t>
            </w:r>
          </w:p>
        </w:tc>
      </w:tr>
    </w:tbl>
    <w:p w14:paraId="4BA7F124" w14:textId="1C49DE5A" w:rsidR="00F83CD0" w:rsidRPr="00F83CD0" w:rsidRDefault="00F83CD0" w:rsidP="00ED67F6">
      <w:pPr>
        <w:pStyle w:val="3"/>
      </w:pPr>
      <w:r w:rsidRPr="00F83CD0">
        <w:t>Ядрові методи в промисловості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2769"/>
        <w:gridCol w:w="2689"/>
        <w:gridCol w:w="3262"/>
      </w:tblGrid>
      <w:tr w:rsidR="00F83CD0" w:rsidRPr="00F83CD0" w14:paraId="00FC31AB" w14:textId="77777777" w:rsidTr="006479B2">
        <w:tc>
          <w:tcPr>
            <w:tcW w:w="0" w:type="auto"/>
            <w:hideMark/>
          </w:tcPr>
          <w:p w14:paraId="04DAC5DA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57E4F284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Сфера застосування</w:t>
            </w:r>
          </w:p>
        </w:tc>
        <w:tc>
          <w:tcPr>
            <w:tcW w:w="0" w:type="auto"/>
            <w:hideMark/>
          </w:tcPr>
          <w:p w14:paraId="0538A63F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Переваги</w:t>
            </w:r>
          </w:p>
        </w:tc>
        <w:tc>
          <w:tcPr>
            <w:tcW w:w="0" w:type="auto"/>
            <w:hideMark/>
          </w:tcPr>
          <w:p w14:paraId="694E6EC4" w14:textId="77777777" w:rsidR="00F83CD0" w:rsidRPr="00F83CD0" w:rsidRDefault="00F83CD0" w:rsidP="00F83CD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Обмеження</w:t>
            </w:r>
          </w:p>
        </w:tc>
      </w:tr>
      <w:tr w:rsidR="00F83CD0" w:rsidRPr="00F83CD0" w14:paraId="0BEA0530" w14:textId="77777777" w:rsidTr="006479B2">
        <w:tc>
          <w:tcPr>
            <w:tcW w:w="0" w:type="auto"/>
            <w:hideMark/>
          </w:tcPr>
          <w:p w14:paraId="660A2624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KRR</w:t>
            </w:r>
          </w:p>
        </w:tc>
        <w:tc>
          <w:tcPr>
            <w:tcW w:w="0" w:type="auto"/>
            <w:hideMark/>
          </w:tcPr>
          <w:p w14:paraId="2E6615B0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Онлайн-корекція параметрів</w:t>
            </w:r>
          </w:p>
        </w:tc>
        <w:tc>
          <w:tcPr>
            <w:tcW w:w="0" w:type="auto"/>
            <w:hideMark/>
          </w:tcPr>
          <w:p w14:paraId="1D5AC161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Висока швидкість реакції</w:t>
            </w:r>
          </w:p>
        </w:tc>
        <w:tc>
          <w:tcPr>
            <w:tcW w:w="0" w:type="auto"/>
            <w:hideMark/>
          </w:tcPr>
          <w:p w14:paraId="3DB961CF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Велика обчислювальна складність</w:t>
            </w:r>
          </w:p>
        </w:tc>
      </w:tr>
      <w:tr w:rsidR="00F83CD0" w:rsidRPr="00F83CD0" w14:paraId="28A58BCD" w14:textId="77777777" w:rsidTr="006479B2">
        <w:tc>
          <w:tcPr>
            <w:tcW w:w="0" w:type="auto"/>
            <w:hideMark/>
          </w:tcPr>
          <w:p w14:paraId="2BD5C4C0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SVR</w:t>
            </w:r>
          </w:p>
        </w:tc>
        <w:tc>
          <w:tcPr>
            <w:tcW w:w="0" w:type="auto"/>
            <w:hideMark/>
          </w:tcPr>
          <w:p w14:paraId="42E9CA13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MIMO-системи, контроль домішок</w:t>
            </w:r>
          </w:p>
        </w:tc>
        <w:tc>
          <w:tcPr>
            <w:tcW w:w="0" w:type="auto"/>
            <w:hideMark/>
          </w:tcPr>
          <w:p w14:paraId="1DFA09F4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Висока точність прогнозів</w:t>
            </w:r>
          </w:p>
        </w:tc>
        <w:tc>
          <w:tcPr>
            <w:tcW w:w="0" w:type="auto"/>
            <w:hideMark/>
          </w:tcPr>
          <w:p w14:paraId="1C5CA152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Складність налаштування </w:t>
            </w:r>
            <w:proofErr w:type="spellStart"/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гіперпараметрів</w:t>
            </w:r>
            <w:proofErr w:type="spellEnd"/>
          </w:p>
        </w:tc>
      </w:tr>
      <w:tr w:rsidR="00F83CD0" w:rsidRPr="00F83CD0" w14:paraId="7E4FA7F4" w14:textId="77777777" w:rsidTr="006479B2">
        <w:tc>
          <w:tcPr>
            <w:tcW w:w="0" w:type="auto"/>
            <w:hideMark/>
          </w:tcPr>
          <w:p w14:paraId="71F0F61C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GPR</w:t>
            </w:r>
          </w:p>
        </w:tc>
        <w:tc>
          <w:tcPr>
            <w:tcW w:w="0" w:type="auto"/>
            <w:hideMark/>
          </w:tcPr>
          <w:p w14:paraId="441E8AAE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Діагностика обладнання</w:t>
            </w:r>
          </w:p>
        </w:tc>
        <w:tc>
          <w:tcPr>
            <w:tcW w:w="0" w:type="auto"/>
            <w:hideMark/>
          </w:tcPr>
          <w:p w14:paraId="62BB0E73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Оцінка невизначеності прогнозу</w:t>
            </w:r>
          </w:p>
        </w:tc>
        <w:tc>
          <w:tcPr>
            <w:tcW w:w="0" w:type="auto"/>
            <w:hideMark/>
          </w:tcPr>
          <w:p w14:paraId="3D26386E" w14:textId="77777777" w:rsidR="00F83CD0" w:rsidRPr="00F83CD0" w:rsidRDefault="00F83CD0" w:rsidP="00F83C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CD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Потреба в досвідчених аналітиках</w:t>
            </w:r>
          </w:p>
        </w:tc>
      </w:tr>
    </w:tbl>
    <w:p w14:paraId="50EB2D3B" w14:textId="58E3F258" w:rsidR="00F83CD0" w:rsidRPr="00F83CD0" w:rsidRDefault="00F83CD0" w:rsidP="00ED67F6">
      <w:pPr>
        <w:pStyle w:val="3"/>
      </w:pPr>
      <w:r w:rsidRPr="00F83CD0">
        <w:t>Інтеграція ядрових моделей у SCADA/PLC</w:t>
      </w:r>
    </w:p>
    <w:p w14:paraId="6933185B" w14:textId="77777777" w:rsidR="00F83CD0" w:rsidRPr="00F83CD0" w:rsidRDefault="00F83CD0" w:rsidP="00F83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Збір сигналів від сенсорів (температура, гранулометрія) через SCADA/PLC</w:t>
      </w:r>
    </w:p>
    <w:p w14:paraId="683A58C9" w14:textId="77777777" w:rsidR="00F83CD0" w:rsidRPr="00F83CD0" w:rsidRDefault="00F83CD0" w:rsidP="00F83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Попередня обробка: нормалізація, фільтрація шуму</w:t>
      </w:r>
    </w:p>
    <w:p w14:paraId="216D0F48" w14:textId="77777777" w:rsidR="00F83CD0" w:rsidRPr="00F83CD0" w:rsidRDefault="00F83CD0" w:rsidP="00F83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Обчислення оптимальних значень керуючих впливів за допомогою KRR/SVR/GPR</w:t>
      </w:r>
    </w:p>
    <w:p w14:paraId="6FF00516" w14:textId="77777777" w:rsidR="00F83CD0" w:rsidRPr="00F83CD0" w:rsidRDefault="00F83CD0" w:rsidP="00F83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Формування уставок MPC/APC-модулем на основі прогнозів</w:t>
      </w:r>
    </w:p>
    <w:p w14:paraId="66000537" w14:textId="77777777" w:rsidR="00F83CD0" w:rsidRPr="00F83CD0" w:rsidRDefault="00F83CD0" w:rsidP="00F83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Відображення результатів та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тривог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на операторському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дашборді</w:t>
      </w:r>
      <w:proofErr w:type="spellEnd"/>
    </w:p>
    <w:p w14:paraId="29D5024C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Технології зв’язку: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Industrial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, OPC UA.</w:t>
      </w:r>
    </w:p>
    <w:p w14:paraId="6BC5E5FD" w14:textId="3BD4F708" w:rsidR="00F83CD0" w:rsidRPr="00F83CD0" w:rsidRDefault="00F83CD0" w:rsidP="00ED67F6">
      <w:pPr>
        <w:pStyle w:val="3"/>
      </w:pPr>
      <w:r w:rsidRPr="00F83CD0">
        <w:lastRenderedPageBreak/>
        <w:t>Проблеми впровадження та шляхи їх подолання</w:t>
      </w:r>
    </w:p>
    <w:p w14:paraId="22150696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Ключові виклики</w:t>
      </w:r>
    </w:p>
    <w:p w14:paraId="1BAA5CB8" w14:textId="77777777" w:rsidR="00F83CD0" w:rsidRPr="00F83CD0" w:rsidRDefault="00F83CD0" w:rsidP="00F83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Недостатня точність сенсорів призводить до похибок у прогнозах</w:t>
      </w:r>
    </w:p>
    <w:p w14:paraId="71B3C978" w14:textId="77777777" w:rsidR="00F83CD0" w:rsidRPr="00F83CD0" w:rsidRDefault="00F83CD0" w:rsidP="00F83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Обмежені обчислювальні ресурси контролерів SCADA/PLC</w:t>
      </w:r>
    </w:p>
    <w:p w14:paraId="1944FD80" w14:textId="77777777" w:rsidR="00F83CD0" w:rsidRPr="00F83CD0" w:rsidRDefault="00F83CD0" w:rsidP="00F83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Відсутність бекап-алгоритмів при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збої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основних моделей</w:t>
      </w:r>
    </w:p>
    <w:p w14:paraId="06BDE98D" w14:textId="77777777" w:rsidR="00F83CD0" w:rsidRPr="00F83CD0" w:rsidRDefault="00F83CD0" w:rsidP="00F83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Дефіцит кваліфікованих фахівців для роботи з ядровими методами</w:t>
      </w:r>
    </w:p>
    <w:p w14:paraId="3EB575BA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b/>
          <w:bCs/>
          <w:sz w:val="24"/>
          <w:szCs w:val="24"/>
        </w:rPr>
        <w:t>Стратегії оптимізації</w:t>
      </w:r>
    </w:p>
    <w:p w14:paraId="5272408D" w14:textId="77777777" w:rsidR="00F83CD0" w:rsidRPr="00F83CD0" w:rsidRDefault="00F83CD0" w:rsidP="00F83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Розподіл обчислень між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edge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-пристроями та центральними MES-серверами</w:t>
      </w:r>
    </w:p>
    <w:p w14:paraId="04235537" w14:textId="77777777" w:rsidR="00F83CD0" w:rsidRPr="00F83CD0" w:rsidRDefault="00F83CD0" w:rsidP="00F83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Впровадження автоматичного перенавчання моделей при зміні режимів</w:t>
      </w:r>
    </w:p>
    <w:p w14:paraId="5A88D959" w14:textId="77777777" w:rsidR="00F83CD0" w:rsidRPr="00F83CD0" w:rsidRDefault="00F83CD0" w:rsidP="00F83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Розробка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fallback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-механізмів для безперебійної роботи у разі відмов</w:t>
      </w:r>
    </w:p>
    <w:p w14:paraId="4F071847" w14:textId="77777777" w:rsidR="00F83CD0" w:rsidRPr="00F83CD0" w:rsidRDefault="00F83CD0" w:rsidP="00F83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Навчання та підтримка персоналу через партнерство з університетами та тренінгові програми</w:t>
      </w:r>
    </w:p>
    <w:p w14:paraId="5E3B39AD" w14:textId="7415B84F" w:rsidR="00F83CD0" w:rsidRPr="00F83CD0" w:rsidRDefault="00F83CD0" w:rsidP="00ED67F6">
      <w:pPr>
        <w:pStyle w:val="3"/>
      </w:pPr>
      <w:r w:rsidRPr="00F83CD0">
        <w:t>Висновки та стратегічні рекомендації</w:t>
      </w:r>
    </w:p>
    <w:p w14:paraId="2120928B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Для магнетитових руд оптимальним є застосування класичних PID-регуляторів через їх простоту та надійність.</w:t>
      </w:r>
    </w:p>
    <w:p w14:paraId="79A29929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Для гематитових і змішаних руд рекомендовано поєднання MPC із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soft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sensors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або гібридними схемами, що забезпечує зниження втрат металу на 10–15% і стабілізацію процесу.</w:t>
      </w:r>
    </w:p>
    <w:p w14:paraId="6DDAC2B6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Ядрові методи (KRR, SVR, GPR) підвищують точність керування на 15–30% але потребують розвиненої IT-інфраструктури та навченої команди.</w:t>
      </w:r>
    </w:p>
    <w:p w14:paraId="7C6CB407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Ключове завдання при впровадженні — чіткий розподіл обчислювальних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потужностей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, сувора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валідація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даних та підтримка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fallback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-механізмів для забезпечення безперебійності.</w:t>
      </w:r>
    </w:p>
    <w:p w14:paraId="34186253" w14:textId="004C96B4" w:rsidR="00F83CD0" w:rsidRPr="00F83CD0" w:rsidRDefault="00F83CD0" w:rsidP="00ED67F6">
      <w:pPr>
        <w:pStyle w:val="2"/>
      </w:pPr>
      <w:r w:rsidRPr="00F83CD0">
        <w:t>Актуальні виклики та дослідницькі орієнтири</w:t>
      </w:r>
    </w:p>
    <w:p w14:paraId="2680C832" w14:textId="153E2F5D" w:rsidR="00F83CD0" w:rsidRPr="00F83CD0" w:rsidRDefault="00F83CD0" w:rsidP="00ED67F6">
      <w:pPr>
        <w:pStyle w:val="3"/>
      </w:pPr>
      <w:r w:rsidRPr="00F83CD0">
        <w:t>Сучасні промислові виклики</w:t>
      </w:r>
    </w:p>
    <w:p w14:paraId="358CE8ED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Сучасний гірничо-металургійний комплекс стикається з вимогою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гнучко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реагувати на зміну властивостей руди та технологічних параметрів.</w:t>
      </w:r>
    </w:p>
    <w:p w14:paraId="79D09FDD" w14:textId="77777777" w:rsidR="00F83CD0" w:rsidRPr="00F83CD0" w:rsidRDefault="00F83CD0" w:rsidP="00F83C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Посилена конкуренція на світовому ринку мінеральних ресурсів</w:t>
      </w:r>
    </w:p>
    <w:p w14:paraId="5391E455" w14:textId="77777777" w:rsidR="00F83CD0" w:rsidRPr="00F83CD0" w:rsidRDefault="00F83CD0" w:rsidP="00F83C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Жорсткі вимоги сталого розвитку: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енергоощадність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>, мінімізація відходів, екологічна безпека</w:t>
      </w:r>
    </w:p>
    <w:p w14:paraId="1EF1853F" w14:textId="77777777" w:rsidR="00F83CD0" w:rsidRPr="00F83CD0" w:rsidRDefault="00F83CD0" w:rsidP="00F83C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Обмежена точність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сенсорики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та мінлива динаміка об’єктів</w:t>
      </w:r>
    </w:p>
    <w:p w14:paraId="329178BC" w14:textId="77777777" w:rsidR="00F83CD0" w:rsidRPr="00F83CD0" w:rsidRDefault="00F83CD0" w:rsidP="00F83C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Складність інтеграції інтелектуальних систем через технологічні й кадрові обмеження</w:t>
      </w:r>
    </w:p>
    <w:p w14:paraId="11D19CA4" w14:textId="0DABD091" w:rsidR="00F83CD0" w:rsidRPr="00F83CD0" w:rsidRDefault="00F83CD0" w:rsidP="00ED67F6">
      <w:pPr>
        <w:pStyle w:val="3"/>
      </w:pPr>
      <w:r w:rsidRPr="00F83CD0">
        <w:t>Об’єкт та предмет дослідження</w:t>
      </w:r>
    </w:p>
    <w:p w14:paraId="3172F8F9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Об’єкт дослідження:</w:t>
      </w:r>
    </w:p>
    <w:p w14:paraId="22C6478B" w14:textId="77777777" w:rsidR="00F83CD0" w:rsidRPr="00F83CD0" w:rsidRDefault="00F83CD0" w:rsidP="00F83CD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Динамічна система магнітної сепарації з параметрами:</w:t>
      </w:r>
    </w:p>
    <w:p w14:paraId="2BB3663B" w14:textId="77777777" w:rsidR="00F83CD0" w:rsidRPr="00F83CD0" w:rsidRDefault="00F83CD0" w:rsidP="00F83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масова частка цільового компоненту у концентраті,</w:t>
      </w:r>
    </w:p>
    <w:p w14:paraId="1C65AAE5" w14:textId="77777777" w:rsidR="00F83CD0" w:rsidRPr="00F83CD0" w:rsidRDefault="00F83CD0" w:rsidP="00F83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втрати корисних речовин у хвостах,</w:t>
      </w:r>
    </w:p>
    <w:p w14:paraId="0359D548" w14:textId="77777777" w:rsidR="00F83CD0" w:rsidRPr="00F83CD0" w:rsidRDefault="00F83CD0" w:rsidP="00F83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гранулометричний склад проміжної продукції,</w:t>
      </w:r>
    </w:p>
    <w:p w14:paraId="2857E693" w14:textId="77777777" w:rsidR="00F83CD0" w:rsidRPr="00F83CD0" w:rsidRDefault="00F83CD0" w:rsidP="00F83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lastRenderedPageBreak/>
        <w:t>енергоспоживання.</w:t>
      </w:r>
    </w:p>
    <w:p w14:paraId="4F3570D0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Предмет дослідження:</w:t>
      </w:r>
    </w:p>
    <w:p w14:paraId="5035CC7B" w14:textId="77777777" w:rsidR="00F83CD0" w:rsidRPr="00F83CD0" w:rsidRDefault="00F83CD0" w:rsidP="00F83CD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Комплекс математичних моделей та алгоритмів прогнозуючого керування на основі:</w:t>
      </w:r>
    </w:p>
    <w:p w14:paraId="3AF25A42" w14:textId="77777777" w:rsidR="00F83CD0" w:rsidRPr="00F83CD0" w:rsidRDefault="00F83CD0" w:rsidP="00F83CD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методів ядрових функцій,</w:t>
      </w:r>
    </w:p>
    <w:p w14:paraId="7E7D6C11" w14:textId="77777777" w:rsidR="00F83CD0" w:rsidRPr="00F83CD0" w:rsidRDefault="00F83CD0" w:rsidP="00F83CD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підходів машинного навчання,</w:t>
      </w:r>
    </w:p>
    <w:p w14:paraId="2CA7BD11" w14:textId="77777777" w:rsidR="00F83CD0" w:rsidRPr="00F83CD0" w:rsidRDefault="00F83CD0" w:rsidP="00F83CD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адаптації до нелінійної динаміки процесу.</w:t>
      </w:r>
    </w:p>
    <w:p w14:paraId="3A0CF670" w14:textId="136CFAFD" w:rsidR="00F83CD0" w:rsidRPr="00F83CD0" w:rsidRDefault="00F83CD0" w:rsidP="00ED67F6">
      <w:pPr>
        <w:pStyle w:val="3"/>
      </w:pPr>
      <w:r w:rsidRPr="00F83CD0">
        <w:t>Формалізація задачі прогнозуючого керування</w:t>
      </w:r>
    </w:p>
    <w:p w14:paraId="1E57088C" w14:textId="56E57D4E" w:rsidR="00F83CD0" w:rsidRPr="00F83CD0" w:rsidRDefault="00F83CD0" w:rsidP="00ED67F6">
      <w:pPr>
        <w:pStyle w:val="4"/>
      </w:pPr>
      <w:r w:rsidRPr="00F83CD0">
        <w:t>Динамічна модель системи</w:t>
      </w:r>
    </w:p>
    <w:p w14:paraId="0BEF9EE1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Стан системи:</w:t>
      </w:r>
    </w:p>
    <w:p w14:paraId="02AEE42D" w14:textId="281FBD00" w:rsidR="00F83CD0" w:rsidRPr="006479B2" w:rsidRDefault="006479B2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∈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A743BF0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Вхідні впливи:</w:t>
      </w:r>
    </w:p>
    <w:p w14:paraId="282C1266" w14:textId="7A1C88C2" w:rsidR="00F83CD0" w:rsidRPr="006479B2" w:rsidRDefault="006479B2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∈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p>
          </m:sSup>
        </m:oMath>
      </m:oMathPara>
    </w:p>
    <w:p w14:paraId="3DCAA3F8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Вихідні параметри:</w:t>
      </w:r>
    </w:p>
    <w:p w14:paraId="22013248" w14:textId="1CE80496" w:rsidR="00F83CD0" w:rsidRPr="006479B2" w:rsidRDefault="006479B2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∈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22F2B366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Функціональне співвідношення:</w:t>
      </w:r>
    </w:p>
    <w:p w14:paraId="7A0F9BF1" w14:textId="6C575BC1" w:rsidR="006479B2" w:rsidRPr="0013561E" w:rsidRDefault="0013561E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 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 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4929B5E7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де w(t) – невимірювані стохастичні збурення.</w:t>
      </w:r>
    </w:p>
    <w:p w14:paraId="60344199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Ядрова апроксимація:</w:t>
      </w:r>
    </w:p>
    <w:p w14:paraId="4FC56CE3" w14:textId="365D462A" w:rsidR="00F83CD0" w:rsidRPr="006479B2" w:rsidRDefault="00ED67F6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t+1</m:t>
              </m:r>
            </m:e>
          </m:d>
        </m:oMath>
      </m:oMathPara>
    </w:p>
    <w:p w14:paraId="7C61CF90" w14:textId="6D699691" w:rsidR="00F83CD0" w:rsidRPr="006479B2" w:rsidRDefault="00ED67F6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 K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;u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 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4F64C56B" w14:textId="31E38214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де K – ядрова функція,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– вагові коефіцієнти.</w:t>
      </w:r>
    </w:p>
    <w:p w14:paraId="67F66852" w14:textId="0EE0F332" w:rsidR="00F83CD0" w:rsidRPr="00F83CD0" w:rsidRDefault="00F83CD0" w:rsidP="00ED67F6">
      <w:pPr>
        <w:pStyle w:val="4"/>
      </w:pPr>
      <w:r w:rsidRPr="00F83CD0">
        <w:t>Реалізація та верифікація моделі</w:t>
      </w:r>
    </w:p>
    <w:p w14:paraId="730CF272" w14:textId="77777777" w:rsidR="00F83CD0" w:rsidRPr="00F83CD0" w:rsidRDefault="00F83CD0" w:rsidP="00F83CD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Збір та обробка великих масивів виробничих даних</w:t>
      </w:r>
    </w:p>
    <w:p w14:paraId="52BDE564" w14:textId="77777777" w:rsidR="00F83CD0" w:rsidRPr="00F83CD0" w:rsidRDefault="00F83CD0" w:rsidP="00F83CD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Крос-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валідація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за часовими рядами</w:t>
      </w:r>
    </w:p>
    <w:p w14:paraId="5A160F68" w14:textId="77777777" w:rsidR="00F83CD0" w:rsidRPr="00F83CD0" w:rsidRDefault="00F83CD0" w:rsidP="00F83CD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Тестування на стійкість до шуму,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мультиколінеарності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та неповноти даних</w:t>
      </w:r>
    </w:p>
    <w:p w14:paraId="1B5A0012" w14:textId="77777777" w:rsidR="00F83CD0" w:rsidRPr="00F83CD0" w:rsidRDefault="00F83CD0" w:rsidP="00F83CD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Інтеграція з “цифровим двійником” для перевірки адекватності</w:t>
      </w:r>
    </w:p>
    <w:p w14:paraId="66C16C9B" w14:textId="66DE8779" w:rsidR="00F83CD0" w:rsidRPr="00F83CD0" w:rsidRDefault="00F83CD0" w:rsidP="00ED67F6">
      <w:pPr>
        <w:pStyle w:val="4"/>
      </w:pPr>
      <w:r w:rsidRPr="00F83CD0">
        <w:t>Задача прогнозуючого керування (MPC)</w:t>
      </w:r>
    </w:p>
    <w:p w14:paraId="25706DBF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Оптимізаційна задача на горизонті N:</w:t>
      </w:r>
    </w:p>
    <w:p w14:paraId="52B1D58D" w14:textId="5D671D7C" w:rsidR="006479B2" w:rsidRPr="006479B2" w:rsidRDefault="006479B2" w:rsidP="006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mi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,…,u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t+N-1</m:t>
                  </m:r>
                </m:e>
              </m:d>
            </m:sub>
          </m:sSub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τ=0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ŷ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t+τ+1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ef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t+τ+1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t+τ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27600886" w14:textId="77777777" w:rsidR="006479B2" w:rsidRDefault="006479B2" w:rsidP="006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B2">
        <w:rPr>
          <w:rFonts w:ascii="Times New Roman" w:eastAsia="Times New Roman" w:hAnsi="Times New Roman" w:cs="Times New Roman"/>
          <w:sz w:val="24"/>
          <w:szCs w:val="24"/>
        </w:rPr>
        <w:t xml:space="preserve">за умов: </w:t>
      </w:r>
    </w:p>
    <w:p w14:paraId="7BF62B04" w14:textId="775F640B" w:rsidR="00F83CD0" w:rsidRPr="006479B2" w:rsidRDefault="00ED67F6" w:rsidP="0064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in≤u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t+τ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ax,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in≤x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t+τ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ax,дляτ=0,…,N-1</m:t>
          </m:r>
        </m:oMath>
      </m:oMathPara>
    </w:p>
    <w:p w14:paraId="2DDD35E2" w14:textId="020023A6" w:rsidR="00F83CD0" w:rsidRPr="00F83CD0" w:rsidRDefault="00F83CD0" w:rsidP="00ED67F6">
      <w:pPr>
        <w:pStyle w:val="4"/>
      </w:pPr>
      <w:r w:rsidRPr="00F83CD0">
        <w:t>Ідентифікація в умовах неповних даних</w:t>
      </w:r>
    </w:p>
    <w:p w14:paraId="1A68FBA4" w14:textId="77777777" w:rsidR="00F83CD0" w:rsidRPr="00F83CD0" w:rsidRDefault="00F83CD0" w:rsidP="00F83C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Неповні та гетерогенні дані з високим рівнем шуму</w:t>
      </w:r>
    </w:p>
    <w:p w14:paraId="488A8291" w14:textId="77777777" w:rsidR="00F83CD0" w:rsidRPr="00F83CD0" w:rsidRDefault="00F83CD0" w:rsidP="00F83C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Додаткові терміни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регуляризації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для урахування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кореляційності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та структурної різнорідності</w:t>
      </w:r>
    </w:p>
    <w:p w14:paraId="04BFD32A" w14:textId="77777777" w:rsidR="00F83CD0" w:rsidRPr="00F83CD0" w:rsidRDefault="00F83CD0" w:rsidP="00F83C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Методи відновлення: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імпутація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пропущених значень,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robust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-регресія,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багатозадачний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підхід</w:t>
      </w:r>
    </w:p>
    <w:p w14:paraId="4E14A79B" w14:textId="5A643FFD" w:rsidR="00F83CD0" w:rsidRPr="00F83CD0" w:rsidRDefault="00F83CD0" w:rsidP="00ED67F6">
      <w:pPr>
        <w:pStyle w:val="3"/>
      </w:pPr>
      <w:proofErr w:type="spellStart"/>
      <w:r w:rsidRPr="00F83CD0">
        <w:t>Валідація</w:t>
      </w:r>
      <w:proofErr w:type="spellEnd"/>
      <w:r w:rsidRPr="00F83CD0">
        <w:t xml:space="preserve"> та порівняння з сучасними підходами</w:t>
      </w:r>
    </w:p>
    <w:p w14:paraId="096ECBBD" w14:textId="77777777" w:rsidR="00F83CD0" w:rsidRPr="00F83CD0" w:rsidRDefault="00F83CD0" w:rsidP="00F83C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Використання відкритих датасетів процесів мокрої магнітної сепарації</w:t>
      </w:r>
    </w:p>
    <w:p w14:paraId="7A8AD0BF" w14:textId="77777777" w:rsidR="00F83CD0" w:rsidRPr="00F83CD0" w:rsidRDefault="00F83CD0" w:rsidP="00F83C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Промислові стендові випробування в контрольованих умовах</w:t>
      </w:r>
    </w:p>
    <w:p w14:paraId="3A772D58" w14:textId="77777777" w:rsidR="00F83CD0" w:rsidRPr="00F83CD0" w:rsidRDefault="00F83CD0" w:rsidP="00F83C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Порівняння з класичним лінійним MPC, нейронними мережами та статистичними методами</w:t>
      </w:r>
    </w:p>
    <w:p w14:paraId="0913497C" w14:textId="77777777" w:rsidR="00F83CD0" w:rsidRPr="00F83CD0" w:rsidRDefault="00F83CD0" w:rsidP="00F83C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Оцінка за ключовими показниками:</w:t>
      </w:r>
    </w:p>
    <w:p w14:paraId="43F6DC95" w14:textId="77777777" w:rsidR="00F83CD0" w:rsidRPr="00F83CD0" w:rsidRDefault="00F83CD0" w:rsidP="00F83C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стабільність при зміні сировини,</w:t>
      </w:r>
    </w:p>
    <w:p w14:paraId="7079255B" w14:textId="77777777" w:rsidR="00F83CD0" w:rsidRPr="00F83CD0" w:rsidRDefault="00F83CD0" w:rsidP="00F83C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робота в нестаціонарних режимах,</w:t>
      </w:r>
    </w:p>
    <w:p w14:paraId="729AFD1B" w14:textId="77777777" w:rsidR="00F83CD0" w:rsidRPr="00F83CD0" w:rsidRDefault="00F83CD0" w:rsidP="00F83C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точність прогнозів за неповних спостережень</w:t>
      </w:r>
    </w:p>
    <w:p w14:paraId="3EECE820" w14:textId="52F7BEF4" w:rsidR="00F83CD0" w:rsidRPr="00F83CD0" w:rsidRDefault="00F83CD0" w:rsidP="00ED67F6">
      <w:pPr>
        <w:pStyle w:val="3"/>
      </w:pPr>
      <w:r w:rsidRPr="00F83CD0">
        <w:t>Межі дослідження та наукова новизна</w:t>
      </w:r>
    </w:p>
    <w:p w14:paraId="2191DC15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Межі дослідження</w:t>
      </w:r>
    </w:p>
    <w:p w14:paraId="73B4DDE7" w14:textId="77777777" w:rsidR="00F83CD0" w:rsidRPr="00F83CD0" w:rsidRDefault="00F83CD0" w:rsidP="00F83CD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Не охоплюється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макрорівневе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диспетчерське планування</w:t>
      </w:r>
    </w:p>
    <w:p w14:paraId="7CB1E3AC" w14:textId="77777777" w:rsidR="00F83CD0" w:rsidRPr="00F83CD0" w:rsidRDefault="00F83CD0" w:rsidP="00F83CD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Фокус на локальному рівні інтелектуального керування</w:t>
      </w:r>
    </w:p>
    <w:p w14:paraId="4F7827F5" w14:textId="77777777" w:rsidR="00F83CD0" w:rsidRPr="00F83CD0" w:rsidRDefault="00F83CD0" w:rsidP="00F83CD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Не враховано економічні аспекти інвестицій</w:t>
      </w:r>
    </w:p>
    <w:p w14:paraId="4FA1C030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Наукова новизна</w:t>
      </w:r>
    </w:p>
    <w:p w14:paraId="0B56D7A5" w14:textId="77777777" w:rsidR="00F83CD0" w:rsidRPr="00F83CD0" w:rsidRDefault="00F83CD0" w:rsidP="00F83C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Розробка адаптивних алгоритмів ідентифікації з </w:t>
      </w:r>
      <w:proofErr w:type="spellStart"/>
      <w:r w:rsidRPr="00F83CD0">
        <w:rPr>
          <w:rFonts w:ascii="Times New Roman" w:eastAsia="Times New Roman" w:hAnsi="Times New Roman" w:cs="Times New Roman"/>
          <w:sz w:val="24"/>
          <w:szCs w:val="24"/>
        </w:rPr>
        <w:t>регуляризацією</w:t>
      </w:r>
      <w:proofErr w:type="spellEnd"/>
      <w:r w:rsidRPr="00F83CD0">
        <w:rPr>
          <w:rFonts w:ascii="Times New Roman" w:eastAsia="Times New Roman" w:hAnsi="Times New Roman" w:cs="Times New Roman"/>
          <w:sz w:val="24"/>
          <w:szCs w:val="24"/>
        </w:rPr>
        <w:t xml:space="preserve"> для складних умов</w:t>
      </w:r>
    </w:p>
    <w:p w14:paraId="1D9B7F21" w14:textId="77777777" w:rsidR="00F83CD0" w:rsidRPr="00F83CD0" w:rsidRDefault="00F83CD0" w:rsidP="00F83C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Інтеграція ядрових моделей у структуру MPC</w:t>
      </w:r>
    </w:p>
    <w:p w14:paraId="7168D294" w14:textId="77777777" w:rsidR="00F83CD0" w:rsidRPr="00F83CD0" w:rsidRDefault="00F83CD0" w:rsidP="00F83C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Оптимізація траєкторій керування для реальних промислових середовищ</w:t>
      </w:r>
    </w:p>
    <w:p w14:paraId="5D635D71" w14:textId="77777777" w:rsidR="00F83CD0" w:rsidRPr="00F83CD0" w:rsidRDefault="00F83CD0" w:rsidP="00F83C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CD0">
        <w:rPr>
          <w:rFonts w:ascii="Times New Roman" w:eastAsia="Times New Roman" w:hAnsi="Times New Roman" w:cs="Times New Roman"/>
          <w:sz w:val="24"/>
          <w:szCs w:val="24"/>
        </w:rPr>
        <w:t>Механізми компенсації впливу неповних і зашумлених даних</w:t>
      </w:r>
    </w:p>
    <w:p w14:paraId="62016876" w14:textId="77777777" w:rsidR="00F83CD0" w:rsidRPr="00F83CD0" w:rsidRDefault="00F83CD0" w:rsidP="00F8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84DB3" w14:textId="77777777" w:rsidR="0067743E" w:rsidRDefault="0067743E"/>
    <w:sectPr w:rsidR="0067743E" w:rsidSect="00F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874"/>
    <w:multiLevelType w:val="multilevel"/>
    <w:tmpl w:val="35D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18BB"/>
    <w:multiLevelType w:val="multilevel"/>
    <w:tmpl w:val="FA6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3435"/>
    <w:multiLevelType w:val="multilevel"/>
    <w:tmpl w:val="2BD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5FF7"/>
    <w:multiLevelType w:val="multilevel"/>
    <w:tmpl w:val="C15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F3898"/>
    <w:multiLevelType w:val="multilevel"/>
    <w:tmpl w:val="BABA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D2218"/>
    <w:multiLevelType w:val="multilevel"/>
    <w:tmpl w:val="38B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467F7"/>
    <w:multiLevelType w:val="multilevel"/>
    <w:tmpl w:val="7692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33540"/>
    <w:multiLevelType w:val="multilevel"/>
    <w:tmpl w:val="3DF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B48F3"/>
    <w:multiLevelType w:val="multilevel"/>
    <w:tmpl w:val="C11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02905"/>
    <w:multiLevelType w:val="multilevel"/>
    <w:tmpl w:val="E3E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9436A"/>
    <w:multiLevelType w:val="multilevel"/>
    <w:tmpl w:val="0C98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13473"/>
    <w:multiLevelType w:val="multilevel"/>
    <w:tmpl w:val="C26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A4F53"/>
    <w:multiLevelType w:val="multilevel"/>
    <w:tmpl w:val="C95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F1052"/>
    <w:multiLevelType w:val="multilevel"/>
    <w:tmpl w:val="BD7A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622FC"/>
    <w:multiLevelType w:val="multilevel"/>
    <w:tmpl w:val="B6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5512A"/>
    <w:multiLevelType w:val="multilevel"/>
    <w:tmpl w:val="FAF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155F5"/>
    <w:multiLevelType w:val="multilevel"/>
    <w:tmpl w:val="C4B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B35A9"/>
    <w:multiLevelType w:val="multilevel"/>
    <w:tmpl w:val="9EE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5590"/>
    <w:multiLevelType w:val="multilevel"/>
    <w:tmpl w:val="BE5691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B2706A0"/>
    <w:multiLevelType w:val="multilevel"/>
    <w:tmpl w:val="D6C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5409D"/>
    <w:multiLevelType w:val="multilevel"/>
    <w:tmpl w:val="286A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D7888"/>
    <w:multiLevelType w:val="multilevel"/>
    <w:tmpl w:val="B4E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70428"/>
    <w:multiLevelType w:val="multilevel"/>
    <w:tmpl w:val="475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00B0A"/>
    <w:multiLevelType w:val="multilevel"/>
    <w:tmpl w:val="3E2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00489"/>
    <w:multiLevelType w:val="multilevel"/>
    <w:tmpl w:val="3C26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86C35"/>
    <w:multiLevelType w:val="multilevel"/>
    <w:tmpl w:val="E29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A69E7"/>
    <w:multiLevelType w:val="multilevel"/>
    <w:tmpl w:val="24B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80C7D"/>
    <w:multiLevelType w:val="multilevel"/>
    <w:tmpl w:val="B000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E12DB"/>
    <w:multiLevelType w:val="multilevel"/>
    <w:tmpl w:val="1A9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65A13"/>
    <w:multiLevelType w:val="multilevel"/>
    <w:tmpl w:val="87E0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55CA0"/>
    <w:multiLevelType w:val="multilevel"/>
    <w:tmpl w:val="4D7C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6D67C1"/>
    <w:multiLevelType w:val="multilevel"/>
    <w:tmpl w:val="48B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B1311"/>
    <w:multiLevelType w:val="multilevel"/>
    <w:tmpl w:val="46A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90A21"/>
    <w:multiLevelType w:val="multilevel"/>
    <w:tmpl w:val="9A6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C273D"/>
    <w:multiLevelType w:val="multilevel"/>
    <w:tmpl w:val="251E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2713B"/>
    <w:multiLevelType w:val="multilevel"/>
    <w:tmpl w:val="82E0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C3D6D"/>
    <w:multiLevelType w:val="multilevel"/>
    <w:tmpl w:val="6A78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F61347"/>
    <w:multiLevelType w:val="multilevel"/>
    <w:tmpl w:val="5F04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75D65"/>
    <w:multiLevelType w:val="multilevel"/>
    <w:tmpl w:val="4EE0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02ECA"/>
    <w:multiLevelType w:val="multilevel"/>
    <w:tmpl w:val="873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391724"/>
    <w:multiLevelType w:val="multilevel"/>
    <w:tmpl w:val="032E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AB26DF"/>
    <w:multiLevelType w:val="multilevel"/>
    <w:tmpl w:val="E65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704D8"/>
    <w:multiLevelType w:val="multilevel"/>
    <w:tmpl w:val="FE4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D76B2"/>
    <w:multiLevelType w:val="multilevel"/>
    <w:tmpl w:val="C4D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F00A7"/>
    <w:multiLevelType w:val="multilevel"/>
    <w:tmpl w:val="5B3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AE0547"/>
    <w:multiLevelType w:val="multilevel"/>
    <w:tmpl w:val="576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6C7F96"/>
    <w:multiLevelType w:val="multilevel"/>
    <w:tmpl w:val="D35A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037CF2"/>
    <w:multiLevelType w:val="multilevel"/>
    <w:tmpl w:val="6796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01411"/>
    <w:multiLevelType w:val="multilevel"/>
    <w:tmpl w:val="E58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46"/>
  </w:num>
  <w:num w:numId="5">
    <w:abstractNumId w:val="48"/>
  </w:num>
  <w:num w:numId="6">
    <w:abstractNumId w:val="10"/>
  </w:num>
  <w:num w:numId="7">
    <w:abstractNumId w:val="9"/>
  </w:num>
  <w:num w:numId="8">
    <w:abstractNumId w:val="44"/>
  </w:num>
  <w:num w:numId="9">
    <w:abstractNumId w:val="8"/>
  </w:num>
  <w:num w:numId="10">
    <w:abstractNumId w:val="39"/>
  </w:num>
  <w:num w:numId="11">
    <w:abstractNumId w:val="11"/>
  </w:num>
  <w:num w:numId="12">
    <w:abstractNumId w:val="0"/>
  </w:num>
  <w:num w:numId="13">
    <w:abstractNumId w:val="42"/>
  </w:num>
  <w:num w:numId="14">
    <w:abstractNumId w:val="36"/>
  </w:num>
  <w:num w:numId="15">
    <w:abstractNumId w:val="7"/>
  </w:num>
  <w:num w:numId="16">
    <w:abstractNumId w:val="12"/>
  </w:num>
  <w:num w:numId="17">
    <w:abstractNumId w:val="45"/>
  </w:num>
  <w:num w:numId="18">
    <w:abstractNumId w:val="37"/>
  </w:num>
  <w:num w:numId="19">
    <w:abstractNumId w:val="21"/>
  </w:num>
  <w:num w:numId="20">
    <w:abstractNumId w:val="16"/>
  </w:num>
  <w:num w:numId="21">
    <w:abstractNumId w:val="20"/>
  </w:num>
  <w:num w:numId="22">
    <w:abstractNumId w:val="3"/>
  </w:num>
  <w:num w:numId="23">
    <w:abstractNumId w:val="4"/>
  </w:num>
  <w:num w:numId="24">
    <w:abstractNumId w:val="22"/>
  </w:num>
  <w:num w:numId="25">
    <w:abstractNumId w:val="40"/>
  </w:num>
  <w:num w:numId="26">
    <w:abstractNumId w:val="5"/>
  </w:num>
  <w:num w:numId="27">
    <w:abstractNumId w:val="13"/>
  </w:num>
  <w:num w:numId="28">
    <w:abstractNumId w:val="1"/>
  </w:num>
  <w:num w:numId="29">
    <w:abstractNumId w:val="2"/>
  </w:num>
  <w:num w:numId="30">
    <w:abstractNumId w:val="30"/>
  </w:num>
  <w:num w:numId="31">
    <w:abstractNumId w:val="19"/>
  </w:num>
  <w:num w:numId="32">
    <w:abstractNumId w:val="29"/>
  </w:num>
  <w:num w:numId="33">
    <w:abstractNumId w:val="25"/>
  </w:num>
  <w:num w:numId="34">
    <w:abstractNumId w:val="35"/>
  </w:num>
  <w:num w:numId="35">
    <w:abstractNumId w:val="6"/>
  </w:num>
  <w:num w:numId="36">
    <w:abstractNumId w:val="28"/>
  </w:num>
  <w:num w:numId="37">
    <w:abstractNumId w:val="31"/>
  </w:num>
  <w:num w:numId="38">
    <w:abstractNumId w:val="26"/>
  </w:num>
  <w:num w:numId="39">
    <w:abstractNumId w:val="27"/>
  </w:num>
  <w:num w:numId="40">
    <w:abstractNumId w:val="23"/>
  </w:num>
  <w:num w:numId="41">
    <w:abstractNumId w:val="41"/>
  </w:num>
  <w:num w:numId="42">
    <w:abstractNumId w:val="47"/>
  </w:num>
  <w:num w:numId="43">
    <w:abstractNumId w:val="43"/>
  </w:num>
  <w:num w:numId="44">
    <w:abstractNumId w:val="32"/>
  </w:num>
  <w:num w:numId="45">
    <w:abstractNumId w:val="15"/>
  </w:num>
  <w:num w:numId="46">
    <w:abstractNumId w:val="24"/>
  </w:num>
  <w:num w:numId="47">
    <w:abstractNumId w:val="17"/>
  </w:num>
  <w:num w:numId="48">
    <w:abstractNumId w:val="38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D0"/>
    <w:rsid w:val="0013561E"/>
    <w:rsid w:val="00414D98"/>
    <w:rsid w:val="00481081"/>
    <w:rsid w:val="004E13E0"/>
    <w:rsid w:val="006479B2"/>
    <w:rsid w:val="0067743E"/>
    <w:rsid w:val="006A2754"/>
    <w:rsid w:val="00A31D89"/>
    <w:rsid w:val="00AB4CD3"/>
    <w:rsid w:val="00BB3E40"/>
    <w:rsid w:val="00E5721A"/>
    <w:rsid w:val="00ED67F6"/>
    <w:rsid w:val="00F8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8A603"/>
  <w15:chartTrackingRefBased/>
  <w15:docId w15:val="{2575A341-016C-4B61-B727-4C1DDFB7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7F6"/>
    <w:pPr>
      <w:keepNext/>
      <w:keepLines/>
      <w:numPr>
        <w:numId w:val="49"/>
      </w:numPr>
      <w:spacing w:before="240" w:after="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6"/>
    <w:pPr>
      <w:keepNext/>
      <w:keepLines/>
      <w:numPr>
        <w:ilvl w:val="1"/>
        <w:numId w:val="49"/>
      </w:numPr>
      <w:spacing w:before="40" w:after="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67F6"/>
    <w:pPr>
      <w:keepNext/>
      <w:keepLines/>
      <w:numPr>
        <w:ilvl w:val="2"/>
        <w:numId w:val="49"/>
      </w:numPr>
      <w:spacing w:before="40" w:after="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D67F6"/>
    <w:pPr>
      <w:keepNext/>
      <w:keepLines/>
      <w:numPr>
        <w:ilvl w:val="3"/>
        <w:numId w:val="49"/>
      </w:numPr>
      <w:spacing w:before="40" w:after="0"/>
      <w:outlineLvl w:val="3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754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754"/>
    <w:pPr>
      <w:keepNext/>
      <w:keepLines/>
      <w:numPr>
        <w:ilvl w:val="5"/>
        <w:numId w:val="4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754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754"/>
    <w:pPr>
      <w:keepNext/>
      <w:keepLines/>
      <w:numPr>
        <w:ilvl w:val="7"/>
        <w:numId w:val="4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754"/>
    <w:pPr>
      <w:keepNext/>
      <w:keepLines/>
      <w:numPr>
        <w:ilvl w:val="8"/>
        <w:numId w:val="4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4D9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67F6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67F6"/>
    <w:rPr>
      <w:rFonts w:ascii="Times New Roman" w:eastAsia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67F6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67F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A27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7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A275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A2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A2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8092</Words>
  <Characters>4614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5</cp:revision>
  <dcterms:created xsi:type="dcterms:W3CDTF">2025-07-06T16:33:00Z</dcterms:created>
  <dcterms:modified xsi:type="dcterms:W3CDTF">2025-07-07T19:21:00Z</dcterms:modified>
</cp:coreProperties>
</file>