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4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 Mar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FW,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Weeks Action Items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Progress and Timeline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Feedback Summary Form &amp; Tutor meeting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Market Analysis Report - various 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sections still need work, all need polish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meeting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Done, see WK4 client meeting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feedback 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Sections mostly completed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members read through what everyone else had completed in the prior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noted that: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There was a lot of repeated information in the various sections so far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Immediate jump to the oil-rig platform without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responding, we re-ordered some sections on the spot and discussed various ways to improve the flow of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to try and polish as much of the report as possible for next week’s audit including a general restructure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Market heavily saturated, including on man overboard detection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Group decided that no prototype we could construct with limited time, knowledge and budget would provide value to the client as a commercially viable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Instead, a prototype would serve as a proof of concept for a particular aspect of the whole system to accompany a highly-detailed report on the current state of the market and a high-level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 the project is a electronic asset tracking project, group decided to rapid prototype a tracking system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would at its most basic level consist of a transmitter and a receiver and an interface to a pc to determine the distance between the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Draft document created in folder for prototype requirements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Action Items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Competitor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restructure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Initial Designs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Budget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System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Requirements to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Preliminary Report 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Ready for 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