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sz w:val="36"/>
          <w:szCs w:val="36"/>
        </w:rPr>
      </w:pPr>
      <w:r w:rsidDel="00000000" w:rsidR="00000000" w:rsidRPr="00000000">
        <w:rPr>
          <w:sz w:val="36"/>
          <w:szCs w:val="36"/>
          <w:rtl w:val="0"/>
        </w:rPr>
        <w:t xml:space="preserve">E Asset Tracking </w:t>
      </w:r>
    </w:p>
    <w:p w:rsidR="00000000" w:rsidDel="00000000" w:rsidP="00000000" w:rsidRDefault="00000000" w:rsidRPr="00000000" w14:paraId="00000001">
      <w:pPr>
        <w:spacing w:line="276" w:lineRule="auto"/>
        <w:contextualSpacing w:val="0"/>
        <w:rPr>
          <w:sz w:val="36"/>
          <w:szCs w:val="36"/>
        </w:rPr>
      </w:pPr>
      <w:r w:rsidDel="00000000" w:rsidR="00000000" w:rsidRPr="00000000">
        <w:rPr>
          <w:sz w:val="36"/>
          <w:szCs w:val="36"/>
          <w:rtl w:val="0"/>
        </w:rPr>
        <w:t xml:space="preserve">Group Meeting 5</w:t>
      </w:r>
    </w:p>
    <w:p w:rsidR="00000000" w:rsidDel="00000000" w:rsidP="00000000" w:rsidRDefault="00000000" w:rsidRPr="00000000" w14:paraId="00000002">
      <w:pPr>
        <w:spacing w:line="276" w:lineRule="auto"/>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28 Mar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RW, WR, FW, AB, DM,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10:00</w:t>
            </w:r>
          </w:p>
        </w:tc>
      </w:tr>
    </w:tbl>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t xml:space="preserve">Agenda </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Last Weeks Action Items </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Progress and Timeline </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IP and NDA</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Audit</w:t>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Report Progress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HoQ</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System Architecture </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Prototype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Last weeks Action Items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Date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People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Competitor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24/03/2018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Report restructure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22/03/2018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Prototype Initial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Prototype 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Initial System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Woojin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Email Requirements to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21/03/2018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Woojin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Preliminary Report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Alisha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Almost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Get Ready for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24/03/2018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Almost</w:t>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Minutes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Legal Advice</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Woojin met with ANUSA on Monday and reported back on the key points regarding the IP and NDA supplied by THALES</w:t>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 cant claim the final product is safe, could have major repercussions if put onto the market</w:t>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 cant tell anyone we are working on a project for Thales/share confidential information (NDA)</w:t>
      </w:r>
    </w:p>
    <w:p w:rsidR="00000000" w:rsidDel="00000000" w:rsidP="00000000" w:rsidRDefault="00000000" w:rsidRPr="00000000" w14:paraId="0000004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Thales has the right to scrub our names off of what we deliver and we can’t claim that we did it</w:t>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If Thales gives us any sensitive documents, controlled by the US Department of State, we cant share them with the shadow team</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Audit</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Slides pretty much completed</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Group decided that a new two people would speak in the second audit and the final two would speak in the third audit, meets the brief of getting everyone to talk while streamlining the presentations, everyone would still answer questions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Report</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Generally worked through it as a group to get it ready for the audit</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Decision to send through to client on Thursday for feedback</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Client Discussion</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Woojin to email client regarding the time and location of the next meeting</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Agenda items: status of preliminary report, expectations for final deliverable, plans for prototype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Teaching break plan</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Client meeting organised for 9am Tuesday 3rd April at Thales Deakin office</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Group meeting organised for 5pm Wednesday 11th April at ANU CECS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Action Items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Date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People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Gaps in the 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HoQ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Franklin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Conclusion and Email Report to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Woojin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Final Proofread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29/03/2018 Midday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Alisha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System Architecture -High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4/04/2018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Rob, Woojin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Final market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Alisha, Franklin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Prototype Iteration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6/04/2018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Jordan, 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Prototype Iteration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13/04/2018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Jordan, 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