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qmlpws1da0f" w:id="0"/>
      <w:bookmarkEnd w:id="0"/>
      <w:r w:rsidDel="00000000" w:rsidR="00000000" w:rsidRPr="00000000">
        <w:rPr>
          <w:rtl w:val="0"/>
        </w:rPr>
        <w:t xml:space="preserve">E Asset Tracking - Tutor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nl2282nraa33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Expectations for Landing Page/Repository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Deliverables for the audit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 of tag reports and expectations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confidentiality problems/workaround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bookmarkStart w:colFirst="0" w:colLast="0" w:name="_6jbnk5sgng0y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Meeting with client to establish scope and expectations very important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will usually want more from team than could actually be achievable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Shadowing environment smart-living web-app team (Will change)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Repeat project from last semester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 an android app → aiming at developing web-app this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Being a Shadow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Feedback on feedback on feedback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Devil’s advocate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next week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Timeline, however hypothetical, really strong inclusion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Back-up of presentation on USB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 hours a week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Emotional project introduction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Saving lives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Reducing risk for miners and oil rig works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Tracking system to monitor location and vitals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application at the end of the semester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CV including techlauncher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portfolio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