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4050"/>
        <w:gridCol w:w="4140"/>
        <w:tblGridChange w:id="0">
          <w:tblGrid>
            <w:gridCol w:w="1035"/>
            <w:gridCol w:w="4050"/>
            <w:gridCol w:w="414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AD-003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19.03.12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lecturer.view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교사 view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LecturerScheduleView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교사 </w:t>
            </w:r>
            <w:r w:rsidDel="00000000" w:rsidR="00000000" w:rsidRPr="00000000">
              <w:rPr>
                <w:rtl w:val="0"/>
              </w:rPr>
              <w:t xml:space="preserve">스케줄</w:t>
            </w:r>
            <w:r w:rsidDel="00000000" w:rsidR="00000000" w:rsidRPr="00000000">
              <w:rPr>
                <w:b w:val="0"/>
                <w:rtl w:val="0"/>
              </w:rPr>
              <w:t xml:space="preserve">관련 화면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begin()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교사 제목 구성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menu(</w:t>
            </w:r>
            <w:r w:rsidDel="00000000" w:rsidR="00000000" w:rsidRPr="00000000">
              <w:rPr>
                <w:b w:val="0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교사 스케줄 메인 메뉴 구성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thinLine()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얇은 선 구성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thickLine()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두꺼운 선 구성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inputNum()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선택 번호 입력 메뉴구성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엔터키 입력 메뉴 구성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schedulecheck(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강의스케줄 메뉴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title(int 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제목 관련 화면</w:t>
            </w:r>
          </w:p>
        </w:tc>
      </w:tr>
    </w:tbl>
    <w:p w:rsidR="00000000" w:rsidDel="00000000" w:rsidP="00000000" w:rsidRDefault="00000000" w:rsidRPr="00000000" w14:paraId="0000002C">
      <w:pPr>
        <w:rPr>
          <w:b w:val="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