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F5496"/>
          <w:sz w:val="56"/>
          <w:szCs w:val="56"/>
        </w:rPr>
        <w:t xml:space="preserve">WOOBUL COLLECTIBLES</w:t>
      </w:r>
    </w:p>
    <w:p>
      <w:pPr>
        <w:spacing w:after="100"/>
        <w:jc w:val="center"/>
      </w:pPr>
      <w:r>
        <w:rPr>
          <w:rFonts w:ascii="Arial" w:cs="Arial" w:eastAsia="Arial" w:hAnsi="Arial"/>
          <w:color w:val="555555"/>
          <w:sz w:val="40"/>
          <w:szCs w:val="40"/>
        </w:rPr>
        <w:t xml:space="preserve">2026 Business Plan</w:t>
      </w:r>
    </w:p>
    <w:p>
      <w:pPr>
        <w:spacing w:after="600"/>
        <w:jc w:val="center"/>
      </w:pPr>
      <w:r>
        <w:rPr>
          <w:rFonts w:ascii="Arial" w:cs="Arial" w:eastAsia="Arial" w:hAnsi="Arial"/>
          <w:color w:val="777777"/>
          <w:sz w:val="28"/>
          <w:szCs w:val="28"/>
        </w:rPr>
        <w:t xml:space="preserve">Buying, Selling &amp; Growth Strategy</w:t>
      </w:r>
    </w:p>
    <w:p>
      <w:pPr>
        <w:spacing w:after="100"/>
        <w:jc w:val="center"/>
      </w:pPr>
      <w:r>
        <w:rPr>
          <w:rFonts w:ascii="Arial" w:cs="Arial" w:eastAsia="Arial" w:hAnsi="Arial"/>
          <w:color w:val="999999"/>
          <w:sz w:val="22"/>
          <w:szCs w:val="22"/>
        </w:rPr>
        <w:t xml:space="preserve">Prepared February 2026</w:t>
      </w:r>
    </w:p>
    <w:p>
      <w:pPr>
        <w:jc w:val="center"/>
      </w:pPr>
      <w:r>
        <w:rPr>
          <w:rFonts w:ascii="Arial" w:cs="Arial" w:eastAsia="Arial" w:hAnsi="Arial"/>
          <w:color w:val="999999"/>
          <w:sz w:val="20"/>
          <w:szCs w:val="20"/>
        </w:rPr>
        <w:t xml:space="preserve">Pokemon • Pokemon Japan • Magic: The Gathering • Riftbound • Disney Lorcana</w:t>
      </w:r>
    </w:p>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titlePg w:val="false"/>
          <w:docGrid w:linePitch="360"/>
        </w:sectPr>
      </w:pPr>
    </w:p>
    <w:p>
      <w:pPr>
        <w:pStyle w:val="Heading1"/>
        <w:spacing w:before="300" w:after="150"/>
      </w:pPr>
      <w:r>
        <w:rPr>
          <w:b/>
          <w:bCs/>
        </w:rPr>
        <w:t xml:space="preserve">Executive Summary</w:t>
      </w:r>
    </w:p>
    <w:p>
      <w:pPr>
        <w:spacing w:after="120"/>
      </w:pPr>
      <w:r>
        <w:rPr>
          <w:rFonts w:ascii="Arial" w:cs="Arial" w:eastAsia="Arial" w:hAnsi="Arial"/>
          <w:sz w:val="22"/>
          <w:szCs w:val="22"/>
        </w:rPr>
        <w:t xml:space="preserve">Woobul Collectibles is a trading card business specializing in Pokemon, Pokemon Japan, Magic: The Gathering, Riftbound, and Disney Lorcana singles, graded slabs, and sealed product. The business sells across multiple channels: eBay, Shopify, Mana Pool, local shows/events, and Facebook Marketplace, with content creation across TikTok, Twitch, Instagram, and YouTube driving direct-to-consumer traffic.</w:t>
      </w:r>
    </w:p>
    <w:p>
      <w:pPr>
        <w:spacing w:after="120"/>
      </w:pPr>
      <w:r>
        <w:rPr>
          <w:rFonts w:ascii="Arial" w:cs="Arial" w:eastAsia="Arial" w:hAnsi="Arial"/>
          <w:sz w:val="22"/>
          <w:szCs w:val="22"/>
        </w:rPr>
        <w:t xml:space="preserve">This plan outlines the buying strategy, selling strategy, channel allocation, and monthly financial targets for 2026, with the long-term goal of building toward opening a local game store in the Atlanta area.</w:t>
      </w:r>
    </w:p>
    <w:p>
      <w:pPr>
        <w:pStyle w:val="Heading2"/>
        <w:spacing w:before="300" w:after="150"/>
      </w:pPr>
      <w:r>
        <w:rPr>
          <w:b/>
          <w:bCs/>
        </w:rPr>
        <w:t xml:space="preserve">Current State of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Current (Feb 2026)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Mana Pool (MTG) Revenue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Jan 2026: $1,796 total ($1,431 merch + $366 shipping) • 272 orders • $5.26 avg merch/order. Feb tracking ~$1,914/mo pace (74 orders in first 9 days, $6.43 avg merch).</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eBay Revenue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$107 total / $49 net over 3 months (Nov 2025–Feb 2026). ~$36/month gross. Mostly low-value singles.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Shopify Revenue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$175 total across 5 orders from 4 buyers. All friends/family purchasing booster packs for stream openings. No organic sales yet.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Show Revenue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Just getting started. 1 show completed (broke even). 2 booked (Mar, May).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Available Investment Capital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$3,000–$5,000 for inventory (not counting reinvested profits)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Content Channels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TikTok, Twitch, Instagram, YouTube — not yet driving meaningful Shopify traffic. Shopify sales to date are friends/family only.</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Long-Term Vision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Open a local game store in the Atlanta area</w:t>
            </w:r>
          </w:p>
        </w:tc>
      </w:tr>
    </w:tbl>
    <w:p>
      <w:pPr>
        <w:spacing w:before="200" w:after="120"/>
      </w:pPr>
      <w:r>
        <w:rPr>
          <w:rFonts w:ascii="Arial" w:cs="Arial" w:eastAsia="Arial" w:hAnsi="Arial"/>
          <w:b/>
          <w:bCs/>
          <w:color w:val="2F5496"/>
          <w:sz w:val="24"/>
          <w:szCs w:val="24"/>
        </w:rPr>
        <w:t xml:space="preserve">Estimated Current Monthly Revenue (all channels): ~$1,500 (Mana Pool ~$1,431 merch + eBay ~$36 + Shopify ~$15)</w:t>
      </w:r>
    </w:p>
    <w:p>
      <w:r>
        <w:br w:type="page"/>
      </w:r>
    </w:p>
    <w:p>
      <w:pPr>
        <w:pStyle w:val="Heading1"/>
        <w:spacing w:before="300" w:after="150"/>
      </w:pPr>
      <w:r>
        <w:rPr>
          <w:b/>
          <w:bCs/>
        </w:rPr>
        <w:t xml:space="preserve">Channel Strategy</w:t>
      </w:r>
    </w:p>
    <w:p>
      <w:pPr>
        <w:spacing w:after="120"/>
      </w:pPr>
      <w:r>
        <w:rPr>
          <w:rFonts w:ascii="Arial" w:cs="Arial" w:eastAsia="Arial" w:hAnsi="Arial"/>
          <w:sz w:val="22"/>
          <w:szCs w:val="22"/>
        </w:rPr>
        <w:t xml:space="preserve">Each product type has been assigned to the channel(s) where it generates the best margin after fees, with your content channels (TikTok, Twitch, IG, YouTube) acting as the funnel that drives traffic to your owned platforms (Shopify) where you keep the most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800"/>
        <w:gridCol w:w="1960"/>
      </w:tblGrid>
      <w:tr>
        <w:tc>
          <w:tcPr>
            <w:tcW w:type="dxa" w:w="2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Product</w:t>
            </w:r>
          </w:p>
        </w:tc>
        <w:tc>
          <w:tcPr>
            <w:tcW w:type="dxa" w:w="18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Sell Channel</w:t>
            </w:r>
          </w:p>
        </w:tc>
        <w:tc>
          <w:tcPr>
            <w:tcW w:type="dxa" w:w="16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Fees</w:t>
            </w:r>
          </w:p>
        </w:tc>
        <w:tc>
          <w:tcPr>
            <w:tcW w:type="dxa" w:w="18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Price Reference</w:t>
            </w:r>
          </w:p>
        </w:tc>
        <w:tc>
          <w:tcPr>
            <w:tcW w:type="dxa" w:w="19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Pokemon / Pokemon JP / Riftbound / Lorcana (raw singles)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eBay + Shopify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eBay: ~13.6%
Shopify: ~3.2%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TCGPlayer Market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eBay = discovery
Shopify = margin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Magic: The Gathering (raw singles)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Mana Pool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~7.9% + $0.30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Mana Pool / TCGPlayer</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Dedicated MTG audience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Graded Slabs (PSA / BGS)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Shows + FB Marketplace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(in-person, F&amp;F)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eBay Sold Comps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Max margin channel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Sealed Product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Shows + Online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at shows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TCGPlayer Market</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Impulse buys + holds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Sub-$3 market cards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eBay ($1.99) + Shopify ($1.49) + Shows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 platform fees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Floor price (not market)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 at floor. If it sells, profit. If not, bulk at shows.</w:t>
            </w:r>
          </w:p>
        </w:tc>
      </w:tr>
    </w:tbl>
    <w:p>
      <w:r>
        <w:br w:type="page"/>
      </w:r>
    </w:p>
    <w:p>
      <w:pPr>
        <w:pStyle w:val="Heading1"/>
        <w:spacing w:before="300" w:after="150"/>
      </w:pPr>
      <w:r>
        <w:rPr>
          <w:b/>
          <w:bCs/>
        </w:rPr>
        <w:t xml:space="preserve">Buying Strategy</w:t>
      </w:r>
    </w:p>
    <w:p>
      <w:pPr>
        <w:pStyle w:val="Heading2"/>
        <w:spacing w:before="300" w:after="150"/>
      </w:pPr>
      <w:r>
        <w:rPr>
          <w:b/>
          <w:bCs/>
        </w:rPr>
        <w:t xml:space="preserve">Inventory Acquisition Channels</w:t>
      </w:r>
    </w:p>
    <w:p>
      <w:pPr>
        <w:spacing w:after="120"/>
      </w:pPr>
      <w:r>
        <w:rPr>
          <w:rFonts w:ascii="Arial" w:cs="Arial" w:eastAsia="Arial" w:hAnsi="Arial"/>
          <w:sz w:val="22"/>
          <w:szCs w:val="22"/>
        </w:rPr>
        <w:t xml:space="preserve">Not all inventory is acquired at a percentage of market value through buying collections. Woobul sources inventory through multiple channels with varying cost bases, which directly impacts margin calculations and pricing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 Basis</w:t>
            </w:r>
          </w:p>
        </w:tc>
        <w:tc>
          <w:tcPr>
            <w:tcW w:type="dxa" w:w="268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Examples</w:t>
            </w:r>
          </w:p>
        </w:tc>
        <w:tc>
          <w:tcPr>
            <w:tcW w:type="dxa" w:w="268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Pricing Implication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Buying collections
(shows, local)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65–82% of market
(tiered by value)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Binders, graded slabs, singles brought to your table or purchased locally.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Predictable margins. Use tiered buy rates.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Sealed product
(new releases)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At, above, or below MSRP
(varies significantly)</w:t>
            </w:r>
          </w:p>
        </w:tc>
        <w:tc>
          <w:tcPr>
            <w:tcW w:type="dxa" w:w="2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Booster boxes, ETBs, UPCs from distributors, retail, or secondary market.</w:t>
            </w:r>
          </w:p>
        </w:tc>
        <w:tc>
          <w:tcPr>
            <w:tcW w:type="dxa" w:w="2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Cost varies per product and timing. Track actual cost per unit.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Misprint.com
(offer-based)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Offer + $2.50/$5 ship
(~71–75% of market)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Graded slabs (PSA 10, PSA 9), raw NM singles.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Shipping is only buyer fee. Competitive with show buying for graded.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Pulls from
sealed product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Variable — depends on
box cost and hit rate</w:t>
            </w:r>
          </w:p>
        </w:tc>
        <w:tc>
          <w:tcPr>
            <w:tcW w:type="dxa" w:w="2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Cards pulled from booster boxes opened for content or personal use.</w:t>
            </w:r>
          </w:p>
        </w:tc>
        <w:tc>
          <w:tcPr>
            <w:tcW w:type="dxa" w:w="2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Cost basis is proportional share of box price. High-value pulls may have near-zero effective cost.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Trade credit
acquisitions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~40% of trade value
(your inventory cost basis)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Cards acquired through trade at shows, paying with existing inventory.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Highest ROI channel. Real cost is fraction of face value.</w:t>
            </w:r>
          </w:p>
        </w:tc>
      </w:tr>
    </w:tbl>
    <w:p>
      <w:pPr>
        <w:spacing w:after="120"/>
      </w:pPr>
      <w:r>
        <w:rPr>
          <w:rFonts w:ascii="Arial" w:cs="Arial" w:eastAsia="Arial" w:hAnsi="Arial"/>
          <w:sz w:val="22"/>
          <w:szCs w:val="22"/>
        </w:rPr>
        <w:t xml:space="preserve">Because cost basis varies by source, selling prices should be set based on market value and channel fees — not cost-plus markup. The SortSwift autopricing configuration in the pricing strategy handles this by pricing relative to TCGPlayer Market regardless of acquisition cost. Margin analysis should be tracked per-card or per-lot after the fact to evaluate which acquisition channels deliver the best ROI.</w:t>
      </w:r>
    </w:p>
    <w:p>
      <w:pPr>
        <w:pStyle w:val="Heading2"/>
        <w:spacing w:before="300" w:after="150"/>
      </w:pPr>
      <w:r>
        <w:rPr>
          <w:b/>
          <w:bCs/>
        </w:rPr>
        <w:t xml:space="preserve">Tiered Buy Rates for Collections</w:t>
      </w:r>
    </w:p>
    <w:p>
      <w:pPr>
        <w:spacing w:after="120"/>
      </w:pPr>
      <w:r>
        <w:rPr>
          <w:rFonts w:ascii="Arial" w:cs="Arial" w:eastAsia="Arial" w:hAnsi="Arial"/>
          <w:sz w:val="22"/>
          <w:szCs w:val="22"/>
        </w:rPr>
        <w:t xml:space="preserve">Buy rates scale with card value because your fixed costs (shipping, per-order fees) are the same on a $5 card and a $500 card. On cheap cards, those fixed costs eat a large percentage of the sale. On expensive cards, they become negligible. The tiered structure below ensures you stay profitable at every price point.</w:t>
      </w:r>
    </w:p>
    <w:p>
      <w:pPr>
        <w:pStyle w:val="Heading2"/>
        <w:spacing w:before="300" w:after="150"/>
      </w:pPr>
      <w:r>
        <w:rPr>
          <w:b/>
          <w:bCs/>
        </w:rPr>
        <w:t xml:space="preserve">Raw Singles — Cash Buy Rates (NM)</w:t>
      </w:r>
    </w:p>
    <w:p>
      <w:pPr>
        <w:spacing w:after="120"/>
      </w:pPr>
      <w:r>
        <w:rPr>
          <w:rFonts w:ascii="Arial" w:cs="Arial" w:eastAsia="Arial" w:hAnsi="Arial"/>
          <w:i/>
          <w:iCs/>
          <w:sz w:val="22"/>
          <w:szCs w:val="22"/>
        </w:rPr>
        <w:t xml:space="preserve">Reference: </w:t>
      </w:r>
      <w:r>
        <w:rPr>
          <w:rFonts w:ascii="Arial" w:cs="Arial" w:eastAsia="Arial" w:hAnsi="Arial"/>
          <w:i/>
          <w:iCs/>
          <w:sz w:val="22"/>
          <w:szCs w:val="22"/>
        </w:rPr>
        <w:t xml:space="preserve">TCGPlayer Market / Last Sold for Pokemon, Pokemon JP, Riftbound, Lorcana, MTG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600"/>
        <w:gridCol w:w="3560"/>
      </w:tblGrid>
      <w:tr>
        <w:tc>
          <w:tcPr>
            <w:tcW w:type="dxa" w:w="18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Market Value</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Cash Rate</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Trade Rate</w:t>
            </w:r>
          </w:p>
        </w:tc>
        <w:tc>
          <w:tcPr>
            <w:tcW w:type="dxa" w:w="16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Quick Math</w:t>
            </w:r>
          </w:p>
        </w:tc>
        <w:tc>
          <w:tcPr>
            <w:tcW w:type="dxa" w:w="35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Under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Bulk bin only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Below break-even on all online platforms. Not profitable to list, sleeve, or ship.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$3 – $4.99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 $2.60 / $3</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Tight margins. Fixed costs ~25% of sale. Only buy if you know it turns fast.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$5 – $9.99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 → $5.60 / $6.40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Getting workable. ~15% ROI on Shopify. Worth it with fast turnover.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$10 – $19.99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86%</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 → $11.25 / $12.90</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Solid range. Good margins on both platforms.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$20 – $49.99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 → $23.40 / $27</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Sweet spot. Fixed costs negligible (&lt;5%). Competitive buy rate.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$50 – $199.99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 $80 / $92</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Premium range. Very competitive. ~19–20% ROI after all fees.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$300 → $246 / $282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Can push to 82% to win competitive buys. Still nets 15%+ profit.</w:t>
            </w:r>
          </w:p>
        </w:tc>
      </w:tr>
    </w:tbl>
    <w:p>
      <w:pPr>
        <w:pStyle w:val="Heading3"/>
        <w:spacing w:before="300" w:after="150"/>
      </w:pPr>
      <w:r>
        <w:rPr>
          <w:b/>
          <w:bCs/>
        </w:rPr>
        <w:t xml:space="preserve">Condition Adjustments</w:t>
      </w:r>
    </w:p>
    <w:p>
      <w:pPr>
        <w:spacing w:after="120"/>
      </w:pPr>
      <w:r>
        <w:rPr>
          <w:rFonts w:ascii="Arial" w:cs="Arial" w:eastAsia="Arial" w:hAnsi="Arial"/>
          <w:sz w:val="22"/>
          <w:szCs w:val="22"/>
        </w:rPr>
        <w:t xml:space="preserve">Multiply the NM cash rate above by: NM = 100%, LP = 85%, MP = 65%, HP = 40%, DM = 20%.</w:t>
      </w:r>
    </w:p>
    <w:p>
      <w:pPr>
        <w:pStyle w:val="Heading2"/>
        <w:spacing w:before="300" w:after="150"/>
      </w:pPr>
      <w:r>
        <w:rPr>
          <w:b/>
          <w:bCs/>
        </w:rPr>
        <w:t xml:space="preserve">Graded Slabs (PSA / BGS)</w:t>
      </w:r>
    </w:p>
    <w:p>
      <w:pPr>
        <w:spacing w:after="120"/>
      </w:pPr>
      <w:r>
        <w:rPr>
          <w:rFonts w:ascii="Arial" w:cs="Arial" w:eastAsia="Arial" w:hAnsi="Arial"/>
          <w:i/>
          <w:iCs/>
          <w:sz w:val="22"/>
          <w:szCs w:val="22"/>
        </w:rPr>
        <w:t xml:space="preserve">Reference: </w:t>
      </w:r>
      <w:r>
        <w:rPr>
          <w:rFonts w:ascii="Arial" w:cs="Arial" w:eastAsia="Arial" w:hAnsi="Arial"/>
          <w:i/>
          <w:iCs/>
          <w:sz w:val="22"/>
          <w:szCs w:val="22"/>
        </w:rPr>
        <w:t xml:space="preserve">eBay Sold/Completed Listings (last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eBay Comp Range</w:t>
            </w:r>
          </w:p>
        </w:tc>
        <w:tc>
          <w:tcPr>
            <w:tcW w:type="dxa" w:w="2340"/>
            <w:tcBorders>
              <w:top w:val="single" w:color="CCCCCC" w:sz="1"/>
              <w:left w:val="single" w:color="CCCCCC" w:sz="1"/>
              <w:bottom w:val="single" w:color="CCCCCC" w:sz="1"/>
              <w:right w:val="single" w:color="CCCCCC"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Cash Buy Rate</w:t>
            </w:r>
          </w:p>
        </w:tc>
        <w:tc>
          <w:tcPr>
            <w:tcW w:type="dxa" w:w="2340"/>
            <w:tcBorders>
              <w:top w:val="single" w:color="CCCCCC" w:sz="1"/>
              <w:left w:val="single" w:color="CCCCCC" w:sz="1"/>
              <w:bottom w:val="single" w:color="CCCCCC" w:sz="1"/>
              <w:right w:val="single" w:color="CCCCCC"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Trade Buy Rate</w:t>
            </w:r>
          </w:p>
        </w:tc>
        <w:tc>
          <w:tcPr>
            <w:tcW w:type="dxa" w:w="2340"/>
            <w:tcBorders>
              <w:top w:val="single" w:color="CCCCCC" w:sz="1"/>
              <w:left w:val="single" w:color="CCCCCC" w:sz="1"/>
              <w:bottom w:val="single" w:color="CCCCCC" w:sz="1"/>
              <w:right w:val="single" w:color="CCCCCC"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Sell Price at Shows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Under $50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70–75%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80–86%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90–95% of comp</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$50 – $199</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78–80%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90–92%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85–95% of comp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80–82%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92–94%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85–90% of comp</w:t>
            </w:r>
          </w:p>
        </w:tc>
      </w:tr>
    </w:tbl>
    <w:p>
      <w:pPr>
        <w:spacing w:after="120"/>
      </w:pPr>
      <w:r>
        <w:rPr>
          <w:rFonts w:ascii="Arial" w:cs="Arial" w:eastAsia="Arial" w:hAnsi="Arial"/>
          <w:sz w:val="22"/>
          <w:szCs w:val="22"/>
        </w:rPr>
        <w:t xml:space="preserve">Because you sell graded in-person with zero platform fees, you have a massive pricing advantage. An eBay seller netting ~$82 on a $100 slab after fees means you can sell at $85 (15% below comp) and still make more than them. Your negotiation floor is approximately 74% of eBay comp (breakeven at 80% buy + 15% minimum margin), giving you a ~20-point range to work with.</w:t>
      </w:r>
    </w:p>
    <w:p>
      <w:pPr>
        <w:pStyle w:val="Heading2"/>
        <w:spacing w:before="300" w:after="150"/>
      </w:pPr>
      <w:r>
        <w:rPr>
          <w:b/>
          <w:bCs/>
        </w:rPr>
        <w:t xml:space="preserve">Sealed Product</w:t>
      </w:r>
    </w:p>
    <w:p>
      <w:pPr>
        <w:spacing w:after="120"/>
      </w:pPr>
      <w:r>
        <w:rPr>
          <w:rFonts w:ascii="Arial" w:cs="Arial" w:eastAsia="Arial" w:hAnsi="Arial"/>
          <w:sz w:val="22"/>
          <w:szCs w:val="22"/>
        </w:rPr>
        <w:t xml:space="preserve">Sealed buy rates are higher because resale is predictable and there is no condition ambiguity. Packs/tins: 70–75% cash / 85–86% trade. ETBs/booster boxes: 78–80% cash / 90–92% trade. Vintage sealed: 75–80% cash / 88–92% trade. Always check for reseals.</w:t>
      </w:r>
    </w:p>
    <w:p>
      <w:pPr>
        <w:pStyle w:val="Heading2"/>
        <w:spacing w:before="300" w:after="150"/>
      </w:pPr>
      <w:r>
        <w:rPr>
          <w:b/>
          <w:bCs/>
        </w:rPr>
        <w:t xml:space="preserve">Trade Credit Strategy</w:t>
      </w:r>
    </w:p>
    <w:p>
      <w:pPr>
        <w:spacing w:after="120"/>
      </w:pPr>
      <w:r>
        <w:rPr>
          <w:rFonts w:ascii="Arial" w:cs="Arial" w:eastAsia="Arial" w:hAnsi="Arial"/>
          <w:sz w:val="22"/>
          <w:szCs w:val="22"/>
        </w:rPr>
        <w:t xml:space="preserve">Trade credit is your most powerful buying tool. The trade rate is set at cash rate + 15% bonus. When someone takes trade instead of cash, they pick cards from your display case at retail. Your cost basis on those cards is approximately 40% of retail. This means a $20 card acquired at 90% trade ($18 in trade credit) only costs you $7.20 in real inventory value — a 178% ROI versus 28% ROI on the cash deal.</w:t>
      </w:r>
    </w:p>
    <w:p>
      <w:pPr>
        <w:spacing w:after="120"/>
      </w:pPr>
      <w:r>
        <w:rPr>
          <w:rFonts w:ascii="Arial" w:cs="Arial" w:eastAsia="Arial" w:hAnsi="Arial"/>
          <w:b/>
          <w:bCs/>
          <w:sz w:val="22"/>
          <w:szCs w:val="22"/>
        </w:rPr>
        <w:t xml:space="preserve">Always offer trade first. Present both numbers and let the customer choose.</w:t>
      </w:r>
    </w:p>
    <w:p>
      <w:r>
        <w:br w:type="page"/>
      </w:r>
    </w:p>
    <w:p>
      <w:pPr>
        <w:pStyle w:val="Heading1"/>
        <w:spacing w:before="300" w:after="150"/>
      </w:pPr>
      <w:r>
        <w:rPr>
          <w:b/>
          <w:bCs/>
        </w:rPr>
        <w:t xml:space="preserve">Selling Strategy</w:t>
      </w:r>
    </w:p>
    <w:p>
      <w:pPr>
        <w:pStyle w:val="Heading2"/>
        <w:spacing w:before="300" w:after="150"/>
      </w:pPr>
      <w:r>
        <w:rPr>
          <w:b/>
          <w:bCs/>
        </w:rPr>
        <w:t xml:space="preserve">Online Pricing (eBay + Shopify)</w:t>
      </w:r>
    </w:p>
    <w:p>
      <w:pPr>
        <w:spacing w:after="120"/>
      </w:pPr>
      <w:r>
        <w:rPr>
          <w:rFonts w:ascii="Arial" w:cs="Arial" w:eastAsia="Arial" w:hAnsi="Arial"/>
          <w:sz w:val="22"/>
          <w:szCs w:val="22"/>
        </w:rPr>
        <w:t xml:space="preserve">Price Shopify 5–8% below eBay on the same cards. You still make more profit per sale on Shopify due to the lower fee structure, and the price gap incentivizes your content audience to buy direct. Use SortSwift autopricing to maintain competitive market-aligned prices with platform-specific offsets.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3060"/>
      </w:tblGrid>
      <w:tr>
        <w:tc>
          <w:tcPr>
            <w:tcW w:type="dxa" w:w="18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Market Value</w:t>
            </w:r>
          </w:p>
        </w:tc>
        <w:tc>
          <w:tcPr>
            <w:tcW w:type="dxa" w:w="1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eBay Offset</w:t>
            </w:r>
          </w:p>
        </w:tc>
        <w:tc>
          <w:tcPr>
            <w:tcW w:type="dxa" w:w="1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Shopify Offset</w:t>
            </w:r>
          </w:p>
        </w:tc>
        <w:tc>
          <w:tcPr>
            <w:tcW w:type="dxa" w:w="15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Rounding</w:t>
            </w:r>
          </w:p>
        </w:tc>
        <w:tc>
          <w:tcPr>
            <w:tcW w:type="dxa" w:w="306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Under $1.99 market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FLOOR: $1.99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FLOOR: $1.49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$0.49</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Universal floor price. Cards priced below this get listed at the floor instead of excluded. If it sells, profit. If not, bulk it later.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$2 – $4.99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$0.99</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Becoming worthwhile on both.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$5 – $9.99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$0.99</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Good volume range.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$10 – $24.99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$0.99</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Core profitable range.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$25 – $99.99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$0.99</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Market price on eBay, undercut on Shopify.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$100+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$0.99</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Competitive pricing. Best Offer on eBay.</w:t>
            </w:r>
          </w:p>
        </w:tc>
      </w:tr>
    </w:tbl>
    <w:p>
      <w:pPr>
        <w:pStyle w:val="Heading2"/>
        <w:spacing w:before="300" w:after="150"/>
      </w:pPr>
      <w:r>
        <w:rPr>
          <w:b/>
          <w:bCs/>
        </w:rPr>
        <w:t xml:space="preserve">Mana Pool Pricing (MTG)</w:t>
      </w:r>
    </w:p>
    <w:p>
      <w:pPr>
        <w:spacing w:after="120"/>
      </w:pPr>
      <w:r>
        <w:rPr>
          <w:rFonts w:ascii="Arial" w:cs="Arial" w:eastAsia="Arial" w:hAnsi="Arial"/>
          <w:sz w:val="22"/>
          <w:szCs w:val="22"/>
        </w:rPr>
        <w:t xml:space="preserve">Mana Pool total fees are approximately 7.9% + $0.30 per transaction versus eBay at 13.25% + $0.30–$0.40. This saves roughly 5.35% per sale. On a $20 MTG card, that is $1.81 more profit per sale versus eBay. Price competitively within Mana Pool’s marketplace. The fee cap at $50/item on the 5% marketplace fee makes Mana Pool especially advantageous for high-value MTG singles.</w:t>
      </w:r>
    </w:p>
    <w:p>
      <w:pPr>
        <w:pStyle w:val="Heading2"/>
        <w:spacing w:before="300" w:after="150"/>
      </w:pPr>
      <w:r>
        <w:rPr>
          <w:b/>
          <w:bCs/>
        </w:rPr>
        <w:t xml:space="preserve">Show Pricing (Slabs + Singles)</w:t>
      </w:r>
    </w:p>
    <w:p>
      <w:pPr>
        <w:spacing w:after="120"/>
      </w:pPr>
      <w:r>
        <w:rPr>
          <w:rFonts w:ascii="Arial" w:cs="Arial" w:eastAsia="Arial" w:hAnsi="Arial"/>
          <w:sz w:val="22"/>
          <w:szCs w:val="22"/>
        </w:rPr>
        <w:t xml:space="preserve">For graded slabs: sticker price at 90–95% of eBay comp, negotiate to 85%, floor at ~74% of comp. For raw singles at shows: price at TCGPlayer Market or slightly above. Your zero-fee advantage means every dollar is pure margin versus online sellers paying 10–13% in platform fees.</w:t>
      </w:r>
    </w:p>
    <w:p>
      <w:r>
        <w:br w:type="page"/>
      </w:r>
    </w:p>
    <w:p>
      <w:pPr>
        <w:pStyle w:val="Heading1"/>
        <w:spacing w:before="300" w:after="150"/>
      </w:pPr>
      <w:r>
        <w:rPr>
          <w:b/>
          <w:bCs/>
        </w:rPr>
        <w:t xml:space="preserve">2026 Financial Targets</w:t>
      </w:r>
    </w:p>
    <w:p>
      <w:pPr>
        <w:pStyle w:val="Heading2"/>
        <w:spacing w:before="300" w:after="150"/>
      </w:pPr>
      <w:r>
        <w:rPr>
          <w:b/>
          <w:bCs/>
        </w:rPr>
        <w:t xml:space="preserve">Annual Revenue Goal</w:t>
      </w:r>
    </w:p>
    <w:p>
      <w:pPr>
        <w:spacing w:after="120"/>
      </w:pPr>
      <w:r>
        <w:rPr>
          <w:rFonts w:ascii="Arial" w:cs="Arial" w:eastAsia="Arial" w:hAnsi="Arial"/>
          <w:sz w:val="22"/>
          <w:szCs w:val="22"/>
        </w:rPr>
        <w:t xml:space="preserve">Based on your current run rate of approximately $1,500/month in actual merchandise revenue (Mana Pool ~$1,431 merch, eBay ~$36, Shopify ~$15 — excluding shipping pass-through), the 2026 target requires significant growth from expanding show presence, building organic Shopify traffic through content, scaling eBay inventory, and reinvesting profits. The target is $30,000 in gross merchandise revenue across all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BF8F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BF8F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Current (Feb 2026)</w:t>
            </w:r>
          </w:p>
        </w:tc>
        <w:tc>
          <w:tcPr>
            <w:tcW w:type="dxa" w:w="3120"/>
            <w:tcBorders>
              <w:top w:val="single" w:color="CCCCCC" w:sz="1"/>
              <w:left w:val="single" w:color="CCCCCC" w:sz="1"/>
              <w:bottom w:val="single" w:color="CCCCCC" w:sz="1"/>
              <w:right w:val="single" w:color="CCCCCC" w:sz="1"/>
            </w:tcBorders>
            <w:shd w:fill="BF8F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Year-End Target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Monthly Revenue (all channels)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$1,500/mo (merch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$3,000–$4,000/mo</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Annual Gross Revenue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~$18K annualized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$30,000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Mana Pool (MTG)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$1,431/mo merch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$2,000/mo merch</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eBay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~$36/mo (low-value singles)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$300–$500/mo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Shopify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~$15/mo (no organic sales)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$100–$300/mo</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Shows + FB Marketplace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 (just starting)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$600–$1,000/mo</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Shows Per Month</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&lt;1</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Avg Show Revenue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Breakeven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$400–$800</w:t>
            </w:r>
          </w:p>
        </w:tc>
      </w:tr>
    </w:tbl>
    <w:p>
      <w:pPr>
        <w:pStyle w:val="Heading2"/>
        <w:spacing w:before="300" w:after="150"/>
      </w:pPr>
      <w:r>
        <w:rPr>
          <w:b/>
          <w:bCs/>
        </w:rPr>
        <w:t xml:space="preserve">Monthly Growth Roadmap</w:t>
      </w:r>
    </w:p>
    <w:p>
      <w:pPr>
        <w:spacing w:after="120"/>
      </w:pPr>
      <w:r>
        <w:rPr>
          <w:rFonts w:ascii="Arial" w:cs="Arial" w:eastAsia="Arial" w:hAnsi="Arial"/>
          <w:sz w:val="22"/>
          <w:szCs w:val="22"/>
        </w:rPr>
        <w:t xml:space="preserve">The plan phases growth across three stages: Foundation (Q1), Acceleration (Q2–Q3), and Scale (Q4). Each phase adds revenue from a different lever.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100"/>
        <w:gridCol w:w="1100"/>
        <w:gridCol w:w="3860"/>
      </w:tblGrid>
      <w:tr>
        <w:tc>
          <w:tcPr>
            <w:tcW w:type="dxa" w:w="9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Month</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Mana Pool</w:t>
            </w:r>
          </w:p>
        </w:tc>
        <w:tc>
          <w:tcPr>
            <w:tcW w:type="dxa" w:w="12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eBay+Shopify</w:t>
            </w:r>
          </w:p>
        </w:tc>
        <w:tc>
          <w:tcPr>
            <w:tcW w:type="dxa" w:w="11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Shows+FB</w:t>
            </w:r>
          </w:p>
        </w:tc>
        <w:tc>
          <w:tcPr>
            <w:tcW w:type="dxa" w:w="110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w:t>
            </w:r>
          </w:p>
        </w:tc>
        <w:tc>
          <w:tcPr>
            <w:tcW w:type="dxa" w:w="386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Actions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Feb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$1,500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Finalize pricing strategy. Configure SortSwift. Build show inventory.</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Mar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$75</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$1,725</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First show of the year. Start buying at shows. List higher-value singles on eBay.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Apr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$1,850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Find 1–2 recurring monthly shows. Start listing graded slabs on eBay/FB.</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May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$1,600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$2,050</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Second booked show. Push content to drive Shopify traffic.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Jun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$1,650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$2,250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2 shows/month. Begin FB Marketplace for slabs.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Jul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$1,700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$250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$2,450</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Summer shows. Content ramp-up for fall set releases.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Aug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$1,750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$550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$2,600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Evaluate show ROI. Double down on profitable venues.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Sep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$350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$2,750</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Fall set releases. New inventory cycle. 2–3 shows/month.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Oct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$2,950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Holiday inventory prep. Stock sealed for Q4 demand.</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Nov</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$3,400</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Holiday shows + online push. Black Friday bundles on Shopify.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Dec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$3,700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Peak season. Holiday shows, gift-buying surge, sealed product moves.</w:t>
            </w:r>
          </w:p>
        </w:tc>
      </w:tr>
    </w:tbl>
    <w:p>
      <w:pPr>
        <w:spacing w:after="120"/>
      </w:pPr>
      <w:r>
        <w:rPr>
          <w:rFonts w:ascii="Arial" w:cs="Arial" w:eastAsia="Arial" w:hAnsi="Arial"/>
          <w:b/>
          <w:bCs/>
          <w:color w:val="2F5496"/>
          <w:sz w:val="24"/>
          <w:szCs w:val="24"/>
        </w:rPr>
        <w:t xml:space="preserve">Full-Year Projected Total: ~$29,200 (merchandise revenue, excluding shipping pass-through)</w:t>
      </w:r>
    </w:p>
    <w:p>
      <w:r>
        <w:br w:type="page"/>
      </w:r>
    </w:p>
    <w:p>
      <w:pPr>
        <w:pStyle w:val="Heading1"/>
        <w:spacing w:before="300" w:after="150"/>
      </w:pPr>
      <w:r>
        <w:rPr>
          <w:b/>
          <w:bCs/>
        </w:rPr>
        <w:t xml:space="preserve">Misprint.com Buying Strategy</w:t>
      </w:r>
    </w:p>
    <w:p>
      <w:pPr>
        <w:spacing w:after="120"/>
      </w:pPr>
      <w:r>
        <w:rPr>
          <w:rFonts w:ascii="Arial" w:cs="Arial" w:eastAsia="Arial" w:hAnsi="Arial"/>
          <w:sz w:val="22"/>
          <w:szCs w:val="22"/>
        </w:rPr>
        <w:t xml:space="preserve">Misprint.com is an offer-based marketplace where you bid on Pokemon cards. It is a key acquisition channel for graded slabs and raw NM singles. As a buyer, your only cost beyond the offer price is shipping.</w:t>
      </w:r>
    </w:p>
    <w:p>
      <w:pPr>
        <w:pStyle w:val="Heading2"/>
        <w:spacing w:before="300" w:after="150"/>
      </w:pPr>
      <w:r>
        <w:rPr>
          <w:b/>
          <w:bCs/>
        </w:rPr>
        <w:t xml:space="preserve">Misprint Cost Structure (Buyer Side)</w:t>
      </w:r>
    </w:p>
    <w:p>
      <w:pPr>
        <w:spacing w:after="120"/>
      </w:pPr>
      <w:r>
        <w:rPr>
          <w:rFonts w:ascii="Arial" w:cs="Arial" w:eastAsia="Arial" w:hAnsi="Arial"/>
          <w:sz w:val="22"/>
          <w:szCs w:val="22"/>
        </w:rPr>
        <w:t xml:space="preserve">Platform fees (7%) and Stripe processing (2.9% + $0.30) are paid by the seller, not the buyer. As a buyer, your total out-of-pocket is simply: offer price + shipping ($2.50 for raw singles, $5.00 for graded slabs). On a $100 card where you offer $71, your true cost is $76 including shipping — effectively 76% of market value. This makes Misprint competitive with show buying (78% cash rate) for graded cards, provided you keep offers disciplined.</w:t>
      </w:r>
    </w:p>
    <w:p>
      <w:pPr>
        <w:pStyle w:val="Heading2"/>
        <w:spacing w:before="300" w:after="150"/>
      </w:pPr>
      <w:r>
        <w:rPr>
          <w:b/>
          <w:bCs/>
        </w:rPr>
        <w:t xml:space="preserve">Misprint Offer Rates by Card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3360"/>
      </w:tblGrid>
      <w:tr>
        <w:tc>
          <w:tcPr>
            <w:tcW w:type="dxa" w:w="2100"/>
            <w:tcBorders>
              <w:top w:val="single" w:color="CCCCCC" w:sz="1"/>
              <w:left w:val="single" w:color="CCCCCC" w:sz="1"/>
              <w:bottom w:val="single" w:color="CCCCCC" w:sz="1"/>
              <w:right w:val="single" w:color="CCCCCC"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Card Type</w:t>
            </w:r>
          </w:p>
        </w:tc>
        <w:tc>
          <w:tcPr>
            <w:tcW w:type="dxa" w:w="1300"/>
            <w:tcBorders>
              <w:top w:val="single" w:color="CCCCCC" w:sz="1"/>
              <w:left w:val="single" w:color="CCCCCC" w:sz="1"/>
              <w:bottom w:val="single" w:color="CCCCCC" w:sz="1"/>
              <w:right w:val="single" w:color="CCCCCC"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Offer %</w:t>
            </w:r>
          </w:p>
        </w:tc>
        <w:tc>
          <w:tcPr>
            <w:tcW w:type="dxa" w:w="1300"/>
            <w:tcBorders>
              <w:top w:val="single" w:color="CCCCCC" w:sz="1"/>
              <w:left w:val="single" w:color="CCCCCC" w:sz="1"/>
              <w:bottom w:val="single" w:color="CCCCCC" w:sz="1"/>
              <w:right w:val="single" w:color="CCCCCC"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True Cost
After Fees</w:t>
            </w:r>
          </w:p>
        </w:tc>
        <w:tc>
          <w:tcPr>
            <w:tcW w:type="dxa" w:w="1300"/>
            <w:tcBorders>
              <w:top w:val="single" w:color="CCCCCC" w:sz="1"/>
              <w:left w:val="single" w:color="CCCCCC" w:sz="1"/>
              <w:bottom w:val="single" w:color="CCCCCC" w:sz="1"/>
              <w:right w:val="single" w:color="CCCCCC"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Sell Channel</w:t>
            </w:r>
          </w:p>
        </w:tc>
        <w:tc>
          <w:tcPr>
            <w:tcW w:type="dxa" w:w="3360"/>
            <w:tcBorders>
              <w:top w:val="single" w:color="CCCCCC" w:sz="1"/>
              <w:left w:val="single" w:color="CCCCCC" w:sz="1"/>
              <w:bottom w:val="single" w:color="CCCCCC" w:sz="1"/>
              <w:right w:val="single" w:color="CCCCCC"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PSA 10 (modern)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70–72%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~82–85%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Shows + FB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Best ROI graded. Moves well in-person at 0% fees.</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PSA 10 (vintage WOTC)</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72–75%</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~85–88%</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Shows + FB</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Collector demand strong. Worth paying slightly more.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PSA 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65–70%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~77–82%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Shows + FB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Only Charizard, Pikachu, Umbreon-tier. PSA 9s move slower.</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PSA 8+ (vintage only)</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60–65%</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~72–77%</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Shows + eBay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Only WOTC-era where any grade has collector demand.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Raw NM ($15–$50)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68–72%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~80–84%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eBay + Shopify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Good volume range for online resale.</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Raw NM ($50+)</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70–75%</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~82–88%</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Shopify + Shows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Higher value = more room. Always check comps.</w:t>
            </w:r>
          </w:p>
        </w:tc>
      </w:tr>
    </w:tbl>
    <w:p>
      <w:pPr>
        <w:pStyle w:val="Heading2"/>
        <w:spacing w:before="300" w:after="150"/>
      </w:pPr>
      <w:r>
        <w:rPr>
          <w:b/>
          <w:bCs/>
        </w:rPr>
        <w:t xml:space="preserve">Misprint Buying Discipline</w:t>
      </w:r>
    </w:p>
    <w:p>
      <w:pPr>
        <w:spacing w:after="120"/>
      </w:pPr>
      <w:r>
        <w:rPr>
          <w:rFonts w:ascii="Arial" w:cs="Arial" w:eastAsia="Arial" w:hAnsi="Arial"/>
          <w:sz w:val="22"/>
          <w:szCs w:val="22"/>
        </w:rPr>
        <w:t xml:space="preserve">Based on purchase history analysis (Aug 2025 – Feb 2026), 52 cards were kept at $4,089 total spend with an average all-in cost of $78.64 per card including shipping. Recommended monthly Misprint budget: $300–$500, with remaining capital directed to show inventory where in-person resale carries 0% platform fees.</w:t>
      </w:r>
    </w:p>
    <w:p>
      <w:pPr>
        <w:pStyle w:val="ListParagraph"/>
        <w:numPr>
          <w:ilvl w:val="0"/>
          <w:numId w:val="2"/>
        </w:numPr>
        <w:spacing w:after="80"/>
      </w:pPr>
      <w:r>
        <w:rPr>
          <w:rFonts w:ascii="Arial" w:cs="Arial" w:eastAsia="Arial" w:hAnsi="Arial"/>
          <w:b/>
          <w:bCs/>
          <w:sz w:val="22"/>
          <w:szCs w:val="22"/>
        </w:rPr>
        <w:t xml:space="preserve">PSA 10s are the best Misprint buy.</w:t>
      </w:r>
      <w:r>
        <w:rPr>
          <w:rFonts w:ascii="Arial" w:cs="Arial" w:eastAsia="Arial" w:hAnsi="Arial"/>
          <w:sz w:val="22"/>
          <w:szCs w:val="22"/>
        </w:rPr>
        <w:t xml:space="preserve"> 17 of 52 purchases were PSA 10s. They hold value and move at shows and on FB Marketplace.</w:t>
      </w:r>
    </w:p>
    <w:p>
      <w:pPr>
        <w:pStyle w:val="ListParagraph"/>
        <w:numPr>
          <w:ilvl w:val="0"/>
          <w:numId w:val="2"/>
        </w:numPr>
        <w:spacing w:after="80"/>
      </w:pPr>
      <w:r>
        <w:rPr>
          <w:rFonts w:ascii="Arial" w:cs="Arial" w:eastAsia="Arial" w:hAnsi="Arial"/>
          <w:b/>
          <w:bCs/>
          <w:sz w:val="22"/>
          <w:szCs w:val="22"/>
        </w:rPr>
        <w:t xml:space="preserve">Be selective on PSA 9s.</w:t>
      </w:r>
      <w:r>
        <w:rPr>
          <w:rFonts w:ascii="Arial" w:cs="Arial" w:eastAsia="Arial" w:hAnsi="Arial"/>
          <w:sz w:val="22"/>
          <w:szCs w:val="22"/>
        </w:rPr>
        <w:t xml:space="preserve"> PSA 9 prices are 40–60% below PSA 10 but move slower. Same offer rate regardless of which card it is.</w:t>
      </w:r>
    </w:p>
    <w:p>
      <w:pPr>
        <w:pStyle w:val="ListParagraph"/>
        <w:numPr>
          <w:ilvl w:val="0"/>
          <w:numId w:val="2"/>
        </w:numPr>
        <w:spacing w:after="80"/>
      </w:pPr>
      <w:r>
        <w:rPr>
          <w:rFonts w:ascii="Arial" w:cs="Arial" w:eastAsia="Arial" w:hAnsi="Arial"/>
          <w:b/>
          <w:bCs/>
          <w:sz w:val="22"/>
          <w:szCs w:val="22"/>
        </w:rPr>
        <w:t xml:space="preserve">Skip PSA 8 and below for modern cards.</w:t>
      </w:r>
      <w:r>
        <w:rPr>
          <w:rFonts w:ascii="Arial" w:cs="Arial" w:eastAsia="Arial" w:hAnsi="Arial"/>
          <w:sz w:val="22"/>
          <w:szCs w:val="22"/>
        </w:rPr>
        <w:t xml:space="preserve"> Modern PSA 8s don’t add enough premium over raw NM to justify the slab. Vintage WOTC-era in any grade is fine.</w:t>
      </w:r>
    </w:p>
    <w:p>
      <w:pPr>
        <w:pStyle w:val="ListParagraph"/>
        <w:numPr>
          <w:ilvl w:val="0"/>
          <w:numId w:val="2"/>
        </w:numPr>
        <w:spacing w:after="80"/>
      </w:pPr>
      <w:r>
        <w:rPr>
          <w:rFonts w:ascii="Arial" w:cs="Arial" w:eastAsia="Arial" w:hAnsi="Arial"/>
          <w:b/>
          <w:bCs/>
          <w:sz w:val="22"/>
          <w:szCs w:val="22"/>
        </w:rPr>
        <w:t xml:space="preserve">Track duplicate purchases.</w:t>
      </w:r>
      <w:r>
        <w:rPr>
          <w:rFonts w:ascii="Arial" w:cs="Arial" w:eastAsia="Arial" w:hAnsi="Arial"/>
          <w:sz w:val="22"/>
          <w:szCs w:val="22"/>
        </w:rPr>
        <w:t xml:space="preserve"> Four copies of the same Charizard Vstar UPC PSA 9 at ~$54 each ties up $240 in one SKU. Monitor sell-through.</w:t>
      </w:r>
    </w:p>
    <w:p>
      <w:r>
        <w:br w:type="page"/>
      </w:r>
    </w:p>
    <w:p>
      <w:pPr>
        <w:pStyle w:val="Heading1"/>
        <w:spacing w:before="300" w:after="150"/>
      </w:pPr>
      <w:r>
        <w:rPr>
          <w:b/>
          <w:bCs/>
        </w:rPr>
        <w:t xml:space="preserve">Bulk Inventory &amp; Card Sorting Efficiency</w:t>
      </w:r>
    </w:p>
    <w:p>
      <w:pPr>
        <w:pStyle w:val="Heading2"/>
        <w:spacing w:before="300" w:after="150"/>
      </w:pPr>
      <w:r>
        <w:rPr>
          <w:b/>
          <w:bCs/>
        </w:rPr>
        <w:t xml:space="preserve">Bulk Threshold &amp; Floor Price Strategy</w:t>
      </w:r>
    </w:p>
    <w:p>
      <w:pPr>
        <w:spacing w:after="120"/>
      </w:pPr>
      <w:r>
        <w:rPr>
          <w:rFonts w:ascii="Arial" w:cs="Arial" w:eastAsia="Arial" w:hAnsi="Arial"/>
          <w:sz w:val="22"/>
          <w:szCs w:val="22"/>
        </w:rPr>
        <w:t xml:space="preserve">Rather than excluding sub-$3 cards from online platforms entirely, every card gets listed at a floor price. Cards below market threshold are listed at $1.99 on eBay and $1.49 on Shopify regardless of their actual market value. This eliminates the need to remove low-value cards from SortSwift after scanning — the floor catches everything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c>
          <w:tcPr>
            <w:tcW w:type="dxa" w:w="1600"/>
            <w:tcBorders>
              <w:top w:val="single" w:color="CCCCCC" w:sz="1"/>
              <w:left w:val="single" w:color="CCCCCC" w:sz="1"/>
              <w:bottom w:val="single" w:color="CCCCCC" w:sz="1"/>
              <w:right w:val="single" w:color="CCCCCC" w:sz="1"/>
            </w:tcBorders>
            <w:shd w:fill="BF8F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Market Value</w:t>
            </w:r>
          </w:p>
        </w:tc>
        <w:tc>
          <w:tcPr>
            <w:tcW w:type="dxa" w:w="1600"/>
            <w:tcBorders>
              <w:top w:val="single" w:color="CCCCCC" w:sz="1"/>
              <w:left w:val="single" w:color="CCCCCC" w:sz="1"/>
              <w:bottom w:val="single" w:color="CCCCCC" w:sz="1"/>
              <w:right w:val="single" w:color="CCCCCC" w:sz="1"/>
            </w:tcBorders>
            <w:shd w:fill="BF8F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eBay Price</w:t>
            </w:r>
          </w:p>
        </w:tc>
        <w:tc>
          <w:tcPr>
            <w:tcW w:type="dxa" w:w="1600"/>
            <w:tcBorders>
              <w:top w:val="single" w:color="CCCCCC" w:sz="1"/>
              <w:left w:val="single" w:color="CCCCCC" w:sz="1"/>
              <w:bottom w:val="single" w:color="CCCCCC" w:sz="1"/>
              <w:right w:val="single" w:color="CCCCCC" w:sz="1"/>
            </w:tcBorders>
            <w:shd w:fill="BF8F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Shopify Price</w:t>
            </w:r>
          </w:p>
        </w:tc>
        <w:tc>
          <w:tcPr>
            <w:tcW w:type="dxa" w:w="1600"/>
            <w:tcBorders>
              <w:top w:val="single" w:color="CCCCCC" w:sz="1"/>
              <w:left w:val="single" w:color="CCCCCC" w:sz="1"/>
              <w:bottom w:val="single" w:color="CCCCCC" w:sz="1"/>
              <w:right w:val="single" w:color="CCCCCC" w:sz="1"/>
            </w:tcBorders>
            <w:shd w:fill="BF8F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eBay Profit</w:t>
            </w:r>
          </w:p>
        </w:tc>
        <w:tc>
          <w:tcPr>
            <w:tcW w:type="dxa" w:w="2960"/>
            <w:tcBorders>
              <w:top w:val="single" w:color="CCCCCC" w:sz="1"/>
              <w:left w:val="single" w:color="CCCCCC" w:sz="1"/>
              <w:bottom w:val="single" w:color="CCCCCC" w:sz="1"/>
              <w:right w:val="single" w:color="CCCCCC" w:sz="1"/>
            </w:tcBorders>
            <w:shd w:fill="BF8F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Logic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$0.01 – $0.99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 (floor)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$1.49 (floor)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~$0.50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Won’t move fast, but costs nothing to sit. If someone needs it for a deck or set completion and buys it, pure gravy.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$1.00 – $1.99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 (floor)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$1.49 (floor)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~$0.50</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Floor catches these too. Every sale is profitable. No manual cleanup needed.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$2.00 – $2.99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$2.99–$3.49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$2.49–$2.99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 SortSwift offset (+12% eBay, +5% Shopify) applies. Bumped to natural price point.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$3.00 – $4.99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Market + 12%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Market + 5%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~$0.50–$1.50</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Minimum viable profit zone with standard offsets.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$5.00+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Standard offsets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Standard offsets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Core profitable inventory. Normal SortSwift pricing.</w:t>
            </w:r>
          </w:p>
        </w:tc>
      </w:tr>
    </w:tbl>
    <w:p>
      <w:pPr>
        <w:spacing w:after="120"/>
      </w:pPr>
      <w:r>
        <w:rPr>
          <w:rFonts w:ascii="Arial" w:cs="Arial" w:eastAsia="Arial" w:hAnsi="Arial"/>
          <w:sz w:val="22"/>
          <w:szCs w:val="22"/>
        </w:rPr>
        <w:t xml:space="preserve">Floor price math: a $1.99 sale on eBay nets ~$0.50 profit (after 13.25% FVF, $0.30 per-order fee, $0.93 shipping/supplies). A $1.49 sale on Shopify nets ~$0.26 profit (after 2.9% + $0.30 processing, $0.93 shipping/supplies). The Shopify floor is set lower at $1.49 to drive more traffic to your owned platform where you build customer relationships.</w:t>
      </w:r>
    </w:p>
    <w:p>
      <w:pPr>
        <w:spacing w:after="120"/>
      </w:pPr>
      <w:r>
        <w:rPr>
          <w:rFonts w:ascii="Arial" w:cs="Arial" w:eastAsia="Arial" w:hAnsi="Arial"/>
          <w:sz w:val="22"/>
          <w:szCs w:val="22"/>
        </w:rPr>
        <w:t xml:space="preserve">Cards that don’t sell at floor price within 90 days get pulled and moved to show bulk bins. The age modifier in SortSwift (−10% at 60–89 days, −15% at 90+ days) will not push floor-priced cards below profitable levels because the floor is absolute, not a percentage offset.</w:t>
      </w:r>
    </w:p>
    <w:p>
      <w:pPr>
        <w:pStyle w:val="Heading2"/>
        <w:spacing w:before="300" w:after="150"/>
      </w:pPr>
      <w:r>
        <w:rPr>
          <w:b/>
          <w:bCs/>
        </w:rPr>
        <w:t xml:space="preserve">SortSwift Scanning Workflow</w:t>
      </w:r>
    </w:p>
    <w:p>
      <w:pPr>
        <w:spacing w:after="120"/>
      </w:pPr>
      <w:r>
        <w:rPr>
          <w:rFonts w:ascii="Arial" w:cs="Arial" w:eastAsia="Arial" w:hAnsi="Arial"/>
          <w:sz w:val="22"/>
          <w:szCs w:val="22"/>
        </w:rPr>
        <w:t xml:space="preserve">With the floor price strategy, the scanning workflow changes significantly. You no longer need to remove sub-threshold cards after scanning — the floor catches them. The remaining goal is to minimize scanning costs by pre-sorting obvious bulk that isn’t worth the scan cost itself.</w:t>
      </w:r>
    </w:p>
    <w:p>
      <w:pPr>
        <w:pStyle w:val="ListParagraph"/>
        <w:numPr>
          <w:ilvl w:val="0"/>
          <w:numId w:val="3"/>
        </w:numPr>
        <w:spacing w:after="80"/>
      </w:pPr>
      <w:r>
        <w:rPr>
          <w:rFonts w:ascii="Arial" w:cs="Arial" w:eastAsia="Arial" w:hAnsi="Arial"/>
          <w:b/>
          <w:bCs/>
          <w:sz w:val="22"/>
          <w:szCs w:val="22"/>
        </w:rPr>
        <w:t xml:space="preserve">Scan everything that isn’t an obvious common/uncommon. </w:t>
      </w:r>
      <w:r>
        <w:rPr>
          <w:rFonts w:ascii="Arial" w:cs="Arial" w:eastAsia="Arial" w:hAnsi="Arial"/>
          <w:sz w:val="22"/>
          <w:szCs w:val="22"/>
        </w:rPr>
        <w:t xml:space="preserve">With the floor price in place, there’s no downside to scanning a card that turns out to be $0.50 market — it just gets listed at $1.99/$1.49. The only cards you should skip scanning are obvious commons and uncommons that you can identify by rarity symbol.</w:t>
      </w:r>
    </w:p>
    <w:p>
      <w:pPr>
        <w:pStyle w:val="ListParagraph"/>
        <w:numPr>
          <w:ilvl w:val="0"/>
          <w:numId w:val="3"/>
        </w:numPr>
        <w:spacing w:after="80"/>
      </w:pPr>
      <w:r>
        <w:rPr>
          <w:rFonts w:ascii="Arial" w:cs="Arial" w:eastAsia="Arial" w:hAnsi="Arial"/>
          <w:b/>
          <w:bCs/>
          <w:sz w:val="22"/>
          <w:szCs w:val="22"/>
        </w:rPr>
        <w:t xml:space="preserve">Visual pre-sort into two piles. </w:t>
      </w:r>
      <w:r>
        <w:rPr>
          <w:rFonts w:ascii="Arial" w:cs="Arial" w:eastAsia="Arial" w:hAnsi="Arial"/>
          <w:sz w:val="22"/>
          <w:szCs w:val="22"/>
        </w:rPr>
        <w:t xml:space="preserve">Pile 1: anything with a holo, texture, full art, or non-standard border → scan. Pile 2: plain commons/uncommons/energy → straight to bulk bins, no scan. This is the only sort you need to do.</w:t>
      </w:r>
    </w:p>
    <w:p>
      <w:pPr>
        <w:pStyle w:val="ListParagraph"/>
        <w:numPr>
          <w:ilvl w:val="0"/>
          <w:numId w:val="3"/>
        </w:numPr>
        <w:spacing w:after="80"/>
      </w:pPr>
      <w:r>
        <w:rPr>
          <w:rFonts w:ascii="Arial" w:cs="Arial" w:eastAsia="Arial" w:hAnsi="Arial"/>
          <w:b/>
          <w:bCs/>
          <w:sz w:val="22"/>
          <w:szCs w:val="22"/>
        </w:rPr>
        <w:t xml:space="preserve">Configure SortSwift floor prices. </w:t>
      </w:r>
      <w:r>
        <w:rPr>
          <w:rFonts w:ascii="Arial" w:cs="Arial" w:eastAsia="Arial" w:hAnsi="Arial"/>
          <w:sz w:val="22"/>
          <w:szCs w:val="22"/>
        </w:rPr>
        <w:t xml:space="preserve">Set the eBay minimum listing price to $1.99 and Shopify minimum to $1.49. Any card that SortSwift prices below these floors gets automatically bumped up. No manual cleanup, no removing cards after scanning.</w:t>
      </w:r>
    </w:p>
    <w:p>
      <w:pPr>
        <w:pStyle w:val="ListParagraph"/>
        <w:numPr>
          <w:ilvl w:val="0"/>
          <w:numId w:val="3"/>
        </w:numPr>
        <w:spacing w:after="80"/>
      </w:pPr>
      <w:r>
        <w:rPr>
          <w:rFonts w:ascii="Arial" w:cs="Arial" w:eastAsia="Arial" w:hAnsi="Arial"/>
          <w:b/>
          <w:bCs/>
          <w:sz w:val="22"/>
          <w:szCs w:val="22"/>
        </w:rPr>
        <w:t xml:space="preserve">Batch scan aggressively. </w:t>
      </w:r>
      <w:r>
        <w:rPr>
          <w:rFonts w:ascii="Arial" w:cs="Arial" w:eastAsia="Arial" w:hAnsi="Arial"/>
          <w:sz w:val="22"/>
          <w:szCs w:val="22"/>
        </w:rPr>
        <w:t xml:space="preserve">Since you’re not worrying about removing sub-threshold cards, your scan sessions become pure throughput. Scan all rares, holos, and anything you’re unsure about. The floor handles the rest.</w:t>
      </w:r>
    </w:p>
    <w:p>
      <w:pPr>
        <w:pStyle w:val="ListParagraph"/>
        <w:numPr>
          <w:ilvl w:val="0"/>
          <w:numId w:val="3"/>
        </w:numPr>
        <w:spacing w:after="80"/>
      </w:pPr>
      <w:r>
        <w:rPr>
          <w:rFonts w:ascii="Arial" w:cs="Arial" w:eastAsia="Arial" w:hAnsi="Arial"/>
          <w:b/>
          <w:bCs/>
          <w:sz w:val="22"/>
          <w:szCs w:val="22"/>
        </w:rPr>
        <w:t xml:space="preserve">90-day rotation. </w:t>
      </w:r>
      <w:r>
        <w:rPr>
          <w:rFonts w:ascii="Arial" w:cs="Arial" w:eastAsia="Arial" w:hAnsi="Arial"/>
          <w:sz w:val="22"/>
          <w:szCs w:val="22"/>
        </w:rPr>
        <w:t xml:space="preserve">Cards listed at floor price that haven’t sold in 90 days get pulled from online platforms and moved to show bulk bins. This keeps your online inventory fresh and prevents indefinite storage of dead stock.</w:t>
      </w:r>
    </w:p>
    <w:p>
      <w:pPr>
        <w:pStyle w:val="Heading2"/>
        <w:spacing w:before="300" w:after="150"/>
      </w:pPr>
      <w:r>
        <w:rPr>
          <w:b/>
          <w:bCs/>
        </w:rPr>
        <w:t xml:space="preserve">Bulk Liquidation Channels</w:t>
      </w:r>
    </w:p>
    <w:p>
      <w:pPr>
        <w:spacing w:after="120"/>
      </w:pPr>
      <w:r>
        <w:rPr>
          <w:rFonts w:ascii="Arial" w:cs="Arial" w:eastAsia="Arial" w:hAnsi="Arial"/>
          <w:sz w:val="22"/>
          <w:szCs w:val="22"/>
        </w:rPr>
        <w:t xml:space="preserve">Cards below the $3 threshold still have value — just not as individual online listings. The goal is to move bulk in volume through channels where the per-card economics work.</w:t>
      </w:r>
    </w:p>
    <w:p>
      <w:pPr>
        <w:pStyle w:val="ListParagraph"/>
        <w:numPr>
          <w:ilvl w:val="0"/>
          <w:numId w:val="2"/>
        </w:numPr>
        <w:spacing w:after="80"/>
      </w:pPr>
      <w:r>
        <w:rPr>
          <w:rFonts w:ascii="Arial" w:cs="Arial" w:eastAsia="Arial" w:hAnsi="Arial"/>
          <w:b/>
          <w:bCs/>
          <w:sz w:val="22"/>
          <w:szCs w:val="22"/>
        </w:rPr>
        <w:t xml:space="preserve">Show browse bins. </w:t>
      </w:r>
      <w:r>
        <w:rPr>
          <w:rFonts w:ascii="Arial" w:cs="Arial" w:eastAsia="Arial" w:hAnsi="Arial"/>
          <w:sz w:val="22"/>
          <w:szCs w:val="22"/>
        </w:rPr>
        <w:t xml:space="preserve">Your highest-ROI bulk channel. Flat-price bins at your table: “$0.50 each” for holos, “$0.25 each” for reverse holos, “$5 for 50 cards” for commons. Kids and casual collectors love flipping through bins. Zero platform fees, instant cash.</w:t>
      </w:r>
    </w:p>
    <w:p>
      <w:pPr>
        <w:pStyle w:val="ListParagraph"/>
        <w:numPr>
          <w:ilvl w:val="0"/>
          <w:numId w:val="2"/>
        </w:numPr>
        <w:spacing w:after="80"/>
      </w:pPr>
      <w:r>
        <w:rPr>
          <w:rFonts w:ascii="Arial" w:cs="Arial" w:eastAsia="Arial" w:hAnsi="Arial"/>
          <w:b/>
          <w:bCs/>
          <w:sz w:val="22"/>
          <w:szCs w:val="22"/>
        </w:rPr>
        <w:t xml:space="preserve">Themed lots at shows. </w:t>
      </w:r>
      <w:r>
        <w:rPr>
          <w:rFonts w:ascii="Arial" w:cs="Arial" w:eastAsia="Arial" w:hAnsi="Arial"/>
          <w:sz w:val="22"/>
          <w:szCs w:val="22"/>
        </w:rPr>
        <w:t xml:space="preserve">Bundle by type, generation, or character: “Eevee collection — 15 cards for $5,” “Trainer lot — 20 trainers for $3.” Themed packaging makes low-value cards feel curated. Higher perceived value than loose bins.</w:t>
      </w:r>
    </w:p>
    <w:p>
      <w:pPr>
        <w:pStyle w:val="ListParagraph"/>
        <w:numPr>
          <w:ilvl w:val="0"/>
          <w:numId w:val="2"/>
        </w:numPr>
        <w:spacing w:after="80"/>
      </w:pPr>
      <w:r>
        <w:rPr>
          <w:rFonts w:ascii="Arial" w:cs="Arial" w:eastAsia="Arial" w:hAnsi="Arial"/>
          <w:b/>
          <w:bCs/>
          <w:sz w:val="22"/>
          <w:szCs w:val="22"/>
        </w:rPr>
        <w:t xml:space="preserve">Mystery lots on eBay/Shopify. </w:t>
      </w:r>
      <w:r>
        <w:rPr>
          <w:rFonts w:ascii="Arial" w:cs="Arial" w:eastAsia="Arial" w:hAnsi="Arial"/>
          <w:sz w:val="22"/>
          <w:szCs w:val="22"/>
        </w:rPr>
        <w:t xml:space="preserve">Bundle 100+ cards with guaranteed holos or rares for $12–$15. Shipping is $4–$5 for a padded mailer, so lot size must be big enough to absorb it. Good for clearing large volumes of $1–$2 cards that aren’t worth listing solo.</w:t>
      </w:r>
    </w:p>
    <w:p>
      <w:pPr>
        <w:pStyle w:val="ListParagraph"/>
        <w:numPr>
          <w:ilvl w:val="0"/>
          <w:numId w:val="2"/>
        </w:numPr>
        <w:spacing w:after="80"/>
      </w:pPr>
      <w:r>
        <w:rPr>
          <w:rFonts w:ascii="Arial" w:cs="Arial" w:eastAsia="Arial" w:hAnsi="Arial"/>
          <w:b/>
          <w:bCs/>
          <w:sz w:val="22"/>
          <w:szCs w:val="22"/>
        </w:rPr>
        <w:t xml:space="preserve">Sell to LGS owners. </w:t>
      </w:r>
      <w:r>
        <w:rPr>
          <w:rFonts w:ascii="Arial" w:cs="Arial" w:eastAsia="Arial" w:hAnsi="Arial"/>
          <w:sz w:val="22"/>
          <w:szCs w:val="22"/>
        </w:rPr>
        <w:t xml:space="preserve">Bulk commons/uncommons at $3–$5 per 1,000. Game stores use bulk for league prizes, starter kits, and kids’ grab bags. Low margin per card but moves thousands at a time with zero individual handling.</w:t>
      </w:r>
    </w:p>
    <w:p>
      <w:pPr>
        <w:pStyle w:val="ListParagraph"/>
        <w:numPr>
          <w:ilvl w:val="0"/>
          <w:numId w:val="2"/>
        </w:numPr>
        <w:spacing w:after="80"/>
      </w:pPr>
      <w:r>
        <w:rPr>
          <w:rFonts w:ascii="Arial" w:cs="Arial" w:eastAsia="Arial" w:hAnsi="Arial"/>
          <w:b/>
          <w:bCs/>
          <w:sz w:val="22"/>
          <w:szCs w:val="22"/>
        </w:rPr>
        <w:t xml:space="preserve">Trade bulk for LGS store credit. </w:t>
      </w:r>
      <w:r>
        <w:rPr>
          <w:rFonts w:ascii="Arial" w:cs="Arial" w:eastAsia="Arial" w:hAnsi="Arial"/>
          <w:sz w:val="22"/>
          <w:szCs w:val="22"/>
        </w:rPr>
        <w:t xml:space="preserve">Often 2–3x better return than selling bulk outright. Convert low-value cards into store credit, then use that credit to buy inventory you can actually resell at profit. Effectively turns $0.03/card bulk into $0.06–$0.10/card value.</w:t>
      </w:r>
    </w:p>
    <w:p>
      <w:pPr>
        <w:pStyle w:val="ListParagraph"/>
        <w:numPr>
          <w:ilvl w:val="0"/>
          <w:numId w:val="2"/>
        </w:numPr>
        <w:spacing w:after="80"/>
      </w:pPr>
      <w:r>
        <w:rPr>
          <w:rFonts w:ascii="Arial" w:cs="Arial" w:eastAsia="Arial" w:hAnsi="Arial"/>
          <w:b/>
          <w:bCs/>
          <w:sz w:val="22"/>
          <w:szCs w:val="22"/>
        </w:rPr>
        <w:t xml:space="preserve">Energy card playsets. </w:t>
      </w:r>
      <w:r>
        <w:rPr>
          <w:rFonts w:ascii="Arial" w:cs="Arial" w:eastAsia="Arial" w:hAnsi="Arial"/>
          <w:sz w:val="22"/>
          <w:szCs w:val="22"/>
        </w:rPr>
        <w:t xml:space="preserve">Separate energy by type, bundle as playsets of 10–15 matching energy. Competitive players pay $1–$2 for a clean set vs $0.01 each loose. High markup on a “worthless” card type.</w:t>
      </w:r>
    </w:p>
    <w:p>
      <w:pPr>
        <w:pStyle w:val="ListParagraph"/>
        <w:numPr>
          <w:ilvl w:val="0"/>
          <w:numId w:val="2"/>
        </w:numPr>
        <w:spacing w:after="80"/>
      </w:pPr>
      <w:r>
        <w:rPr>
          <w:rFonts w:ascii="Arial" w:cs="Arial" w:eastAsia="Arial" w:hAnsi="Arial"/>
          <w:b/>
          <w:bCs/>
          <w:sz w:val="22"/>
          <w:szCs w:val="22"/>
        </w:rPr>
        <w:t xml:space="preserve">Content and giveaways. </w:t>
      </w:r>
      <w:r>
        <w:rPr>
          <w:rFonts w:ascii="Arial" w:cs="Arial" w:eastAsia="Arial" w:hAnsi="Arial"/>
          <w:sz w:val="22"/>
          <w:szCs w:val="22"/>
        </w:rPr>
        <w:t xml:space="preserve">Use bulk for stream giveaways, TikTok content, and pack wars. Zero direct revenue but drives followers who buy real product on Shopify. The marketing value of bulk is often higher than its resale value.</w:t>
      </w:r>
    </w:p>
    <w:p>
      <w:pPr>
        <w:pStyle w:val="ListParagraph"/>
        <w:numPr>
          <w:ilvl w:val="0"/>
          <w:numId w:val="2"/>
        </w:numPr>
        <w:spacing w:after="80"/>
      </w:pPr>
      <w:r>
        <w:rPr>
          <w:rFonts w:ascii="Arial" w:cs="Arial" w:eastAsia="Arial" w:hAnsi="Arial"/>
          <w:b/>
          <w:bCs/>
          <w:sz w:val="22"/>
          <w:szCs w:val="22"/>
        </w:rPr>
        <w:t xml:space="preserve">Purchase incentive. </w:t>
      </w:r>
      <w:r>
        <w:rPr>
          <w:rFonts w:ascii="Arial" w:cs="Arial" w:eastAsia="Arial" w:hAnsi="Arial"/>
          <w:sz w:val="22"/>
          <w:szCs w:val="22"/>
        </w:rPr>
        <w:t xml:space="preserve">Throw in 10–20 free cards with any purchase over $20 at shows. Costs you $0.30–$0.60 in bulk value, builds customer goodwill, and gets kids excited. Repeat customers are worth far more than the bulk you gave away.</w:t>
      </w:r>
    </w:p>
    <w:p>
      <w:pPr>
        <w:pStyle w:val="Heading1"/>
        <w:spacing w:before="300" w:after="150"/>
      </w:pPr>
      <w:r>
        <w:rPr>
          <w:b/>
          <w:bCs/>
        </w:rPr>
        <w:t xml:space="preserve">How to Increase Buy Rates Over Time</w:t>
      </w:r>
    </w:p>
    <w:p>
      <w:pPr>
        <w:spacing w:after="120"/>
      </w:pPr>
      <w:r>
        <w:rPr>
          <w:rFonts w:ascii="Arial" w:cs="Arial" w:eastAsia="Arial" w:hAnsi="Arial"/>
          <w:sz w:val="22"/>
          <w:szCs w:val="22"/>
        </w:rPr>
        <w:t xml:space="preserve">Your buy rates are constrained by what you can profitably resell for after fees. As you shift more volume to lower-fee channels, you can afford to pay more for inventory, making you more competitive at the buy table.</w:t>
      </w:r>
    </w:p>
    <w:p>
      <w:pPr>
        <w:pStyle w:val="ListParagraph"/>
        <w:numPr>
          <w:ilvl w:val="0"/>
          <w:numId w:val="3"/>
        </w:numPr>
        <w:spacing w:after="80"/>
      </w:pPr>
      <w:r>
        <w:rPr>
          <w:rFonts w:ascii="Arial" w:cs="Arial" w:eastAsia="Arial" w:hAnsi="Arial"/>
          <w:b/>
          <w:bCs/>
          <w:sz w:val="22"/>
          <w:szCs w:val="22"/>
        </w:rPr>
        <w:t xml:space="preserve">Shift sales to Shopify: </w:t>
      </w:r>
      <w:r>
        <w:rPr>
          <w:rFonts w:ascii="Arial" w:cs="Arial" w:eastAsia="Arial" w:hAnsi="Arial"/>
          <w:sz w:val="22"/>
          <w:szCs w:val="22"/>
        </w:rPr>
        <w:t xml:space="preserve">Every sale that moves from eBay (13.25%) to Shopify (2.9%) gives you ~10% more margin. That margin can fund higher buy rates.</w:t>
      </w:r>
    </w:p>
    <w:p>
      <w:pPr>
        <w:pStyle w:val="ListParagraph"/>
        <w:numPr>
          <w:ilvl w:val="0"/>
          <w:numId w:val="3"/>
        </w:numPr>
        <w:spacing w:after="80"/>
      </w:pPr>
      <w:r>
        <w:rPr>
          <w:rFonts w:ascii="Arial" w:cs="Arial" w:eastAsia="Arial" w:hAnsi="Arial"/>
          <w:b/>
          <w:bCs/>
          <w:sz w:val="22"/>
          <w:szCs w:val="22"/>
        </w:rPr>
        <w:t xml:space="preserve">Sell at shows instead of online: </w:t>
      </w:r>
      <w:r>
        <w:rPr>
          <w:rFonts w:ascii="Arial" w:cs="Arial" w:eastAsia="Arial" w:hAnsi="Arial"/>
          <w:sz w:val="22"/>
          <w:szCs w:val="22"/>
        </w:rPr>
        <w:t xml:space="preserve">Zero fees + zero shipping = 100% of the sale price. A $15 card at a show nets $15 vs $11.67 on eBay.</w:t>
      </w:r>
    </w:p>
    <w:p>
      <w:pPr>
        <w:pStyle w:val="ListParagraph"/>
        <w:numPr>
          <w:ilvl w:val="0"/>
          <w:numId w:val="3"/>
        </w:numPr>
        <w:spacing w:after="80"/>
      </w:pPr>
      <w:r>
        <w:rPr>
          <w:rFonts w:ascii="Arial" w:cs="Arial" w:eastAsia="Arial" w:hAnsi="Arial"/>
          <w:b/>
          <w:bCs/>
          <w:sz w:val="22"/>
          <w:szCs w:val="22"/>
        </w:rPr>
        <w:t xml:space="preserve">Push trade over cash: </w:t>
      </w:r>
      <w:r>
        <w:rPr>
          <w:rFonts w:ascii="Arial" w:cs="Arial" w:eastAsia="Arial" w:hAnsi="Arial"/>
          <w:sz w:val="22"/>
          <w:szCs w:val="22"/>
        </w:rPr>
        <w:t xml:space="preserve">At 40% cost basis, 90% trade only costs you 36% in real value. You can offer higher trade rates and still profit more than cash deals.</w:t>
      </w:r>
    </w:p>
    <w:p>
      <w:pPr>
        <w:pStyle w:val="ListParagraph"/>
        <w:numPr>
          <w:ilvl w:val="0"/>
          <w:numId w:val="3"/>
        </w:numPr>
        <w:spacing w:after="80"/>
      </w:pPr>
      <w:r>
        <w:rPr>
          <w:rFonts w:ascii="Arial" w:cs="Arial" w:eastAsia="Arial" w:hAnsi="Arial"/>
          <w:b/>
          <w:bCs/>
          <w:sz w:val="22"/>
          <w:szCs w:val="22"/>
        </w:rPr>
        <w:t xml:space="preserve">Buy in volume: </w:t>
      </w:r>
      <w:r>
        <w:rPr>
          <w:rFonts w:ascii="Arial" w:cs="Arial" w:eastAsia="Arial" w:hAnsi="Arial"/>
          <w:sz w:val="22"/>
          <w:szCs w:val="22"/>
        </w:rPr>
        <w:t xml:space="preserve">Offer 2–3% bump on bulk deals (20+ cards from one seller). Your per-card acquisition time drops.</w:t>
      </w:r>
    </w:p>
    <w:p>
      <w:pPr>
        <w:pStyle w:val="ListParagraph"/>
        <w:numPr>
          <w:ilvl w:val="0"/>
          <w:numId w:val="3"/>
        </w:numPr>
        <w:spacing w:after="80"/>
      </w:pPr>
      <w:r>
        <w:rPr>
          <w:rFonts w:ascii="Arial" w:cs="Arial" w:eastAsia="Arial" w:hAnsi="Arial"/>
          <w:b/>
          <w:bCs/>
          <w:sz w:val="22"/>
          <w:szCs w:val="22"/>
        </w:rPr>
        <w:t xml:space="preserve">Multi-card Shopify orders: </w:t>
      </w:r>
      <w:r>
        <w:rPr>
          <w:rFonts w:ascii="Arial" w:cs="Arial" w:eastAsia="Arial" w:hAnsi="Arial"/>
          <w:sz w:val="22"/>
          <w:szCs w:val="22"/>
        </w:rPr>
        <w:t xml:space="preserve">Fixed costs are per-order, not per-card. A 5-card Shopify order has 94% margin vs 59% on individual cards.</w:t>
      </w:r>
    </w:p>
    <w:p>
      <w:r>
        <w:br w:type="page"/>
      </w:r>
    </w:p>
    <w:p>
      <w:pPr>
        <w:pStyle w:val="Heading1"/>
        <w:spacing w:before="300" w:after="150"/>
      </w:pPr>
      <w:r>
        <w:rPr>
          <w:b/>
          <w:bCs/>
        </w:rPr>
        <w:t xml:space="preserve">Key Milestones for 2026</w:t>
      </w:r>
    </w:p>
    <w:p>
      <w:pPr>
        <w:pStyle w:val="Heading2"/>
        <w:spacing w:before="300" w:after="150"/>
      </w:pPr>
      <w:r>
        <w:rPr>
          <w:b/>
          <w:bCs/>
        </w:rPr>
        <w:t xml:space="preserve">Q1: Foundation (Feb–Apr)</w:t>
      </w:r>
    </w:p>
    <w:p>
      <w:pPr>
        <w:pStyle w:val="ListParagraph"/>
        <w:numPr>
          <w:ilvl w:val="0"/>
          <w:numId w:val="2"/>
        </w:numPr>
        <w:spacing w:after="80"/>
      </w:pPr>
      <w:r>
        <w:rPr>
          <w:rFonts w:ascii="Arial" w:cs="Arial" w:eastAsia="Arial" w:hAnsi="Arial"/>
          <w:sz w:val="22"/>
          <w:szCs w:val="22"/>
        </w:rPr>
        <w:t xml:space="preserve">Configure SortSwift autopricing for eBay and Shopify with platform-specific offsets</w:t>
      </w:r>
    </w:p>
    <w:p>
      <w:pPr>
        <w:pStyle w:val="ListParagraph"/>
        <w:numPr>
          <w:ilvl w:val="0"/>
          <w:numId w:val="2"/>
        </w:numPr>
        <w:spacing w:after="80"/>
      </w:pPr>
      <w:r>
        <w:rPr>
          <w:rFonts w:ascii="Arial" w:cs="Arial" w:eastAsia="Arial" w:hAnsi="Arial"/>
          <w:sz w:val="22"/>
          <w:szCs w:val="22"/>
        </w:rPr>
        <w:t xml:space="preserve">Complete first show (March). Refine trade credit pitch and buy process.</w:t>
      </w:r>
    </w:p>
    <w:p>
      <w:pPr>
        <w:pStyle w:val="ListParagraph"/>
        <w:numPr>
          <w:ilvl w:val="0"/>
          <w:numId w:val="2"/>
        </w:numPr>
        <w:spacing w:after="80"/>
      </w:pPr>
      <w:r>
        <w:rPr>
          <w:rFonts w:ascii="Arial" w:cs="Arial" w:eastAsia="Arial" w:hAnsi="Arial"/>
          <w:sz w:val="22"/>
          <w:szCs w:val="22"/>
        </w:rPr>
        <w:t xml:space="preserve">Invest $1,000–$1,500 of capital into show-ready inventory (graded slabs, sealed, $5–$50 singles)</w:t>
      </w:r>
    </w:p>
    <w:p>
      <w:pPr>
        <w:pStyle w:val="ListParagraph"/>
        <w:numPr>
          <w:ilvl w:val="0"/>
          <w:numId w:val="2"/>
        </w:numPr>
        <w:spacing w:after="80"/>
      </w:pPr>
      <w:r>
        <w:rPr>
          <w:rFonts w:ascii="Arial" w:cs="Arial" w:eastAsia="Arial" w:hAnsi="Arial"/>
          <w:sz w:val="22"/>
          <w:szCs w:val="22"/>
        </w:rPr>
        <w:t xml:space="preserve">Identify 2–3 recurring monthly shows in the Atlanta area with better foot traffic</w:t>
      </w:r>
    </w:p>
    <w:p>
      <w:pPr>
        <w:pStyle w:val="ListParagraph"/>
        <w:numPr>
          <w:ilvl w:val="0"/>
          <w:numId w:val="2"/>
        </w:numPr>
        <w:spacing w:after="80"/>
      </w:pPr>
      <w:r>
        <w:rPr>
          <w:rFonts w:ascii="Arial" w:cs="Arial" w:eastAsia="Arial" w:hAnsi="Arial"/>
          <w:sz w:val="22"/>
          <w:szCs w:val="22"/>
        </w:rPr>
        <w:t xml:space="preserve">Print buying cheat sheet for table reference</w:t>
      </w:r>
    </w:p>
    <w:p>
      <w:pPr>
        <w:pStyle w:val="Heading2"/>
        <w:spacing w:before="300" w:after="150"/>
      </w:pPr>
      <w:r>
        <w:rPr>
          <w:b/>
          <w:bCs/>
        </w:rPr>
        <w:t xml:space="preserve">Q2: Acceleration (May–Jul)</w:t>
      </w:r>
    </w:p>
    <w:p>
      <w:pPr>
        <w:pStyle w:val="ListParagraph"/>
        <w:numPr>
          <w:ilvl w:val="0"/>
          <w:numId w:val="2"/>
        </w:numPr>
        <w:spacing w:after="80"/>
      </w:pPr>
      <w:r>
        <w:rPr>
          <w:rFonts w:ascii="Arial" w:cs="Arial" w:eastAsia="Arial" w:hAnsi="Arial"/>
          <w:sz w:val="22"/>
          <w:szCs w:val="22"/>
        </w:rPr>
        <w:t xml:space="preserve">Reach 2 shows/month consistently</w:t>
      </w:r>
    </w:p>
    <w:p>
      <w:pPr>
        <w:pStyle w:val="ListParagraph"/>
        <w:numPr>
          <w:ilvl w:val="0"/>
          <w:numId w:val="2"/>
        </w:numPr>
        <w:spacing w:after="80"/>
      </w:pPr>
      <w:r>
        <w:rPr>
          <w:rFonts w:ascii="Arial" w:cs="Arial" w:eastAsia="Arial" w:hAnsi="Arial"/>
          <w:sz w:val="22"/>
          <w:szCs w:val="22"/>
        </w:rPr>
        <w:t xml:space="preserve">Launch graded slab sales on FB Marketplace</w:t>
      </w:r>
    </w:p>
    <w:p>
      <w:pPr>
        <w:pStyle w:val="ListParagraph"/>
        <w:numPr>
          <w:ilvl w:val="0"/>
          <w:numId w:val="2"/>
        </w:numPr>
        <w:spacing w:after="80"/>
      </w:pPr>
      <w:r>
        <w:rPr>
          <w:rFonts w:ascii="Arial" w:cs="Arial" w:eastAsia="Arial" w:hAnsi="Arial"/>
          <w:sz w:val="22"/>
          <w:szCs w:val="22"/>
        </w:rPr>
        <w:t xml:space="preserve">Cross $5,000/month total revenue</w:t>
      </w:r>
    </w:p>
    <w:p>
      <w:pPr>
        <w:pStyle w:val="ListParagraph"/>
        <w:numPr>
          <w:ilvl w:val="0"/>
          <w:numId w:val="2"/>
        </w:numPr>
        <w:spacing w:after="80"/>
      </w:pPr>
      <w:r>
        <w:rPr>
          <w:rFonts w:ascii="Arial" w:cs="Arial" w:eastAsia="Arial" w:hAnsi="Arial"/>
          <w:sz w:val="22"/>
          <w:szCs w:val="22"/>
        </w:rPr>
        <w:t xml:space="preserve">Invest additional $1,000–$2,000 into inventory from capital + reinvested profits</w:t>
      </w:r>
    </w:p>
    <w:p>
      <w:pPr>
        <w:pStyle w:val="ListParagraph"/>
        <w:numPr>
          <w:ilvl w:val="0"/>
          <w:numId w:val="2"/>
        </w:numPr>
        <w:spacing w:after="80"/>
      </w:pPr>
      <w:r>
        <w:rPr>
          <w:rFonts w:ascii="Arial" w:cs="Arial" w:eastAsia="Arial" w:hAnsi="Arial"/>
          <w:sz w:val="22"/>
          <w:szCs w:val="22"/>
        </w:rPr>
        <w:t xml:space="preserve">Content strategy: weekly posts driving traffic to Shopify. Feature show highlights.</w:t>
      </w:r>
    </w:p>
    <w:p>
      <w:pPr>
        <w:pStyle w:val="Heading2"/>
        <w:spacing w:before="300" w:after="150"/>
      </w:pPr>
      <w:r>
        <w:rPr>
          <w:b/>
          <w:bCs/>
        </w:rPr>
        <w:t xml:space="preserve">Q3: Momentum (Aug–Oct)</w:t>
      </w:r>
    </w:p>
    <w:p>
      <w:pPr>
        <w:pStyle w:val="ListParagraph"/>
        <w:numPr>
          <w:ilvl w:val="0"/>
          <w:numId w:val="2"/>
        </w:numPr>
        <w:spacing w:after="80"/>
      </w:pPr>
      <w:r>
        <w:rPr>
          <w:rFonts w:ascii="Arial" w:cs="Arial" w:eastAsia="Arial" w:hAnsi="Arial"/>
          <w:sz w:val="22"/>
          <w:szCs w:val="22"/>
        </w:rPr>
        <w:t xml:space="preserve">Evaluate show ROI — cut underperforming venues, double down on profitable ones</w:t>
      </w:r>
    </w:p>
    <w:p>
      <w:pPr>
        <w:pStyle w:val="ListParagraph"/>
        <w:numPr>
          <w:ilvl w:val="0"/>
          <w:numId w:val="2"/>
        </w:numPr>
        <w:spacing w:after="80"/>
      </w:pPr>
      <w:r>
        <w:rPr>
          <w:rFonts w:ascii="Arial" w:cs="Arial" w:eastAsia="Arial" w:hAnsi="Arial"/>
          <w:sz w:val="22"/>
          <w:szCs w:val="22"/>
        </w:rPr>
        <w:t xml:space="preserve">Target 2–3 shows/month with avg $500+ revenue per show</w:t>
      </w:r>
    </w:p>
    <w:p>
      <w:pPr>
        <w:pStyle w:val="ListParagraph"/>
        <w:numPr>
          <w:ilvl w:val="0"/>
          <w:numId w:val="2"/>
        </w:numPr>
        <w:spacing w:after="80"/>
      </w:pPr>
      <w:r>
        <w:rPr>
          <w:rFonts w:ascii="Arial" w:cs="Arial" w:eastAsia="Arial" w:hAnsi="Arial"/>
          <w:sz w:val="22"/>
          <w:szCs w:val="22"/>
        </w:rPr>
        <w:t xml:space="preserve">Stock up on fall set releases for all TCGs (Pokemon, MTG, Riftbound, Lorcana)</w:t>
      </w:r>
    </w:p>
    <w:p>
      <w:pPr>
        <w:pStyle w:val="ListParagraph"/>
        <w:numPr>
          <w:ilvl w:val="0"/>
          <w:numId w:val="2"/>
        </w:numPr>
        <w:spacing w:after="80"/>
      </w:pPr>
      <w:r>
        <w:rPr>
          <w:rFonts w:ascii="Arial" w:cs="Arial" w:eastAsia="Arial" w:hAnsi="Arial"/>
          <w:sz w:val="22"/>
          <w:szCs w:val="22"/>
        </w:rPr>
        <w:t xml:space="preserve">Remaining capital deployed into sealed product for Q4 holiday demand</w:t>
      </w:r>
    </w:p>
    <w:p>
      <w:pPr>
        <w:pStyle w:val="Heading2"/>
        <w:spacing w:before="300" w:after="150"/>
      </w:pPr>
      <w:r>
        <w:rPr>
          <w:b/>
          <w:bCs/>
        </w:rPr>
        <w:t xml:space="preserve">Q4: Scale (Nov–Dec)</w:t>
      </w:r>
    </w:p>
    <w:p>
      <w:pPr>
        <w:pStyle w:val="ListParagraph"/>
        <w:numPr>
          <w:ilvl w:val="0"/>
          <w:numId w:val="2"/>
        </w:numPr>
        <w:spacing w:after="80"/>
      </w:pPr>
      <w:r>
        <w:rPr>
          <w:rFonts w:ascii="Arial" w:cs="Arial" w:eastAsia="Arial" w:hAnsi="Arial"/>
          <w:sz w:val="22"/>
          <w:szCs w:val="22"/>
        </w:rPr>
        <w:t xml:space="preserve">Peak season execution: holiday shows, Black Friday Shopify promotions, sealed gift bundles</w:t>
      </w:r>
    </w:p>
    <w:p>
      <w:pPr>
        <w:pStyle w:val="ListParagraph"/>
        <w:numPr>
          <w:ilvl w:val="0"/>
          <w:numId w:val="2"/>
        </w:numPr>
        <w:spacing w:after="80"/>
      </w:pPr>
      <w:r>
        <w:rPr>
          <w:rFonts w:ascii="Arial" w:cs="Arial" w:eastAsia="Arial" w:hAnsi="Arial"/>
          <w:sz w:val="22"/>
          <w:szCs w:val="22"/>
        </w:rPr>
        <w:t xml:space="preserve">Target $6,500–$7,000/month total revenue</w:t>
      </w:r>
    </w:p>
    <w:p>
      <w:pPr>
        <w:pStyle w:val="ListParagraph"/>
        <w:numPr>
          <w:ilvl w:val="0"/>
          <w:numId w:val="2"/>
        </w:numPr>
        <w:spacing w:after="80"/>
      </w:pPr>
      <w:r>
        <w:rPr>
          <w:rFonts w:ascii="Arial" w:cs="Arial" w:eastAsia="Arial" w:hAnsi="Arial"/>
          <w:sz w:val="22"/>
          <w:szCs w:val="22"/>
        </w:rPr>
        <w:t xml:space="preserve">Year-end assessment: total revenue, channel mix, inventory turnover, profit margins</w:t>
      </w:r>
    </w:p>
    <w:p>
      <w:pPr>
        <w:pStyle w:val="ListParagraph"/>
        <w:numPr>
          <w:ilvl w:val="0"/>
          <w:numId w:val="2"/>
        </w:numPr>
        <w:spacing w:after="80"/>
      </w:pPr>
      <w:r>
        <w:rPr>
          <w:rFonts w:ascii="Arial" w:cs="Arial" w:eastAsia="Arial" w:hAnsi="Arial"/>
          <w:sz w:val="22"/>
          <w:szCs w:val="22"/>
        </w:rPr>
        <w:t xml:space="preserve">Begin planning for 2027: LGS feasibility assessment, capital requirements, location scouting</w:t>
      </w:r>
    </w:p>
    <w:p>
      <w:pPr>
        <w:pStyle w:val="Heading1"/>
        <w:spacing w:before="300" w:after="150"/>
      </w:pPr>
      <w:r>
        <w:rPr>
          <w:b/>
          <w:bCs/>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Shows don’t generate enough foot traffic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 show ROI, wasted table fees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Scout venues before committing. Ask other vendors about foot traffic. Cut bad venues fast.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Overpaying for inventory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Negative margins on resale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Stick to tiered buy rates. Always check comps on $50+ cards. Prioritize trade over cash.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Slow inventory turnover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Cash tied up in unsold cards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SortSwift age modifiers (-5%/-10%/-15%) auto-reduce stale inventory. Focus on fast-turn categories.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Platform fee increases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Margin compression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Diversified channels. Shopify + shows have no/low platform risk. Mana Pool has fee cap.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Market downturn in TCG values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Inventory devaluation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Fast turnover strategy minimizes exposure. Don’t hold large positions in volatile cards.</w:t>
            </w:r>
          </w:p>
        </w:tc>
      </w:tr>
    </w:tbl>
    <w:p>
      <w:pPr>
        <w:spacing w:before="400"/>
      </w:pPr>
    </w:p>
    <w:p>
      <w:pPr>
        <w:spacing w:after="200"/>
        <w:jc w:val="center"/>
      </w:pPr>
      <w:r>
        <w:rPr>
          <w:rFonts w:ascii="Arial" w:cs="Arial" w:eastAsia="Arial" w:hAnsi="Arial"/>
          <w:i/>
          <w:iCs/>
          <w:color w:val="999999"/>
          <w:sz w:val="22"/>
          <w:szCs w:val="22"/>
        </w:rPr>
        <w:t xml:space="preserve">— End of Plan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F549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F549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2026-02-11T17:21:10.567Z</dcterms:created>
  <dcterms:modified xsi:type="dcterms:W3CDTF">2026-02-11T17:21:10.568Z</dcterms:modified>
</cp:coreProperties>
</file>

<file path=docProps/custom.xml><?xml version="1.0" encoding="utf-8"?>
<Properties xmlns="http://schemas.openxmlformats.org/officeDocument/2006/custom-properties" xmlns:vt="http://schemas.openxmlformats.org/officeDocument/2006/docPropsVTypes"/>
</file>