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color w:val="1A1A1A"/>
          <w:sz w:val="44"/>
        </w:rPr>
        <w:t>Benefits Overview</w:t>
      </w:r>
    </w:p>
    <w:p>
      <w:pPr>
        <w:spacing w:after="280"/>
      </w:pPr>
      <w:r>
        <w:rPr>
          <w:color w:val="888888"/>
          <w:sz w:val="20"/>
        </w:rPr>
        <w:t>Human Resources  |  Effective January 1, 2025</w:t>
      </w:r>
    </w:p>
    <w:p>
      <w:pPr>
        <w:pStyle w:val="Heading1"/>
      </w:pPr>
      <w:r>
        <w:rPr>
          <w:color w:val="1A1A1A"/>
          <w:sz w:val="26"/>
        </w:rPr>
        <w:t>Introduction</w:t>
      </w:r>
    </w:p>
    <w:p>
      <w:pPr>
        <w:spacing w:after="120"/>
      </w:pPr>
      <w:r>
        <w:rPr>
          <w:color w:val="555555"/>
          <w:sz w:val="20"/>
        </w:rPr>
        <w:t>FreeTime AI offers a comprehensive benefits package designed to support the health, financial security, and wellbeing of our employees and their families. Benefits become effective on the first day of the month following your start date. This document summarizes available benefits. Full plan documents are available in the HR portal.</w:t>
      </w:r>
    </w:p>
    <w:p>
      <w:pPr>
        <w:pStyle w:val="Heading1"/>
      </w:pPr>
      <w:r>
        <w:rPr>
          <w:color w:val="1A1A1A"/>
          <w:sz w:val="26"/>
        </w:rPr>
        <w:t>Health Insurance</w:t>
      </w:r>
    </w:p>
    <w:p>
      <w:pPr>
        <w:pStyle w:val="Heading2"/>
      </w:pPr>
      <w:r>
        <w:rPr>
          <w:color w:val="3333CC"/>
          <w:sz w:val="22"/>
        </w:rPr>
        <w:t>Medical Coverage</w:t>
      </w:r>
    </w:p>
    <w:p>
      <w:pPr>
        <w:spacing w:after="120"/>
      </w:pPr>
      <w:r>
        <w:rPr>
          <w:color w:val="555555"/>
          <w:sz w:val="20"/>
        </w:rPr>
        <w:t>FreeTime AI offers three medical plan options through BlueCross BlueShield: a High-Deductible Health Plan (HDHP), a Preferred Provider Organization (PPO) plan, and an HMO plan. The company covers 80% of the employee premium and 60% of dependent premiums for all plan tiers.</w:t>
      </w:r>
    </w:p>
    <w:p>
      <w:pPr>
        <w:pStyle w:val="ListBullet"/>
      </w:pPr>
      <w:r>
        <w:rPr>
          <w:color w:val="555555"/>
          <w:sz w:val="20"/>
        </w:rPr>
        <w:t>HDHP: $1,500 individual / $3,000 family deductible. Paired with a Health Savings Account (HSA).</w:t>
      </w:r>
    </w:p>
    <w:p>
      <w:pPr>
        <w:pStyle w:val="ListBullet"/>
      </w:pPr>
      <w:r>
        <w:rPr>
          <w:color w:val="555555"/>
          <w:sz w:val="20"/>
        </w:rPr>
        <w:t>PPO: $500 individual / $1,000 family deductible. In-network and out-of-network coverage.</w:t>
      </w:r>
    </w:p>
    <w:p>
      <w:pPr>
        <w:pStyle w:val="ListBullet"/>
      </w:pPr>
      <w:r>
        <w:rPr>
          <w:color w:val="555555"/>
          <w:sz w:val="20"/>
        </w:rPr>
        <w:t>HMO: $250 individual / $500 family deductible. Requires primary care physician referrals.</w:t>
      </w:r>
    </w:p>
    <w:p>
      <w:pPr>
        <w:pStyle w:val="Heading2"/>
      </w:pPr>
      <w:r>
        <w:rPr>
          <w:color w:val="3333CC"/>
          <w:sz w:val="22"/>
        </w:rPr>
        <w:t>Dental Coverage</w:t>
      </w:r>
    </w:p>
    <w:p>
      <w:pPr>
        <w:spacing w:after="120"/>
      </w:pPr>
      <w:r>
        <w:rPr>
          <w:color w:val="555555"/>
          <w:sz w:val="20"/>
        </w:rPr>
        <w:t>Dental coverage is provided through Delta Dental. The plan covers 100% of preventive care (cleanings, X-rays), 80% of basic restorative care (fillings), and 50% of major restorative care (crowns, bridges). Annual maximum benefit is $2,000 per person.</w:t>
      </w:r>
    </w:p>
    <w:p>
      <w:pPr>
        <w:pStyle w:val="Heading2"/>
      </w:pPr>
      <w:r>
        <w:rPr>
          <w:color w:val="3333CC"/>
          <w:sz w:val="22"/>
        </w:rPr>
        <w:t>Vision Coverage</w:t>
      </w:r>
    </w:p>
    <w:p>
      <w:pPr>
        <w:spacing w:after="120"/>
      </w:pPr>
      <w:r>
        <w:rPr>
          <w:color w:val="555555"/>
          <w:sz w:val="20"/>
        </w:rPr>
        <w:t>Vision coverage is provided through VSP. The plan covers one annual eye exam with a $10 copay, $150 toward frames or contact lenses, and discounts on LASIK through the VSP network.</w:t>
      </w:r>
    </w:p>
    <w:p>
      <w:pPr>
        <w:pStyle w:val="Heading1"/>
      </w:pPr>
      <w:r>
        <w:rPr>
          <w:color w:val="1A1A1A"/>
          <w:sz w:val="26"/>
        </w:rPr>
        <w:t>Retirement Benefits</w:t>
      </w:r>
    </w:p>
    <w:p>
      <w:pPr>
        <w:pStyle w:val="Heading2"/>
      </w:pPr>
      <w:r>
        <w:rPr>
          <w:color w:val="3333CC"/>
          <w:sz w:val="22"/>
        </w:rPr>
        <w:t>401(k) Plan</w:t>
      </w:r>
    </w:p>
    <w:p>
      <w:pPr>
        <w:spacing w:after="120"/>
      </w:pPr>
      <w:r>
        <w:rPr>
          <w:color w:val="555555"/>
          <w:sz w:val="20"/>
        </w:rPr>
        <w:t>Employees are eligible to participate in the FreeTime AI 401(k) plan immediately upon hire. The company matches 100% of employee contributions up to 4% of eligible compensation. Employer match contributions vest on a three-year graded schedule: 33% after year one, 66% after year two, 100% after year three.</w:t>
      </w:r>
    </w:p>
    <w:p>
      <w:pPr>
        <w:spacing w:after="120"/>
      </w:pPr>
      <w:r>
        <w:rPr>
          <w:color w:val="555555"/>
          <w:sz w:val="20"/>
        </w:rPr>
        <w:t>The 2025 IRS contribution limit is $23,000 for employees under 50, and $30,500 for employees 50 and older (catch-up contributions included).</w:t>
      </w:r>
    </w:p>
    <w:p>
      <w:pPr>
        <w:pStyle w:val="Heading1"/>
      </w:pPr>
      <w:r>
        <w:rPr>
          <w:color w:val="1A1A1A"/>
          <w:sz w:val="26"/>
        </w:rPr>
        <w:t>Life and Disability Insurance</w:t>
      </w:r>
    </w:p>
    <w:p>
      <w:pPr>
        <w:pStyle w:val="ListBullet"/>
      </w:pPr>
      <w:r>
        <w:rPr>
          <w:color w:val="555555"/>
          <w:sz w:val="20"/>
        </w:rPr>
        <w:t>Basic Life Insurance: Company-paid coverage equal to 2x annual salary, up to $500,000.</w:t>
      </w:r>
    </w:p>
    <w:p>
      <w:pPr>
        <w:pStyle w:val="ListBullet"/>
      </w:pPr>
      <w:r>
        <w:rPr>
          <w:color w:val="555555"/>
          <w:sz w:val="20"/>
        </w:rPr>
        <w:t>Supplemental Life Insurance: Employees may purchase additional coverage up to 5x salary.</w:t>
      </w:r>
    </w:p>
    <w:p>
      <w:pPr>
        <w:pStyle w:val="ListBullet"/>
      </w:pPr>
      <w:r>
        <w:rPr>
          <w:color w:val="555555"/>
          <w:sz w:val="20"/>
        </w:rPr>
        <w:t>Short-Term Disability: 60% of salary for up to 12 weeks following a qualifying disability.</w:t>
      </w:r>
    </w:p>
    <w:p>
      <w:pPr>
        <w:pStyle w:val="ListBullet"/>
      </w:pPr>
      <w:r>
        <w:rPr>
          <w:color w:val="555555"/>
          <w:sz w:val="20"/>
        </w:rPr>
        <w:t>Long-Term Disability: 60% of salary beginning after the 90-day elimination period.</w:t>
      </w:r>
    </w:p>
    <w:p>
      <w:pPr>
        <w:pStyle w:val="Heading1"/>
      </w:pPr>
      <w:r>
        <w:rPr>
          <w:color w:val="1A1A1A"/>
          <w:sz w:val="26"/>
        </w:rPr>
        <w:t>Paid Leave</w:t>
      </w:r>
    </w:p>
    <w:p>
      <w:pPr>
        <w:pStyle w:val="Heading2"/>
      </w:pPr>
      <w:r>
        <w:rPr>
          <w:color w:val="3333CC"/>
          <w:sz w:val="22"/>
        </w:rPr>
        <w:t>Parental Leave</w:t>
      </w:r>
    </w:p>
    <w:p>
      <w:pPr>
        <w:spacing w:after="120"/>
      </w:pPr>
      <w:r>
        <w:rPr>
          <w:color w:val="555555"/>
          <w:sz w:val="20"/>
        </w:rPr>
        <w:t>Primary caregivers receive 16 weeks of fully paid parental leave following the birth, adoption, or foster placement of a child. Secondary caregivers receive 6 weeks of fully paid leave. Leave must be taken within 12 months of the qualifying event.</w:t>
      </w:r>
    </w:p>
    <w:p>
      <w:pPr>
        <w:pStyle w:val="Heading2"/>
      </w:pPr>
      <w:r>
        <w:rPr>
          <w:color w:val="3333CC"/>
          <w:sz w:val="22"/>
        </w:rPr>
        <w:t>Bereavement Leave</w:t>
      </w:r>
    </w:p>
    <w:p>
      <w:pPr>
        <w:spacing w:after="120"/>
      </w:pPr>
      <w:r>
        <w:rPr>
          <w:color w:val="555555"/>
          <w:sz w:val="20"/>
        </w:rPr>
        <w:t>Employees receive up to 5 days of paid bereavement leave for the death of an immediate family member (spouse, child, parent, or sibling) and up to 3 days for extended family members.</w:t>
      </w:r>
    </w:p>
    <w:p>
      <w:pPr>
        <w:pStyle w:val="Heading1"/>
      </w:pPr>
      <w:r>
        <w:rPr>
          <w:color w:val="1A1A1A"/>
          <w:sz w:val="26"/>
        </w:rPr>
        <w:t>Wellness Benefits</w:t>
      </w:r>
    </w:p>
    <w:p>
      <w:pPr>
        <w:pStyle w:val="ListBullet"/>
      </w:pPr>
      <w:r>
        <w:rPr>
          <w:color w:val="555555"/>
          <w:sz w:val="20"/>
        </w:rPr>
        <w:t>Wellness Stipend: $600 per year reimbursable toward gym memberships, fitness classes, or wellness apps.</w:t>
      </w:r>
    </w:p>
    <w:p>
      <w:pPr>
        <w:pStyle w:val="ListBullet"/>
      </w:pPr>
      <w:r>
        <w:rPr>
          <w:color w:val="555555"/>
          <w:sz w:val="20"/>
        </w:rPr>
        <w:t>Mental Health: 12 free therapy sessions per year through our Employee Assistance Program (EAP).</w:t>
      </w:r>
    </w:p>
    <w:p>
      <w:pPr>
        <w:pStyle w:val="ListBullet"/>
      </w:pPr>
      <w:r>
        <w:rPr>
          <w:color w:val="555555"/>
          <w:sz w:val="20"/>
        </w:rPr>
        <w:t>Commuter Benefits: Pre-tax transit and parking benefits up to IRS limits.</w:t>
      </w:r>
    </w:p>
    <w:p>
      <w:pPr>
        <w:pStyle w:val="ListBullet"/>
      </w:pPr>
      <w:r>
        <w:rPr>
          <w:color w:val="555555"/>
          <w:sz w:val="20"/>
        </w:rPr>
        <w:t>Home Office Stipend: $500 one-time allowance for remote work setup for new employees.</w:t>
      </w:r>
    </w:p>
    <w:p>
      <w:pPr>
        <w:pStyle w:val="Heading1"/>
      </w:pPr>
      <w:r>
        <w:rPr>
          <w:color w:val="1A1A1A"/>
          <w:sz w:val="26"/>
        </w:rPr>
        <w:t>Open Enrollment</w:t>
      </w:r>
    </w:p>
    <w:p>
      <w:pPr>
        <w:spacing w:after="120"/>
      </w:pPr>
      <w:r>
        <w:rPr>
          <w:color w:val="555555"/>
          <w:sz w:val="20"/>
        </w:rPr>
        <w:t>Open enrollment takes place each November for benefits effective January 1 of the following year. Employees may change benefit elections during open enrollment or following a qualifying life event (marriage, divorce, birth of a child, loss of other coverage). Changes must be submitted within 30 days of the qualifying event.</w:t>
      </w:r>
    </w:p>
    <w:p>
      <w:pPr>
        <w:pStyle w:val="Heading1"/>
      </w:pPr>
      <w:r>
        <w:rPr>
          <w:color w:val="1A1A1A"/>
          <w:sz w:val="26"/>
        </w:rPr>
        <w:t>Questions</w:t>
      </w:r>
    </w:p>
    <w:p>
      <w:pPr>
        <w:spacing w:after="120"/>
      </w:pPr>
      <w:r>
        <w:rPr>
          <w:color w:val="555555"/>
          <w:sz w:val="20"/>
        </w:rPr>
        <w:t>Contact the benefits team at benefits@getfreetime.ai or schedule a one-on-one benefits consultation through the HR portal.</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