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r>
        <w:rPr>
          <w:sz w:val="24"/>
          <w:szCs w:val="24"/>
          <w:color w:val="auto"/>
        </w:rPr>
        <w:drawing>
          <wp:anchor simplePos="0" relativeHeight="251657728" behindDoc="1" locked="0" layoutInCell="0" allowOverlap="1">
            <wp:simplePos x="0" y="0"/>
            <wp:positionH relativeFrom="page">
              <wp:posOffset>5212080</wp:posOffset>
            </wp:positionH>
            <wp:positionV relativeFrom="page">
              <wp:posOffset>457200</wp:posOffset>
            </wp:positionV>
            <wp:extent cx="1714500" cy="110299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ext uri="{28A0092B-C50C-407E-A947-70E740481C1C}"/>
                      </a:extLst>
                    </a:blip>
                    <a:srcRect/>
                    <a:stretch>
                      <a:fillRect/>
                    </a:stretch>
                  </pic:blipFill>
                  <pic:spPr bwMode="auto">
                    <a:xfrm>
                      <a:off x="0" y="0"/>
                      <a:ext cx="1714500" cy="1102995"/>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30" w:lineRule="exact"/>
        <w:rPr>
          <w:sz w:val="24"/>
          <w:szCs w:val="24"/>
          <w:color w:val="auto"/>
        </w:rPr>
      </w:pPr>
    </w:p>
    <w:p>
      <w:pPr>
        <w:ind w:left="980"/>
        <w:spacing w:after="0"/>
        <w:rPr>
          <w:sz w:val="20"/>
          <w:szCs w:val="20"/>
          <w:color w:val="auto"/>
        </w:rPr>
      </w:pPr>
      <w:r>
        <w:rPr>
          <w:rFonts w:ascii="Arial" w:cs="Arial" w:eastAsia="Arial" w:hAnsi="Arial"/>
          <w:sz w:val="60"/>
          <w:szCs w:val="60"/>
          <w:color w:val="auto"/>
        </w:rPr>
        <w:t>Introduction to the</w:t>
      </w:r>
    </w:p>
    <w:p>
      <w:pPr>
        <w:spacing w:after="0" w:line="55" w:lineRule="exact"/>
        <w:rPr>
          <w:sz w:val="24"/>
          <w:szCs w:val="24"/>
          <w:color w:val="auto"/>
        </w:rPr>
      </w:pPr>
    </w:p>
    <w:p>
      <w:pPr>
        <w:ind w:left="980" w:right="446"/>
        <w:spacing w:after="0" w:line="242" w:lineRule="auto"/>
        <w:rPr>
          <w:sz w:val="20"/>
          <w:szCs w:val="20"/>
          <w:color w:val="auto"/>
        </w:rPr>
      </w:pPr>
      <w:r>
        <w:rPr>
          <w:rFonts w:ascii="Arial" w:cs="Arial" w:eastAsia="Arial" w:hAnsi="Arial"/>
          <w:sz w:val="60"/>
          <w:szCs w:val="60"/>
          <w:color w:val="auto"/>
        </w:rPr>
        <w:t>National Electricity Market of Singapore</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1" w:lineRule="exact"/>
        <w:rPr>
          <w:sz w:val="24"/>
          <w:szCs w:val="24"/>
          <w:color w:val="auto"/>
        </w:rPr>
      </w:pPr>
    </w:p>
    <w:p>
      <w:pPr>
        <w:ind w:left="980"/>
        <w:spacing w:after="0"/>
        <w:rPr>
          <w:sz w:val="20"/>
          <w:szCs w:val="20"/>
          <w:color w:val="auto"/>
        </w:rPr>
      </w:pPr>
      <w:r>
        <w:rPr>
          <w:rFonts w:ascii="Arial" w:cs="Arial" w:eastAsia="Arial" w:hAnsi="Arial"/>
          <w:sz w:val="36"/>
          <w:szCs w:val="36"/>
          <w:color w:val="auto"/>
        </w:rPr>
        <w:t>Version 6</w:t>
      </w:r>
    </w:p>
    <w:p>
      <w:pPr>
        <w:spacing w:after="0" w:line="148" w:lineRule="exact"/>
        <w:rPr>
          <w:sz w:val="24"/>
          <w:szCs w:val="24"/>
          <w:color w:val="auto"/>
        </w:rPr>
      </w:pPr>
    </w:p>
    <w:p>
      <w:pPr>
        <w:ind w:left="980"/>
        <w:spacing w:after="0"/>
        <w:rPr>
          <w:sz w:val="20"/>
          <w:szCs w:val="20"/>
          <w:color w:val="auto"/>
        </w:rPr>
      </w:pPr>
      <w:r>
        <w:rPr>
          <w:rFonts w:ascii="Arial" w:cs="Arial" w:eastAsia="Arial" w:hAnsi="Arial"/>
          <w:sz w:val="36"/>
          <w:szCs w:val="36"/>
          <w:color w:val="auto"/>
        </w:rPr>
        <w:t>Updated as of October 2010</w:t>
      </w:r>
    </w:p>
    <w:p>
      <w:pPr>
        <w:sectPr>
          <w:pgSz w:w="11900" w:h="16838" w:orient="portrait"/>
          <w:cols w:equalWidth="0" w:num="1">
            <w:col w:w="9026"/>
          </w:cols>
          <w:pgMar w:left="1440" w:top="1440" w:right="1440" w:bottom="1440" w:gutter="0" w:footer="0" w:header="0"/>
        </w:sectPr>
      </w:pPr>
    </w:p>
    <w:bookmarkStart w:id="1" w:name="page2"/>
    <w:bookmarkEnd w:id="1"/>
    <w:tbl>
      <w:tblPr>
        <w:tblLayout w:type="fixed"/>
        <w:tblInd w:w="260" w:type="dxa"/>
        <w:tblCellMar>
          <w:top w:w="0" w:type="dxa"/>
          <w:left w:w="0" w:type="dxa"/>
          <w:bottom w:w="0" w:type="dxa"/>
          <w:right w:w="0" w:type="dxa"/>
        </w:tblCellMar>
      </w:tblPr>
      <w:tr>
        <w:trPr>
          <w:trHeight w:val="299"/>
        </w:trPr>
        <w:tc>
          <w:tcPr>
            <w:tcW w:w="8200" w:type="dxa"/>
            <w:vAlign w:val="bottom"/>
            <w:gridSpan w:val="3"/>
          </w:tcPr>
          <w:p>
            <w:pPr>
              <w:spacing w:after="0"/>
              <w:rPr>
                <w:sz w:val="20"/>
                <w:szCs w:val="20"/>
                <w:color w:val="auto"/>
              </w:rPr>
            </w:pPr>
            <w:r>
              <w:rPr>
                <w:rFonts w:ascii="Arial" w:cs="Arial" w:eastAsia="Arial" w:hAnsi="Arial"/>
                <w:sz w:val="26"/>
                <w:szCs w:val="26"/>
                <w:b w:val="1"/>
                <w:bCs w:val="1"/>
                <w:color w:val="auto"/>
              </w:rPr>
              <w:t>TABLE OF CONTENTS</w:t>
            </w:r>
          </w:p>
        </w:tc>
        <w:tc>
          <w:tcPr>
            <w:tcW w:w="580" w:type="dxa"/>
            <w:vAlign w:val="bottom"/>
          </w:tcPr>
          <w:p>
            <w:pPr>
              <w:spacing w:after="0"/>
              <w:rPr>
                <w:sz w:val="24"/>
                <w:szCs w:val="24"/>
                <w:color w:val="auto"/>
              </w:rPr>
            </w:pPr>
          </w:p>
        </w:tc>
      </w:tr>
      <w:tr>
        <w:trPr>
          <w:trHeight w:val="540"/>
        </w:trPr>
        <w:tc>
          <w:tcPr>
            <w:tcW w:w="500" w:type="dxa"/>
            <w:vAlign w:val="bottom"/>
          </w:tcPr>
          <w:p>
            <w:pPr>
              <w:spacing w:after="0"/>
              <w:rPr>
                <w:rFonts w:ascii="Arial" w:cs="Arial" w:eastAsia="Arial" w:hAnsi="Arial"/>
                <w:sz w:val="26"/>
                <w:szCs w:val="26"/>
                <w:b w:val="1"/>
                <w:bCs w:val="1"/>
                <w:color w:val="auto"/>
              </w:rPr>
            </w:pPr>
            <w:hyperlink w:anchor="page5">
              <w:r>
                <w:rPr>
                  <w:rFonts w:ascii="Arial" w:cs="Arial" w:eastAsia="Arial" w:hAnsi="Arial"/>
                  <w:sz w:val="26"/>
                  <w:szCs w:val="26"/>
                  <w:b w:val="1"/>
                  <w:bCs w:val="1"/>
                  <w:color w:val="auto"/>
                </w:rPr>
                <w:t>1.</w:t>
              </w:r>
            </w:hyperlink>
          </w:p>
        </w:tc>
        <w:tc>
          <w:tcPr>
            <w:tcW w:w="7700" w:type="dxa"/>
            <w:vAlign w:val="bottom"/>
            <w:gridSpan w:val="2"/>
          </w:tcPr>
          <w:p>
            <w:pPr>
              <w:ind w:left="300"/>
              <w:spacing w:after="0"/>
              <w:rPr>
                <w:rFonts w:ascii="Arial" w:cs="Arial" w:eastAsia="Arial" w:hAnsi="Arial"/>
                <w:sz w:val="26"/>
                <w:szCs w:val="26"/>
                <w:b w:val="1"/>
                <w:bCs w:val="1"/>
                <w:color w:val="auto"/>
              </w:rPr>
            </w:pPr>
            <w:hyperlink w:anchor="page5">
              <w:r>
                <w:rPr>
                  <w:rFonts w:ascii="Arial" w:cs="Arial" w:eastAsia="Arial" w:hAnsi="Arial"/>
                  <w:sz w:val="26"/>
                  <w:szCs w:val="26"/>
                  <w:b w:val="1"/>
                  <w:bCs w:val="1"/>
                  <w:color w:val="auto"/>
                </w:rPr>
                <w:t>Disclaimer</w:t>
              </w:r>
            </w:hyperlink>
          </w:p>
        </w:tc>
        <w:tc>
          <w:tcPr>
            <w:tcW w:w="580" w:type="dxa"/>
            <w:vAlign w:val="bottom"/>
          </w:tcPr>
          <w:p>
            <w:pPr>
              <w:jc w:val="right"/>
              <w:spacing w:after="0"/>
              <w:rPr>
                <w:rFonts w:ascii="Arial" w:cs="Arial" w:eastAsia="Arial" w:hAnsi="Arial"/>
                <w:sz w:val="26"/>
                <w:szCs w:val="26"/>
                <w:b w:val="1"/>
                <w:bCs w:val="1"/>
                <w:color w:val="auto"/>
              </w:rPr>
            </w:pPr>
            <w:hyperlink w:anchor="page5">
              <w:r>
                <w:rPr>
                  <w:rFonts w:ascii="Arial" w:cs="Arial" w:eastAsia="Arial" w:hAnsi="Arial"/>
                  <w:sz w:val="26"/>
                  <w:szCs w:val="26"/>
                  <w:b w:val="1"/>
                  <w:bCs w:val="1"/>
                  <w:color w:val="auto"/>
                </w:rPr>
                <w:t>1-1</w:t>
              </w:r>
            </w:hyperlink>
          </w:p>
        </w:tc>
      </w:tr>
      <w:tr>
        <w:trPr>
          <w:trHeight w:val="538"/>
        </w:trPr>
        <w:tc>
          <w:tcPr>
            <w:tcW w:w="500" w:type="dxa"/>
            <w:vAlign w:val="bottom"/>
          </w:tcPr>
          <w:p>
            <w:pPr>
              <w:spacing w:after="0"/>
              <w:rPr>
                <w:rFonts w:ascii="Arial" w:cs="Arial" w:eastAsia="Arial" w:hAnsi="Arial"/>
                <w:sz w:val="26"/>
                <w:szCs w:val="26"/>
                <w:b w:val="1"/>
                <w:bCs w:val="1"/>
                <w:color w:val="auto"/>
              </w:rPr>
            </w:pPr>
            <w:hyperlink w:anchor="page6">
              <w:r>
                <w:rPr>
                  <w:rFonts w:ascii="Arial" w:cs="Arial" w:eastAsia="Arial" w:hAnsi="Arial"/>
                  <w:sz w:val="26"/>
                  <w:szCs w:val="26"/>
                  <w:b w:val="1"/>
                  <w:bCs w:val="1"/>
                  <w:color w:val="auto"/>
                </w:rPr>
                <w:t>2.</w:t>
              </w:r>
            </w:hyperlink>
          </w:p>
        </w:tc>
        <w:tc>
          <w:tcPr>
            <w:tcW w:w="7700" w:type="dxa"/>
            <w:vAlign w:val="bottom"/>
            <w:gridSpan w:val="2"/>
          </w:tcPr>
          <w:p>
            <w:pPr>
              <w:ind w:left="300"/>
              <w:spacing w:after="0"/>
              <w:rPr>
                <w:rFonts w:ascii="Arial" w:cs="Arial" w:eastAsia="Arial" w:hAnsi="Arial"/>
                <w:sz w:val="26"/>
                <w:szCs w:val="26"/>
                <w:b w:val="1"/>
                <w:bCs w:val="1"/>
                <w:color w:val="auto"/>
              </w:rPr>
            </w:pPr>
            <w:hyperlink w:anchor="page6">
              <w:r>
                <w:rPr>
                  <w:rFonts w:ascii="Arial" w:cs="Arial" w:eastAsia="Arial" w:hAnsi="Arial"/>
                  <w:sz w:val="26"/>
                  <w:szCs w:val="26"/>
                  <w:b w:val="1"/>
                  <w:bCs w:val="1"/>
                  <w:color w:val="auto"/>
                </w:rPr>
                <w:t>Summary</w:t>
              </w:r>
            </w:hyperlink>
          </w:p>
        </w:tc>
        <w:tc>
          <w:tcPr>
            <w:tcW w:w="580" w:type="dxa"/>
            <w:vAlign w:val="bottom"/>
          </w:tcPr>
          <w:p>
            <w:pPr>
              <w:jc w:val="right"/>
              <w:spacing w:after="0"/>
              <w:rPr>
                <w:rFonts w:ascii="Arial" w:cs="Arial" w:eastAsia="Arial" w:hAnsi="Arial"/>
                <w:sz w:val="26"/>
                <w:szCs w:val="26"/>
                <w:b w:val="1"/>
                <w:bCs w:val="1"/>
                <w:color w:val="auto"/>
              </w:rPr>
            </w:pPr>
            <w:hyperlink w:anchor="page6">
              <w:r>
                <w:rPr>
                  <w:rFonts w:ascii="Arial" w:cs="Arial" w:eastAsia="Arial" w:hAnsi="Arial"/>
                  <w:sz w:val="26"/>
                  <w:szCs w:val="26"/>
                  <w:b w:val="1"/>
                  <w:bCs w:val="1"/>
                  <w:color w:val="auto"/>
                </w:rPr>
                <w:t>2-1</w:t>
              </w:r>
            </w:hyperlink>
          </w:p>
        </w:tc>
      </w:tr>
      <w:tr>
        <w:trPr>
          <w:trHeight w:val="302"/>
        </w:trPr>
        <w:tc>
          <w:tcPr>
            <w:tcW w:w="500" w:type="dxa"/>
            <w:vAlign w:val="bottom"/>
          </w:tcPr>
          <w:p>
            <w:pPr>
              <w:spacing w:after="0"/>
              <w:rPr>
                <w:sz w:val="24"/>
                <w:szCs w:val="24"/>
                <w:color w:val="auto"/>
              </w:rPr>
            </w:pPr>
          </w:p>
        </w:tc>
        <w:tc>
          <w:tcPr>
            <w:tcW w:w="880" w:type="dxa"/>
            <w:vAlign w:val="bottom"/>
          </w:tcPr>
          <w:p>
            <w:pPr>
              <w:ind w:left="300"/>
              <w:spacing w:after="0"/>
              <w:rPr>
                <w:rFonts w:ascii="Arial" w:cs="Arial" w:eastAsia="Arial" w:hAnsi="Arial"/>
                <w:sz w:val="26"/>
                <w:szCs w:val="26"/>
                <w:color w:val="auto"/>
              </w:rPr>
            </w:pPr>
            <w:hyperlink w:anchor="page6">
              <w:r>
                <w:rPr>
                  <w:rFonts w:ascii="Arial" w:cs="Arial" w:eastAsia="Arial" w:hAnsi="Arial"/>
                  <w:sz w:val="26"/>
                  <w:szCs w:val="26"/>
                  <w:color w:val="auto"/>
                </w:rPr>
                <w:t>2.1</w:t>
              </w:r>
            </w:hyperlink>
          </w:p>
        </w:tc>
        <w:tc>
          <w:tcPr>
            <w:tcW w:w="6820" w:type="dxa"/>
            <w:vAlign w:val="bottom"/>
          </w:tcPr>
          <w:p>
            <w:pPr>
              <w:ind w:left="220"/>
              <w:spacing w:after="0"/>
              <w:rPr>
                <w:rFonts w:ascii="Arial" w:cs="Arial" w:eastAsia="Arial" w:hAnsi="Arial"/>
                <w:sz w:val="26"/>
                <w:szCs w:val="26"/>
                <w:color w:val="auto"/>
              </w:rPr>
            </w:pPr>
            <w:hyperlink w:anchor="page6">
              <w:r>
                <w:rPr>
                  <w:rFonts w:ascii="Arial" w:cs="Arial" w:eastAsia="Arial" w:hAnsi="Arial"/>
                  <w:sz w:val="26"/>
                  <w:szCs w:val="26"/>
                  <w:color w:val="auto"/>
                </w:rPr>
                <w:t>Purpose of this Document</w:t>
              </w:r>
            </w:hyperlink>
          </w:p>
        </w:tc>
        <w:tc>
          <w:tcPr>
            <w:tcW w:w="580" w:type="dxa"/>
            <w:vAlign w:val="bottom"/>
          </w:tcPr>
          <w:p>
            <w:pPr>
              <w:jc w:val="right"/>
              <w:spacing w:after="0"/>
              <w:rPr>
                <w:rFonts w:ascii="Arial" w:cs="Arial" w:eastAsia="Arial" w:hAnsi="Arial"/>
                <w:sz w:val="26"/>
                <w:szCs w:val="26"/>
                <w:color w:val="auto"/>
              </w:rPr>
            </w:pPr>
            <w:hyperlink w:anchor="page6">
              <w:r>
                <w:rPr>
                  <w:rFonts w:ascii="Arial" w:cs="Arial" w:eastAsia="Arial" w:hAnsi="Arial"/>
                  <w:sz w:val="26"/>
                  <w:szCs w:val="26"/>
                  <w:color w:val="auto"/>
                </w:rPr>
                <w:t>2-1</w:t>
              </w:r>
            </w:hyperlink>
          </w:p>
        </w:tc>
      </w:tr>
      <w:tr>
        <w:trPr>
          <w:trHeight w:val="298"/>
        </w:trPr>
        <w:tc>
          <w:tcPr>
            <w:tcW w:w="500" w:type="dxa"/>
            <w:vAlign w:val="bottom"/>
          </w:tcPr>
          <w:p>
            <w:pPr>
              <w:spacing w:after="0"/>
              <w:rPr>
                <w:sz w:val="24"/>
                <w:szCs w:val="24"/>
                <w:color w:val="auto"/>
              </w:rPr>
            </w:pPr>
          </w:p>
        </w:tc>
        <w:tc>
          <w:tcPr>
            <w:tcW w:w="880" w:type="dxa"/>
            <w:vAlign w:val="bottom"/>
          </w:tcPr>
          <w:p>
            <w:pPr>
              <w:ind w:left="300"/>
              <w:spacing w:after="0" w:line="297" w:lineRule="exact"/>
              <w:rPr>
                <w:rFonts w:ascii="Arial" w:cs="Arial" w:eastAsia="Arial" w:hAnsi="Arial"/>
                <w:sz w:val="26"/>
                <w:szCs w:val="26"/>
                <w:color w:val="auto"/>
              </w:rPr>
            </w:pPr>
            <w:hyperlink w:anchor="page6">
              <w:r>
                <w:rPr>
                  <w:rFonts w:ascii="Arial" w:cs="Arial" w:eastAsia="Arial" w:hAnsi="Arial"/>
                  <w:sz w:val="26"/>
                  <w:szCs w:val="26"/>
                  <w:color w:val="auto"/>
                </w:rPr>
                <w:t>2.2</w:t>
              </w:r>
            </w:hyperlink>
          </w:p>
        </w:tc>
        <w:tc>
          <w:tcPr>
            <w:tcW w:w="6820" w:type="dxa"/>
            <w:vAlign w:val="bottom"/>
          </w:tcPr>
          <w:p>
            <w:pPr>
              <w:ind w:left="220"/>
              <w:spacing w:after="0" w:line="297" w:lineRule="exact"/>
              <w:rPr>
                <w:rFonts w:ascii="Arial" w:cs="Arial" w:eastAsia="Arial" w:hAnsi="Arial"/>
                <w:sz w:val="26"/>
                <w:szCs w:val="26"/>
                <w:color w:val="auto"/>
              </w:rPr>
            </w:pPr>
            <w:hyperlink w:anchor="page6">
              <w:r>
                <w:rPr>
                  <w:rFonts w:ascii="Arial" w:cs="Arial" w:eastAsia="Arial" w:hAnsi="Arial"/>
                  <w:sz w:val="26"/>
                  <w:szCs w:val="26"/>
                  <w:color w:val="auto"/>
                </w:rPr>
                <w:t>The National Electricity Market of Singapore</w:t>
              </w:r>
            </w:hyperlink>
          </w:p>
        </w:tc>
        <w:tc>
          <w:tcPr>
            <w:tcW w:w="580" w:type="dxa"/>
            <w:vAlign w:val="bottom"/>
          </w:tcPr>
          <w:p>
            <w:pPr>
              <w:jc w:val="right"/>
              <w:spacing w:after="0" w:line="297" w:lineRule="exact"/>
              <w:rPr>
                <w:rFonts w:ascii="Arial" w:cs="Arial" w:eastAsia="Arial" w:hAnsi="Arial"/>
                <w:sz w:val="26"/>
                <w:szCs w:val="26"/>
                <w:color w:val="auto"/>
              </w:rPr>
            </w:pPr>
            <w:hyperlink w:anchor="page6">
              <w:r>
                <w:rPr>
                  <w:rFonts w:ascii="Arial" w:cs="Arial" w:eastAsia="Arial" w:hAnsi="Arial"/>
                  <w:sz w:val="26"/>
                  <w:szCs w:val="26"/>
                  <w:color w:val="auto"/>
                </w:rPr>
                <w:t>2-1</w:t>
              </w:r>
            </w:hyperlink>
          </w:p>
        </w:tc>
      </w:tr>
      <w:tr>
        <w:trPr>
          <w:trHeight w:val="300"/>
        </w:trPr>
        <w:tc>
          <w:tcPr>
            <w:tcW w:w="500" w:type="dxa"/>
            <w:vAlign w:val="bottom"/>
          </w:tcPr>
          <w:p>
            <w:pPr>
              <w:spacing w:after="0"/>
              <w:rPr>
                <w:sz w:val="24"/>
                <w:szCs w:val="24"/>
                <w:color w:val="auto"/>
              </w:rPr>
            </w:pPr>
          </w:p>
        </w:tc>
        <w:tc>
          <w:tcPr>
            <w:tcW w:w="880" w:type="dxa"/>
            <w:vAlign w:val="bottom"/>
          </w:tcPr>
          <w:p>
            <w:pPr>
              <w:ind w:left="300"/>
              <w:spacing w:after="0"/>
              <w:rPr>
                <w:rFonts w:ascii="Arial" w:cs="Arial" w:eastAsia="Arial" w:hAnsi="Arial"/>
                <w:sz w:val="26"/>
                <w:szCs w:val="26"/>
                <w:color w:val="auto"/>
              </w:rPr>
            </w:pPr>
            <w:hyperlink w:anchor="page6">
              <w:r>
                <w:rPr>
                  <w:rFonts w:ascii="Arial" w:cs="Arial" w:eastAsia="Arial" w:hAnsi="Arial"/>
                  <w:sz w:val="26"/>
                  <w:szCs w:val="26"/>
                  <w:color w:val="auto"/>
                </w:rPr>
                <w:t>2.3</w:t>
              </w:r>
            </w:hyperlink>
          </w:p>
        </w:tc>
        <w:tc>
          <w:tcPr>
            <w:tcW w:w="6820" w:type="dxa"/>
            <w:vAlign w:val="bottom"/>
          </w:tcPr>
          <w:p>
            <w:pPr>
              <w:ind w:left="220"/>
              <w:spacing w:after="0"/>
              <w:rPr>
                <w:rFonts w:ascii="Arial" w:cs="Arial" w:eastAsia="Arial" w:hAnsi="Arial"/>
                <w:sz w:val="26"/>
                <w:szCs w:val="26"/>
                <w:color w:val="auto"/>
              </w:rPr>
            </w:pPr>
            <w:hyperlink w:anchor="page6">
              <w:r>
                <w:rPr>
                  <w:rFonts w:ascii="Arial" w:cs="Arial" w:eastAsia="Arial" w:hAnsi="Arial"/>
                  <w:sz w:val="26"/>
                  <w:szCs w:val="26"/>
                  <w:color w:val="auto"/>
                </w:rPr>
                <w:t>National Electricity Market of Singapore Structure</w:t>
              </w:r>
            </w:hyperlink>
          </w:p>
        </w:tc>
        <w:tc>
          <w:tcPr>
            <w:tcW w:w="580" w:type="dxa"/>
            <w:vAlign w:val="bottom"/>
          </w:tcPr>
          <w:p>
            <w:pPr>
              <w:jc w:val="right"/>
              <w:spacing w:after="0"/>
              <w:rPr>
                <w:rFonts w:ascii="Arial" w:cs="Arial" w:eastAsia="Arial" w:hAnsi="Arial"/>
                <w:sz w:val="26"/>
                <w:szCs w:val="26"/>
                <w:color w:val="auto"/>
              </w:rPr>
            </w:pPr>
            <w:hyperlink w:anchor="page6">
              <w:r>
                <w:rPr>
                  <w:rFonts w:ascii="Arial" w:cs="Arial" w:eastAsia="Arial" w:hAnsi="Arial"/>
                  <w:sz w:val="26"/>
                  <w:szCs w:val="26"/>
                  <w:color w:val="auto"/>
                </w:rPr>
                <w:t>2-1</w:t>
              </w:r>
            </w:hyperlink>
          </w:p>
        </w:tc>
      </w:tr>
      <w:tr>
        <w:trPr>
          <w:trHeight w:val="298"/>
        </w:trPr>
        <w:tc>
          <w:tcPr>
            <w:tcW w:w="500" w:type="dxa"/>
            <w:vAlign w:val="bottom"/>
          </w:tcPr>
          <w:p>
            <w:pPr>
              <w:spacing w:after="0"/>
              <w:rPr>
                <w:sz w:val="24"/>
                <w:szCs w:val="24"/>
                <w:color w:val="auto"/>
              </w:rPr>
            </w:pPr>
          </w:p>
        </w:tc>
        <w:tc>
          <w:tcPr>
            <w:tcW w:w="880" w:type="dxa"/>
            <w:vAlign w:val="bottom"/>
          </w:tcPr>
          <w:p>
            <w:pPr>
              <w:ind w:left="300"/>
              <w:spacing w:after="0" w:line="297" w:lineRule="exact"/>
              <w:rPr>
                <w:rFonts w:ascii="Arial" w:cs="Arial" w:eastAsia="Arial" w:hAnsi="Arial"/>
                <w:sz w:val="26"/>
                <w:szCs w:val="26"/>
                <w:color w:val="auto"/>
              </w:rPr>
            </w:pPr>
            <w:hyperlink w:anchor="page8">
              <w:r>
                <w:rPr>
                  <w:rFonts w:ascii="Arial" w:cs="Arial" w:eastAsia="Arial" w:hAnsi="Arial"/>
                  <w:sz w:val="26"/>
                  <w:szCs w:val="26"/>
                  <w:color w:val="auto"/>
                </w:rPr>
                <w:t>2.4</w:t>
              </w:r>
            </w:hyperlink>
          </w:p>
        </w:tc>
        <w:tc>
          <w:tcPr>
            <w:tcW w:w="6820" w:type="dxa"/>
            <w:vAlign w:val="bottom"/>
          </w:tcPr>
          <w:p>
            <w:pPr>
              <w:ind w:left="220"/>
              <w:spacing w:after="0" w:line="297" w:lineRule="exact"/>
              <w:rPr>
                <w:rFonts w:ascii="Arial" w:cs="Arial" w:eastAsia="Arial" w:hAnsi="Arial"/>
                <w:sz w:val="26"/>
                <w:szCs w:val="26"/>
                <w:color w:val="auto"/>
              </w:rPr>
            </w:pPr>
            <w:hyperlink w:anchor="page8">
              <w:r>
                <w:rPr>
                  <w:rFonts w:ascii="Arial" w:cs="Arial" w:eastAsia="Arial" w:hAnsi="Arial"/>
                  <w:sz w:val="26"/>
                  <w:szCs w:val="26"/>
                  <w:color w:val="auto"/>
                </w:rPr>
                <w:t>Parties to the National Electricity Market of Singapore</w:t>
              </w:r>
            </w:hyperlink>
          </w:p>
        </w:tc>
        <w:tc>
          <w:tcPr>
            <w:tcW w:w="580" w:type="dxa"/>
            <w:vAlign w:val="bottom"/>
          </w:tcPr>
          <w:p>
            <w:pPr>
              <w:jc w:val="right"/>
              <w:spacing w:after="0" w:line="297" w:lineRule="exact"/>
              <w:rPr>
                <w:rFonts w:ascii="Arial" w:cs="Arial" w:eastAsia="Arial" w:hAnsi="Arial"/>
                <w:sz w:val="26"/>
                <w:szCs w:val="26"/>
                <w:color w:val="auto"/>
              </w:rPr>
            </w:pPr>
            <w:hyperlink w:anchor="page8">
              <w:r>
                <w:rPr>
                  <w:rFonts w:ascii="Arial" w:cs="Arial" w:eastAsia="Arial" w:hAnsi="Arial"/>
                  <w:sz w:val="26"/>
                  <w:szCs w:val="26"/>
                  <w:color w:val="auto"/>
                </w:rPr>
                <w:t>2-3</w:t>
              </w:r>
            </w:hyperlink>
          </w:p>
        </w:tc>
      </w:tr>
      <w:tr>
        <w:trPr>
          <w:trHeight w:val="300"/>
        </w:trPr>
        <w:tc>
          <w:tcPr>
            <w:tcW w:w="500" w:type="dxa"/>
            <w:vAlign w:val="bottom"/>
          </w:tcPr>
          <w:p>
            <w:pPr>
              <w:spacing w:after="0"/>
              <w:rPr>
                <w:sz w:val="24"/>
                <w:szCs w:val="24"/>
                <w:color w:val="auto"/>
              </w:rPr>
            </w:pPr>
          </w:p>
        </w:tc>
        <w:tc>
          <w:tcPr>
            <w:tcW w:w="880" w:type="dxa"/>
            <w:vAlign w:val="bottom"/>
          </w:tcPr>
          <w:p>
            <w:pPr>
              <w:ind w:left="300"/>
              <w:spacing w:after="0"/>
              <w:rPr>
                <w:rFonts w:ascii="Arial" w:cs="Arial" w:eastAsia="Arial" w:hAnsi="Arial"/>
                <w:sz w:val="26"/>
                <w:szCs w:val="26"/>
                <w:color w:val="auto"/>
              </w:rPr>
            </w:pPr>
            <w:hyperlink w:anchor="page9">
              <w:r>
                <w:rPr>
                  <w:rFonts w:ascii="Arial" w:cs="Arial" w:eastAsia="Arial" w:hAnsi="Arial"/>
                  <w:sz w:val="26"/>
                  <w:szCs w:val="26"/>
                  <w:color w:val="auto"/>
                </w:rPr>
                <w:t>2.5</w:t>
              </w:r>
            </w:hyperlink>
          </w:p>
        </w:tc>
        <w:tc>
          <w:tcPr>
            <w:tcW w:w="6820" w:type="dxa"/>
            <w:vAlign w:val="bottom"/>
          </w:tcPr>
          <w:p>
            <w:pPr>
              <w:ind w:left="220"/>
              <w:spacing w:after="0"/>
              <w:rPr>
                <w:rFonts w:ascii="Arial" w:cs="Arial" w:eastAsia="Arial" w:hAnsi="Arial"/>
                <w:sz w:val="26"/>
                <w:szCs w:val="26"/>
                <w:color w:val="auto"/>
              </w:rPr>
            </w:pPr>
            <w:hyperlink w:anchor="page9">
              <w:r>
                <w:rPr>
                  <w:rFonts w:ascii="Arial" w:cs="Arial" w:eastAsia="Arial" w:hAnsi="Arial"/>
                  <w:sz w:val="26"/>
                  <w:szCs w:val="26"/>
                  <w:color w:val="auto"/>
                </w:rPr>
                <w:t>Wholesale Market Governance</w:t>
              </w:r>
            </w:hyperlink>
          </w:p>
        </w:tc>
        <w:tc>
          <w:tcPr>
            <w:tcW w:w="580" w:type="dxa"/>
            <w:vAlign w:val="bottom"/>
          </w:tcPr>
          <w:p>
            <w:pPr>
              <w:jc w:val="right"/>
              <w:spacing w:after="0"/>
              <w:rPr>
                <w:rFonts w:ascii="Arial" w:cs="Arial" w:eastAsia="Arial" w:hAnsi="Arial"/>
                <w:sz w:val="26"/>
                <w:szCs w:val="26"/>
                <w:color w:val="auto"/>
              </w:rPr>
            </w:pPr>
            <w:hyperlink w:anchor="page9">
              <w:r>
                <w:rPr>
                  <w:rFonts w:ascii="Arial" w:cs="Arial" w:eastAsia="Arial" w:hAnsi="Arial"/>
                  <w:sz w:val="26"/>
                  <w:szCs w:val="26"/>
                  <w:color w:val="auto"/>
                </w:rPr>
                <w:t>2-4</w:t>
              </w:r>
            </w:hyperlink>
          </w:p>
        </w:tc>
      </w:tr>
      <w:tr>
        <w:trPr>
          <w:trHeight w:val="300"/>
        </w:trPr>
        <w:tc>
          <w:tcPr>
            <w:tcW w:w="500" w:type="dxa"/>
            <w:vAlign w:val="bottom"/>
          </w:tcPr>
          <w:p>
            <w:pPr>
              <w:spacing w:after="0"/>
              <w:rPr>
                <w:sz w:val="24"/>
                <w:szCs w:val="24"/>
                <w:color w:val="auto"/>
              </w:rPr>
            </w:pPr>
          </w:p>
        </w:tc>
        <w:tc>
          <w:tcPr>
            <w:tcW w:w="880" w:type="dxa"/>
            <w:vAlign w:val="bottom"/>
          </w:tcPr>
          <w:p>
            <w:pPr>
              <w:ind w:left="300"/>
              <w:spacing w:after="0"/>
              <w:rPr>
                <w:rFonts w:ascii="Arial" w:cs="Arial" w:eastAsia="Arial" w:hAnsi="Arial"/>
                <w:sz w:val="26"/>
                <w:szCs w:val="26"/>
                <w:color w:val="auto"/>
              </w:rPr>
            </w:pPr>
            <w:hyperlink w:anchor="page10">
              <w:r>
                <w:rPr>
                  <w:rFonts w:ascii="Arial" w:cs="Arial" w:eastAsia="Arial" w:hAnsi="Arial"/>
                  <w:sz w:val="26"/>
                  <w:szCs w:val="26"/>
                  <w:color w:val="auto"/>
                </w:rPr>
                <w:t>2.6</w:t>
              </w:r>
            </w:hyperlink>
          </w:p>
        </w:tc>
        <w:tc>
          <w:tcPr>
            <w:tcW w:w="6820" w:type="dxa"/>
            <w:vAlign w:val="bottom"/>
          </w:tcPr>
          <w:p>
            <w:pPr>
              <w:ind w:left="220"/>
              <w:spacing w:after="0"/>
              <w:rPr>
                <w:rFonts w:ascii="Arial" w:cs="Arial" w:eastAsia="Arial" w:hAnsi="Arial"/>
                <w:sz w:val="26"/>
                <w:szCs w:val="26"/>
                <w:color w:val="auto"/>
              </w:rPr>
            </w:pPr>
            <w:hyperlink w:anchor="page10">
              <w:r>
                <w:rPr>
                  <w:rFonts w:ascii="Arial" w:cs="Arial" w:eastAsia="Arial" w:hAnsi="Arial"/>
                  <w:sz w:val="26"/>
                  <w:szCs w:val="26"/>
                  <w:color w:val="auto"/>
                </w:rPr>
                <w:t>Bilateral Contracting and Vesting Contracts</w:t>
              </w:r>
            </w:hyperlink>
          </w:p>
        </w:tc>
        <w:tc>
          <w:tcPr>
            <w:tcW w:w="580" w:type="dxa"/>
            <w:vAlign w:val="bottom"/>
          </w:tcPr>
          <w:p>
            <w:pPr>
              <w:jc w:val="right"/>
              <w:spacing w:after="0"/>
              <w:rPr>
                <w:rFonts w:ascii="Arial" w:cs="Arial" w:eastAsia="Arial" w:hAnsi="Arial"/>
                <w:sz w:val="26"/>
                <w:szCs w:val="26"/>
                <w:color w:val="auto"/>
              </w:rPr>
            </w:pPr>
            <w:hyperlink w:anchor="page10">
              <w:r>
                <w:rPr>
                  <w:rFonts w:ascii="Arial" w:cs="Arial" w:eastAsia="Arial" w:hAnsi="Arial"/>
                  <w:sz w:val="26"/>
                  <w:szCs w:val="26"/>
                  <w:color w:val="auto"/>
                </w:rPr>
                <w:t>2-5</w:t>
              </w:r>
            </w:hyperlink>
          </w:p>
        </w:tc>
      </w:tr>
      <w:tr>
        <w:trPr>
          <w:trHeight w:val="535"/>
        </w:trPr>
        <w:tc>
          <w:tcPr>
            <w:tcW w:w="500" w:type="dxa"/>
            <w:vAlign w:val="bottom"/>
          </w:tcPr>
          <w:p>
            <w:pPr>
              <w:spacing w:after="0"/>
              <w:rPr>
                <w:rFonts w:ascii="Arial" w:cs="Arial" w:eastAsia="Arial" w:hAnsi="Arial"/>
                <w:sz w:val="26"/>
                <w:szCs w:val="26"/>
                <w:b w:val="1"/>
                <w:bCs w:val="1"/>
                <w:color w:val="auto"/>
              </w:rPr>
            </w:pPr>
            <w:hyperlink w:anchor="page11">
              <w:r>
                <w:rPr>
                  <w:rFonts w:ascii="Arial" w:cs="Arial" w:eastAsia="Arial" w:hAnsi="Arial"/>
                  <w:sz w:val="26"/>
                  <w:szCs w:val="26"/>
                  <w:b w:val="1"/>
                  <w:bCs w:val="1"/>
                  <w:color w:val="auto"/>
                </w:rPr>
                <w:t>3.</w:t>
              </w:r>
            </w:hyperlink>
          </w:p>
        </w:tc>
        <w:tc>
          <w:tcPr>
            <w:tcW w:w="7700" w:type="dxa"/>
            <w:vAlign w:val="bottom"/>
            <w:gridSpan w:val="2"/>
          </w:tcPr>
          <w:p>
            <w:pPr>
              <w:ind w:left="300"/>
              <w:spacing w:after="0"/>
              <w:rPr>
                <w:rFonts w:ascii="Arial" w:cs="Arial" w:eastAsia="Arial" w:hAnsi="Arial"/>
                <w:sz w:val="26"/>
                <w:szCs w:val="26"/>
                <w:b w:val="1"/>
                <w:bCs w:val="1"/>
                <w:color w:val="auto"/>
              </w:rPr>
            </w:pPr>
            <w:hyperlink w:anchor="page11">
              <w:r>
                <w:rPr>
                  <w:rFonts w:ascii="Arial" w:cs="Arial" w:eastAsia="Arial" w:hAnsi="Arial"/>
                  <w:sz w:val="26"/>
                  <w:szCs w:val="26"/>
                  <w:b w:val="1"/>
                  <w:bCs w:val="1"/>
                  <w:color w:val="auto"/>
                </w:rPr>
                <w:t>Background</w:t>
              </w:r>
            </w:hyperlink>
          </w:p>
        </w:tc>
        <w:tc>
          <w:tcPr>
            <w:tcW w:w="580" w:type="dxa"/>
            <w:vAlign w:val="bottom"/>
          </w:tcPr>
          <w:p>
            <w:pPr>
              <w:jc w:val="right"/>
              <w:spacing w:after="0"/>
              <w:rPr>
                <w:rFonts w:ascii="Arial" w:cs="Arial" w:eastAsia="Arial" w:hAnsi="Arial"/>
                <w:sz w:val="26"/>
                <w:szCs w:val="26"/>
                <w:b w:val="1"/>
                <w:bCs w:val="1"/>
                <w:color w:val="auto"/>
              </w:rPr>
            </w:pPr>
            <w:hyperlink w:anchor="page11">
              <w:r>
                <w:rPr>
                  <w:rFonts w:ascii="Arial" w:cs="Arial" w:eastAsia="Arial" w:hAnsi="Arial"/>
                  <w:sz w:val="26"/>
                  <w:szCs w:val="26"/>
                  <w:b w:val="1"/>
                  <w:bCs w:val="1"/>
                  <w:color w:val="auto"/>
                </w:rPr>
                <w:t>3-1</w:t>
              </w:r>
            </w:hyperlink>
          </w:p>
        </w:tc>
      </w:tr>
      <w:tr>
        <w:trPr>
          <w:trHeight w:val="302"/>
        </w:trPr>
        <w:tc>
          <w:tcPr>
            <w:tcW w:w="500" w:type="dxa"/>
            <w:vAlign w:val="bottom"/>
          </w:tcPr>
          <w:p>
            <w:pPr>
              <w:spacing w:after="0"/>
              <w:rPr>
                <w:sz w:val="24"/>
                <w:szCs w:val="24"/>
                <w:color w:val="auto"/>
              </w:rPr>
            </w:pPr>
          </w:p>
        </w:tc>
        <w:tc>
          <w:tcPr>
            <w:tcW w:w="880" w:type="dxa"/>
            <w:vAlign w:val="bottom"/>
          </w:tcPr>
          <w:p>
            <w:pPr>
              <w:ind w:left="300"/>
              <w:spacing w:after="0"/>
              <w:rPr>
                <w:rFonts w:ascii="Arial" w:cs="Arial" w:eastAsia="Arial" w:hAnsi="Arial"/>
                <w:sz w:val="26"/>
                <w:szCs w:val="26"/>
                <w:color w:val="auto"/>
              </w:rPr>
            </w:pPr>
            <w:hyperlink w:anchor="page11">
              <w:r>
                <w:rPr>
                  <w:rFonts w:ascii="Arial" w:cs="Arial" w:eastAsia="Arial" w:hAnsi="Arial"/>
                  <w:sz w:val="26"/>
                  <w:szCs w:val="26"/>
                  <w:color w:val="auto"/>
                </w:rPr>
                <w:t>3.1</w:t>
              </w:r>
            </w:hyperlink>
          </w:p>
        </w:tc>
        <w:tc>
          <w:tcPr>
            <w:tcW w:w="6820" w:type="dxa"/>
            <w:vAlign w:val="bottom"/>
          </w:tcPr>
          <w:p>
            <w:pPr>
              <w:ind w:left="220"/>
              <w:spacing w:after="0"/>
              <w:rPr>
                <w:rFonts w:ascii="Arial" w:cs="Arial" w:eastAsia="Arial" w:hAnsi="Arial"/>
                <w:sz w:val="26"/>
                <w:szCs w:val="26"/>
                <w:color w:val="auto"/>
              </w:rPr>
            </w:pPr>
            <w:hyperlink w:anchor="page11">
              <w:r>
                <w:rPr>
                  <w:rFonts w:ascii="Arial" w:cs="Arial" w:eastAsia="Arial" w:hAnsi="Arial"/>
                  <w:sz w:val="26"/>
                  <w:szCs w:val="26"/>
                  <w:color w:val="auto"/>
                </w:rPr>
                <w:t>The Industry Reform Process</w:t>
              </w:r>
            </w:hyperlink>
          </w:p>
        </w:tc>
        <w:tc>
          <w:tcPr>
            <w:tcW w:w="580" w:type="dxa"/>
            <w:vAlign w:val="bottom"/>
          </w:tcPr>
          <w:p>
            <w:pPr>
              <w:jc w:val="right"/>
              <w:spacing w:after="0"/>
              <w:rPr>
                <w:rFonts w:ascii="Arial" w:cs="Arial" w:eastAsia="Arial" w:hAnsi="Arial"/>
                <w:sz w:val="26"/>
                <w:szCs w:val="26"/>
                <w:color w:val="auto"/>
              </w:rPr>
            </w:pPr>
            <w:hyperlink w:anchor="page11">
              <w:r>
                <w:rPr>
                  <w:rFonts w:ascii="Arial" w:cs="Arial" w:eastAsia="Arial" w:hAnsi="Arial"/>
                  <w:sz w:val="26"/>
                  <w:szCs w:val="26"/>
                  <w:color w:val="auto"/>
                </w:rPr>
                <w:t>3-1</w:t>
              </w:r>
            </w:hyperlink>
          </w:p>
        </w:tc>
      </w:tr>
      <w:tr>
        <w:trPr>
          <w:trHeight w:val="536"/>
        </w:trPr>
        <w:tc>
          <w:tcPr>
            <w:tcW w:w="500" w:type="dxa"/>
            <w:vAlign w:val="bottom"/>
          </w:tcPr>
          <w:p>
            <w:pPr>
              <w:spacing w:after="0"/>
              <w:rPr>
                <w:rFonts w:ascii="Arial" w:cs="Arial" w:eastAsia="Arial" w:hAnsi="Arial"/>
                <w:sz w:val="26"/>
                <w:szCs w:val="26"/>
                <w:b w:val="1"/>
                <w:bCs w:val="1"/>
                <w:color w:val="auto"/>
              </w:rPr>
            </w:pPr>
            <w:hyperlink w:anchor="page14">
              <w:r>
                <w:rPr>
                  <w:rFonts w:ascii="Arial" w:cs="Arial" w:eastAsia="Arial" w:hAnsi="Arial"/>
                  <w:sz w:val="26"/>
                  <w:szCs w:val="26"/>
                  <w:b w:val="1"/>
                  <w:bCs w:val="1"/>
                  <w:color w:val="auto"/>
                </w:rPr>
                <w:t>4.</w:t>
              </w:r>
            </w:hyperlink>
          </w:p>
        </w:tc>
        <w:tc>
          <w:tcPr>
            <w:tcW w:w="7700" w:type="dxa"/>
            <w:vAlign w:val="bottom"/>
            <w:gridSpan w:val="2"/>
          </w:tcPr>
          <w:p>
            <w:pPr>
              <w:ind w:left="300"/>
              <w:spacing w:after="0"/>
              <w:rPr>
                <w:rFonts w:ascii="Arial" w:cs="Arial" w:eastAsia="Arial" w:hAnsi="Arial"/>
                <w:sz w:val="26"/>
                <w:szCs w:val="26"/>
                <w:b w:val="1"/>
                <w:bCs w:val="1"/>
                <w:color w:val="auto"/>
              </w:rPr>
            </w:pPr>
            <w:hyperlink w:anchor="page14">
              <w:r>
                <w:rPr>
                  <w:rFonts w:ascii="Arial" w:cs="Arial" w:eastAsia="Arial" w:hAnsi="Arial"/>
                  <w:sz w:val="26"/>
                  <w:szCs w:val="26"/>
                  <w:b w:val="1"/>
                  <w:bCs w:val="1"/>
                  <w:color w:val="auto"/>
                </w:rPr>
                <w:t>Overview of the National Electricity Market of Singapore</w:t>
              </w:r>
            </w:hyperlink>
          </w:p>
        </w:tc>
        <w:tc>
          <w:tcPr>
            <w:tcW w:w="580" w:type="dxa"/>
            <w:vAlign w:val="bottom"/>
          </w:tcPr>
          <w:p>
            <w:pPr>
              <w:jc w:val="right"/>
              <w:spacing w:after="0"/>
              <w:rPr>
                <w:rFonts w:ascii="Arial" w:cs="Arial" w:eastAsia="Arial" w:hAnsi="Arial"/>
                <w:sz w:val="26"/>
                <w:szCs w:val="26"/>
                <w:b w:val="1"/>
                <w:bCs w:val="1"/>
                <w:color w:val="auto"/>
              </w:rPr>
            </w:pPr>
            <w:hyperlink w:anchor="page14">
              <w:r>
                <w:rPr>
                  <w:rFonts w:ascii="Arial" w:cs="Arial" w:eastAsia="Arial" w:hAnsi="Arial"/>
                  <w:sz w:val="26"/>
                  <w:szCs w:val="26"/>
                  <w:b w:val="1"/>
                  <w:bCs w:val="1"/>
                  <w:color w:val="auto"/>
                </w:rPr>
                <w:t>4-1</w:t>
              </w:r>
            </w:hyperlink>
          </w:p>
        </w:tc>
      </w:tr>
      <w:tr>
        <w:trPr>
          <w:trHeight w:val="302"/>
        </w:trPr>
        <w:tc>
          <w:tcPr>
            <w:tcW w:w="500" w:type="dxa"/>
            <w:vAlign w:val="bottom"/>
          </w:tcPr>
          <w:p>
            <w:pPr>
              <w:spacing w:after="0"/>
              <w:rPr>
                <w:sz w:val="24"/>
                <w:szCs w:val="24"/>
                <w:color w:val="auto"/>
              </w:rPr>
            </w:pPr>
          </w:p>
        </w:tc>
        <w:tc>
          <w:tcPr>
            <w:tcW w:w="880" w:type="dxa"/>
            <w:vAlign w:val="bottom"/>
          </w:tcPr>
          <w:p>
            <w:pPr>
              <w:ind w:left="300"/>
              <w:spacing w:after="0"/>
              <w:rPr>
                <w:rFonts w:ascii="Arial" w:cs="Arial" w:eastAsia="Arial" w:hAnsi="Arial"/>
                <w:sz w:val="26"/>
                <w:szCs w:val="26"/>
                <w:color w:val="auto"/>
              </w:rPr>
            </w:pPr>
            <w:hyperlink w:anchor="page14">
              <w:r>
                <w:rPr>
                  <w:rFonts w:ascii="Arial" w:cs="Arial" w:eastAsia="Arial" w:hAnsi="Arial"/>
                  <w:sz w:val="26"/>
                  <w:szCs w:val="26"/>
                  <w:color w:val="auto"/>
                </w:rPr>
                <w:t>4.1</w:t>
              </w:r>
            </w:hyperlink>
          </w:p>
        </w:tc>
        <w:tc>
          <w:tcPr>
            <w:tcW w:w="6820" w:type="dxa"/>
            <w:vAlign w:val="bottom"/>
          </w:tcPr>
          <w:p>
            <w:pPr>
              <w:ind w:left="220"/>
              <w:spacing w:after="0"/>
              <w:rPr>
                <w:rFonts w:ascii="Arial" w:cs="Arial" w:eastAsia="Arial" w:hAnsi="Arial"/>
                <w:sz w:val="26"/>
                <w:szCs w:val="26"/>
                <w:color w:val="auto"/>
              </w:rPr>
            </w:pPr>
            <w:hyperlink w:anchor="page14">
              <w:r>
                <w:rPr>
                  <w:rFonts w:ascii="Arial" w:cs="Arial" w:eastAsia="Arial" w:hAnsi="Arial"/>
                  <w:sz w:val="26"/>
                  <w:szCs w:val="26"/>
                  <w:color w:val="auto"/>
                </w:rPr>
                <w:t>Institutional Overview of the National Electricity Market of</w:t>
              </w:r>
            </w:hyperlink>
          </w:p>
        </w:tc>
        <w:tc>
          <w:tcPr>
            <w:tcW w:w="580" w:type="dxa"/>
            <w:vAlign w:val="bottom"/>
          </w:tcPr>
          <w:p>
            <w:pPr>
              <w:spacing w:after="0"/>
              <w:rPr>
                <w:sz w:val="24"/>
                <w:szCs w:val="24"/>
                <w:color w:val="auto"/>
              </w:rPr>
            </w:pPr>
          </w:p>
        </w:tc>
      </w:tr>
      <w:tr>
        <w:trPr>
          <w:trHeight w:val="298"/>
        </w:trPr>
        <w:tc>
          <w:tcPr>
            <w:tcW w:w="500" w:type="dxa"/>
            <w:vAlign w:val="bottom"/>
          </w:tcPr>
          <w:p>
            <w:pPr>
              <w:spacing w:after="0"/>
              <w:rPr>
                <w:sz w:val="24"/>
                <w:szCs w:val="24"/>
                <w:color w:val="auto"/>
              </w:rPr>
            </w:pPr>
          </w:p>
        </w:tc>
        <w:tc>
          <w:tcPr>
            <w:tcW w:w="880" w:type="dxa"/>
            <w:vAlign w:val="bottom"/>
          </w:tcPr>
          <w:p>
            <w:pPr>
              <w:spacing w:after="0"/>
              <w:rPr>
                <w:sz w:val="24"/>
                <w:szCs w:val="24"/>
                <w:color w:val="auto"/>
              </w:rPr>
            </w:pPr>
          </w:p>
        </w:tc>
        <w:tc>
          <w:tcPr>
            <w:tcW w:w="6820" w:type="dxa"/>
            <w:vAlign w:val="bottom"/>
          </w:tcPr>
          <w:p>
            <w:pPr>
              <w:ind w:left="220"/>
              <w:spacing w:after="0" w:line="297" w:lineRule="exact"/>
              <w:rPr>
                <w:rFonts w:ascii="Arial" w:cs="Arial" w:eastAsia="Arial" w:hAnsi="Arial"/>
                <w:sz w:val="26"/>
                <w:szCs w:val="26"/>
                <w:color w:val="auto"/>
              </w:rPr>
            </w:pPr>
            <w:hyperlink w:anchor="page14">
              <w:r>
                <w:rPr>
                  <w:rFonts w:ascii="Arial" w:cs="Arial" w:eastAsia="Arial" w:hAnsi="Arial"/>
                  <w:sz w:val="26"/>
                  <w:szCs w:val="26"/>
                  <w:color w:val="auto"/>
                </w:rPr>
                <w:t>Singapore</w:t>
              </w:r>
            </w:hyperlink>
          </w:p>
        </w:tc>
        <w:tc>
          <w:tcPr>
            <w:tcW w:w="580" w:type="dxa"/>
            <w:vAlign w:val="bottom"/>
          </w:tcPr>
          <w:p>
            <w:pPr>
              <w:jc w:val="right"/>
              <w:spacing w:after="0" w:line="297" w:lineRule="exact"/>
              <w:rPr>
                <w:rFonts w:ascii="Arial" w:cs="Arial" w:eastAsia="Arial" w:hAnsi="Arial"/>
                <w:sz w:val="26"/>
                <w:szCs w:val="26"/>
                <w:color w:val="auto"/>
              </w:rPr>
            </w:pPr>
            <w:hyperlink w:anchor="page14">
              <w:r>
                <w:rPr>
                  <w:rFonts w:ascii="Arial" w:cs="Arial" w:eastAsia="Arial" w:hAnsi="Arial"/>
                  <w:sz w:val="26"/>
                  <w:szCs w:val="26"/>
                  <w:color w:val="auto"/>
                </w:rPr>
                <w:t>4-1</w:t>
              </w:r>
            </w:hyperlink>
          </w:p>
        </w:tc>
      </w:tr>
      <w:tr>
        <w:trPr>
          <w:trHeight w:val="300"/>
        </w:trPr>
        <w:tc>
          <w:tcPr>
            <w:tcW w:w="500" w:type="dxa"/>
            <w:vAlign w:val="bottom"/>
          </w:tcPr>
          <w:p>
            <w:pPr>
              <w:spacing w:after="0"/>
              <w:rPr>
                <w:sz w:val="24"/>
                <w:szCs w:val="24"/>
                <w:color w:val="auto"/>
              </w:rPr>
            </w:pPr>
          </w:p>
        </w:tc>
        <w:tc>
          <w:tcPr>
            <w:tcW w:w="880" w:type="dxa"/>
            <w:vAlign w:val="bottom"/>
          </w:tcPr>
          <w:p>
            <w:pPr>
              <w:ind w:left="300"/>
              <w:spacing w:after="0"/>
              <w:rPr>
                <w:rFonts w:ascii="Arial" w:cs="Arial" w:eastAsia="Arial" w:hAnsi="Arial"/>
                <w:sz w:val="26"/>
                <w:szCs w:val="26"/>
                <w:color w:val="auto"/>
              </w:rPr>
            </w:pPr>
            <w:hyperlink w:anchor="page16">
              <w:r>
                <w:rPr>
                  <w:rFonts w:ascii="Arial" w:cs="Arial" w:eastAsia="Arial" w:hAnsi="Arial"/>
                  <w:sz w:val="26"/>
                  <w:szCs w:val="26"/>
                  <w:color w:val="auto"/>
                </w:rPr>
                <w:t>4.2</w:t>
              </w:r>
            </w:hyperlink>
          </w:p>
        </w:tc>
        <w:tc>
          <w:tcPr>
            <w:tcW w:w="6820" w:type="dxa"/>
            <w:vAlign w:val="bottom"/>
          </w:tcPr>
          <w:p>
            <w:pPr>
              <w:ind w:left="220"/>
              <w:spacing w:after="0"/>
              <w:rPr>
                <w:rFonts w:ascii="Arial" w:cs="Arial" w:eastAsia="Arial" w:hAnsi="Arial"/>
                <w:sz w:val="26"/>
                <w:szCs w:val="26"/>
                <w:color w:val="auto"/>
              </w:rPr>
            </w:pPr>
            <w:hyperlink w:anchor="page16">
              <w:r>
                <w:rPr>
                  <w:rFonts w:ascii="Arial" w:cs="Arial" w:eastAsia="Arial" w:hAnsi="Arial"/>
                  <w:sz w:val="26"/>
                  <w:szCs w:val="26"/>
                  <w:color w:val="auto"/>
                </w:rPr>
                <w:t>Overview of the Wholesale Electricity Market</w:t>
              </w:r>
            </w:hyperlink>
          </w:p>
        </w:tc>
        <w:tc>
          <w:tcPr>
            <w:tcW w:w="580" w:type="dxa"/>
            <w:vAlign w:val="bottom"/>
          </w:tcPr>
          <w:p>
            <w:pPr>
              <w:jc w:val="right"/>
              <w:spacing w:after="0"/>
              <w:rPr>
                <w:rFonts w:ascii="Arial" w:cs="Arial" w:eastAsia="Arial" w:hAnsi="Arial"/>
                <w:sz w:val="26"/>
                <w:szCs w:val="26"/>
                <w:color w:val="auto"/>
              </w:rPr>
            </w:pPr>
            <w:hyperlink w:anchor="page16">
              <w:r>
                <w:rPr>
                  <w:rFonts w:ascii="Arial" w:cs="Arial" w:eastAsia="Arial" w:hAnsi="Arial"/>
                  <w:sz w:val="26"/>
                  <w:szCs w:val="26"/>
                  <w:color w:val="auto"/>
                </w:rPr>
                <w:t>4-3</w:t>
              </w:r>
            </w:hyperlink>
          </w:p>
        </w:tc>
      </w:tr>
      <w:tr>
        <w:trPr>
          <w:trHeight w:val="300"/>
        </w:trPr>
        <w:tc>
          <w:tcPr>
            <w:tcW w:w="500" w:type="dxa"/>
            <w:vAlign w:val="bottom"/>
          </w:tcPr>
          <w:p>
            <w:pPr>
              <w:spacing w:after="0"/>
              <w:rPr>
                <w:sz w:val="24"/>
                <w:szCs w:val="24"/>
                <w:color w:val="auto"/>
              </w:rPr>
            </w:pPr>
          </w:p>
        </w:tc>
        <w:tc>
          <w:tcPr>
            <w:tcW w:w="880" w:type="dxa"/>
            <w:vAlign w:val="bottom"/>
          </w:tcPr>
          <w:p>
            <w:pPr>
              <w:ind w:left="300"/>
              <w:spacing w:after="0"/>
              <w:rPr>
                <w:rFonts w:ascii="Arial" w:cs="Arial" w:eastAsia="Arial" w:hAnsi="Arial"/>
                <w:sz w:val="26"/>
                <w:szCs w:val="26"/>
                <w:color w:val="auto"/>
              </w:rPr>
            </w:pPr>
            <w:hyperlink w:anchor="page19">
              <w:r>
                <w:rPr>
                  <w:rFonts w:ascii="Arial" w:cs="Arial" w:eastAsia="Arial" w:hAnsi="Arial"/>
                  <w:sz w:val="26"/>
                  <w:szCs w:val="26"/>
                  <w:color w:val="auto"/>
                </w:rPr>
                <w:t>4.3</w:t>
              </w:r>
            </w:hyperlink>
          </w:p>
        </w:tc>
        <w:tc>
          <w:tcPr>
            <w:tcW w:w="6820" w:type="dxa"/>
            <w:vAlign w:val="bottom"/>
          </w:tcPr>
          <w:p>
            <w:pPr>
              <w:ind w:left="220"/>
              <w:spacing w:after="0"/>
              <w:rPr>
                <w:rFonts w:ascii="Arial" w:cs="Arial" w:eastAsia="Arial" w:hAnsi="Arial"/>
                <w:sz w:val="26"/>
                <w:szCs w:val="26"/>
                <w:color w:val="auto"/>
              </w:rPr>
            </w:pPr>
            <w:hyperlink w:anchor="page19">
              <w:r>
                <w:rPr>
                  <w:rFonts w:ascii="Arial" w:cs="Arial" w:eastAsia="Arial" w:hAnsi="Arial"/>
                  <w:sz w:val="26"/>
                  <w:szCs w:val="26"/>
                  <w:color w:val="auto"/>
                </w:rPr>
                <w:t>Overview of The Retail Electricity Market</w:t>
              </w:r>
            </w:hyperlink>
          </w:p>
        </w:tc>
        <w:tc>
          <w:tcPr>
            <w:tcW w:w="580" w:type="dxa"/>
            <w:vAlign w:val="bottom"/>
          </w:tcPr>
          <w:p>
            <w:pPr>
              <w:jc w:val="right"/>
              <w:spacing w:after="0"/>
              <w:rPr>
                <w:rFonts w:ascii="Arial" w:cs="Arial" w:eastAsia="Arial" w:hAnsi="Arial"/>
                <w:sz w:val="26"/>
                <w:szCs w:val="26"/>
                <w:color w:val="auto"/>
              </w:rPr>
            </w:pPr>
            <w:hyperlink w:anchor="page19">
              <w:r>
                <w:rPr>
                  <w:rFonts w:ascii="Arial" w:cs="Arial" w:eastAsia="Arial" w:hAnsi="Arial"/>
                  <w:sz w:val="26"/>
                  <w:szCs w:val="26"/>
                  <w:color w:val="auto"/>
                </w:rPr>
                <w:t>4-6</w:t>
              </w:r>
            </w:hyperlink>
          </w:p>
        </w:tc>
      </w:tr>
      <w:tr>
        <w:trPr>
          <w:trHeight w:val="535"/>
        </w:trPr>
        <w:tc>
          <w:tcPr>
            <w:tcW w:w="500" w:type="dxa"/>
            <w:vAlign w:val="bottom"/>
          </w:tcPr>
          <w:p>
            <w:pPr>
              <w:spacing w:after="0"/>
              <w:rPr>
                <w:rFonts w:ascii="Arial" w:cs="Arial" w:eastAsia="Arial" w:hAnsi="Arial"/>
                <w:sz w:val="26"/>
                <w:szCs w:val="26"/>
                <w:b w:val="1"/>
                <w:bCs w:val="1"/>
                <w:color w:val="auto"/>
              </w:rPr>
            </w:pPr>
            <w:hyperlink w:anchor="page20">
              <w:r>
                <w:rPr>
                  <w:rFonts w:ascii="Arial" w:cs="Arial" w:eastAsia="Arial" w:hAnsi="Arial"/>
                  <w:sz w:val="26"/>
                  <w:szCs w:val="26"/>
                  <w:b w:val="1"/>
                  <w:bCs w:val="1"/>
                  <w:color w:val="auto"/>
                </w:rPr>
                <w:t>5.</w:t>
              </w:r>
            </w:hyperlink>
          </w:p>
        </w:tc>
        <w:tc>
          <w:tcPr>
            <w:tcW w:w="7700" w:type="dxa"/>
            <w:vAlign w:val="bottom"/>
            <w:gridSpan w:val="2"/>
          </w:tcPr>
          <w:p>
            <w:pPr>
              <w:ind w:left="300"/>
              <w:spacing w:after="0"/>
              <w:rPr>
                <w:rFonts w:ascii="Arial" w:cs="Arial" w:eastAsia="Arial" w:hAnsi="Arial"/>
                <w:sz w:val="26"/>
                <w:szCs w:val="26"/>
                <w:b w:val="1"/>
                <w:bCs w:val="1"/>
                <w:color w:val="auto"/>
              </w:rPr>
            </w:pPr>
            <w:hyperlink w:anchor="page20">
              <w:r>
                <w:rPr>
                  <w:rFonts w:ascii="Arial" w:cs="Arial" w:eastAsia="Arial" w:hAnsi="Arial"/>
                  <w:sz w:val="26"/>
                  <w:szCs w:val="26"/>
                  <w:b w:val="1"/>
                  <w:bCs w:val="1"/>
                  <w:color w:val="auto"/>
                </w:rPr>
                <w:t>Market Regulation</w:t>
              </w:r>
            </w:hyperlink>
          </w:p>
        </w:tc>
        <w:tc>
          <w:tcPr>
            <w:tcW w:w="580" w:type="dxa"/>
            <w:vAlign w:val="bottom"/>
          </w:tcPr>
          <w:p>
            <w:pPr>
              <w:jc w:val="right"/>
              <w:spacing w:after="0"/>
              <w:rPr>
                <w:rFonts w:ascii="Arial" w:cs="Arial" w:eastAsia="Arial" w:hAnsi="Arial"/>
                <w:sz w:val="26"/>
                <w:szCs w:val="26"/>
                <w:b w:val="1"/>
                <w:bCs w:val="1"/>
                <w:color w:val="auto"/>
              </w:rPr>
            </w:pPr>
            <w:hyperlink w:anchor="page20">
              <w:r>
                <w:rPr>
                  <w:rFonts w:ascii="Arial" w:cs="Arial" w:eastAsia="Arial" w:hAnsi="Arial"/>
                  <w:sz w:val="26"/>
                  <w:szCs w:val="26"/>
                  <w:b w:val="1"/>
                  <w:bCs w:val="1"/>
                  <w:color w:val="auto"/>
                </w:rPr>
                <w:t>5-1</w:t>
              </w:r>
            </w:hyperlink>
          </w:p>
        </w:tc>
      </w:tr>
      <w:tr>
        <w:trPr>
          <w:trHeight w:val="302"/>
        </w:trPr>
        <w:tc>
          <w:tcPr>
            <w:tcW w:w="500" w:type="dxa"/>
            <w:vAlign w:val="bottom"/>
          </w:tcPr>
          <w:p>
            <w:pPr>
              <w:spacing w:after="0"/>
              <w:rPr>
                <w:sz w:val="24"/>
                <w:szCs w:val="24"/>
                <w:color w:val="auto"/>
              </w:rPr>
            </w:pPr>
          </w:p>
        </w:tc>
        <w:tc>
          <w:tcPr>
            <w:tcW w:w="880" w:type="dxa"/>
            <w:vAlign w:val="bottom"/>
          </w:tcPr>
          <w:p>
            <w:pPr>
              <w:ind w:left="300"/>
              <w:spacing w:after="0"/>
              <w:rPr>
                <w:rFonts w:ascii="Arial" w:cs="Arial" w:eastAsia="Arial" w:hAnsi="Arial"/>
                <w:sz w:val="26"/>
                <w:szCs w:val="26"/>
                <w:color w:val="auto"/>
              </w:rPr>
            </w:pPr>
            <w:hyperlink w:anchor="page20">
              <w:r>
                <w:rPr>
                  <w:rFonts w:ascii="Arial" w:cs="Arial" w:eastAsia="Arial" w:hAnsi="Arial"/>
                  <w:sz w:val="26"/>
                  <w:szCs w:val="26"/>
                  <w:color w:val="auto"/>
                </w:rPr>
                <w:t>5.1</w:t>
              </w:r>
            </w:hyperlink>
          </w:p>
        </w:tc>
        <w:tc>
          <w:tcPr>
            <w:tcW w:w="6820" w:type="dxa"/>
            <w:vAlign w:val="bottom"/>
          </w:tcPr>
          <w:p>
            <w:pPr>
              <w:ind w:left="220"/>
              <w:spacing w:after="0"/>
              <w:rPr>
                <w:rFonts w:ascii="Arial" w:cs="Arial" w:eastAsia="Arial" w:hAnsi="Arial"/>
                <w:sz w:val="26"/>
                <w:szCs w:val="26"/>
                <w:color w:val="auto"/>
              </w:rPr>
            </w:pPr>
            <w:hyperlink w:anchor="page20">
              <w:r>
                <w:rPr>
                  <w:rFonts w:ascii="Arial" w:cs="Arial" w:eastAsia="Arial" w:hAnsi="Arial"/>
                  <w:sz w:val="26"/>
                  <w:szCs w:val="26"/>
                  <w:color w:val="auto"/>
                </w:rPr>
                <w:t>Governing Documents</w:t>
              </w:r>
            </w:hyperlink>
          </w:p>
        </w:tc>
        <w:tc>
          <w:tcPr>
            <w:tcW w:w="580" w:type="dxa"/>
            <w:vAlign w:val="bottom"/>
          </w:tcPr>
          <w:p>
            <w:pPr>
              <w:jc w:val="right"/>
              <w:spacing w:after="0"/>
              <w:rPr>
                <w:rFonts w:ascii="Arial" w:cs="Arial" w:eastAsia="Arial" w:hAnsi="Arial"/>
                <w:sz w:val="26"/>
                <w:szCs w:val="26"/>
                <w:color w:val="auto"/>
              </w:rPr>
            </w:pPr>
            <w:hyperlink w:anchor="page20">
              <w:r>
                <w:rPr>
                  <w:rFonts w:ascii="Arial" w:cs="Arial" w:eastAsia="Arial" w:hAnsi="Arial"/>
                  <w:sz w:val="26"/>
                  <w:szCs w:val="26"/>
                  <w:color w:val="auto"/>
                </w:rPr>
                <w:t>5-1</w:t>
              </w:r>
            </w:hyperlink>
          </w:p>
        </w:tc>
      </w:tr>
      <w:tr>
        <w:trPr>
          <w:trHeight w:val="535"/>
        </w:trPr>
        <w:tc>
          <w:tcPr>
            <w:tcW w:w="500" w:type="dxa"/>
            <w:vAlign w:val="bottom"/>
          </w:tcPr>
          <w:p>
            <w:pPr>
              <w:spacing w:after="0"/>
              <w:rPr>
                <w:rFonts w:ascii="Arial" w:cs="Arial" w:eastAsia="Arial" w:hAnsi="Arial"/>
                <w:sz w:val="26"/>
                <w:szCs w:val="26"/>
                <w:b w:val="1"/>
                <w:bCs w:val="1"/>
                <w:color w:val="auto"/>
              </w:rPr>
            </w:pPr>
            <w:hyperlink w:anchor="page24">
              <w:r>
                <w:rPr>
                  <w:rFonts w:ascii="Arial" w:cs="Arial" w:eastAsia="Arial" w:hAnsi="Arial"/>
                  <w:sz w:val="26"/>
                  <w:szCs w:val="26"/>
                  <w:b w:val="1"/>
                  <w:bCs w:val="1"/>
                  <w:color w:val="auto"/>
                </w:rPr>
                <w:t>6.</w:t>
              </w:r>
            </w:hyperlink>
          </w:p>
        </w:tc>
        <w:tc>
          <w:tcPr>
            <w:tcW w:w="7700" w:type="dxa"/>
            <w:vAlign w:val="bottom"/>
            <w:gridSpan w:val="2"/>
          </w:tcPr>
          <w:p>
            <w:pPr>
              <w:ind w:left="300"/>
              <w:spacing w:after="0"/>
              <w:rPr>
                <w:rFonts w:ascii="Arial" w:cs="Arial" w:eastAsia="Arial" w:hAnsi="Arial"/>
                <w:sz w:val="26"/>
                <w:szCs w:val="26"/>
                <w:b w:val="1"/>
                <w:bCs w:val="1"/>
                <w:color w:val="auto"/>
              </w:rPr>
            </w:pPr>
            <w:hyperlink w:anchor="page24">
              <w:r>
                <w:rPr>
                  <w:rFonts w:ascii="Arial" w:cs="Arial" w:eastAsia="Arial" w:hAnsi="Arial"/>
                  <w:sz w:val="26"/>
                  <w:szCs w:val="26"/>
                  <w:b w:val="1"/>
                  <w:bCs w:val="1"/>
                  <w:color w:val="auto"/>
                </w:rPr>
                <w:t>The Market Institutions</w:t>
              </w:r>
            </w:hyperlink>
          </w:p>
        </w:tc>
        <w:tc>
          <w:tcPr>
            <w:tcW w:w="580" w:type="dxa"/>
            <w:vAlign w:val="bottom"/>
          </w:tcPr>
          <w:p>
            <w:pPr>
              <w:jc w:val="right"/>
              <w:spacing w:after="0"/>
              <w:rPr>
                <w:rFonts w:ascii="Arial" w:cs="Arial" w:eastAsia="Arial" w:hAnsi="Arial"/>
                <w:sz w:val="26"/>
                <w:szCs w:val="26"/>
                <w:b w:val="1"/>
                <w:bCs w:val="1"/>
                <w:color w:val="auto"/>
              </w:rPr>
            </w:pPr>
            <w:hyperlink w:anchor="page24">
              <w:r>
                <w:rPr>
                  <w:rFonts w:ascii="Arial" w:cs="Arial" w:eastAsia="Arial" w:hAnsi="Arial"/>
                  <w:sz w:val="26"/>
                  <w:szCs w:val="26"/>
                  <w:b w:val="1"/>
                  <w:bCs w:val="1"/>
                  <w:color w:val="auto"/>
                </w:rPr>
                <w:t>6-1</w:t>
              </w:r>
            </w:hyperlink>
          </w:p>
        </w:tc>
      </w:tr>
      <w:tr>
        <w:trPr>
          <w:trHeight w:val="302"/>
        </w:trPr>
        <w:tc>
          <w:tcPr>
            <w:tcW w:w="500" w:type="dxa"/>
            <w:vAlign w:val="bottom"/>
          </w:tcPr>
          <w:p>
            <w:pPr>
              <w:spacing w:after="0"/>
              <w:rPr>
                <w:sz w:val="24"/>
                <w:szCs w:val="24"/>
                <w:color w:val="auto"/>
              </w:rPr>
            </w:pPr>
          </w:p>
        </w:tc>
        <w:tc>
          <w:tcPr>
            <w:tcW w:w="880" w:type="dxa"/>
            <w:vAlign w:val="bottom"/>
          </w:tcPr>
          <w:p>
            <w:pPr>
              <w:ind w:left="300"/>
              <w:spacing w:after="0"/>
              <w:rPr>
                <w:rFonts w:ascii="Arial" w:cs="Arial" w:eastAsia="Arial" w:hAnsi="Arial"/>
                <w:sz w:val="26"/>
                <w:szCs w:val="26"/>
                <w:color w:val="auto"/>
              </w:rPr>
            </w:pPr>
            <w:hyperlink w:anchor="page24">
              <w:r>
                <w:rPr>
                  <w:rFonts w:ascii="Arial" w:cs="Arial" w:eastAsia="Arial" w:hAnsi="Arial"/>
                  <w:sz w:val="26"/>
                  <w:szCs w:val="26"/>
                  <w:color w:val="auto"/>
                </w:rPr>
                <w:t>6.1</w:t>
              </w:r>
            </w:hyperlink>
          </w:p>
        </w:tc>
        <w:tc>
          <w:tcPr>
            <w:tcW w:w="6820" w:type="dxa"/>
            <w:vAlign w:val="bottom"/>
          </w:tcPr>
          <w:p>
            <w:pPr>
              <w:ind w:left="220"/>
              <w:spacing w:after="0"/>
              <w:rPr>
                <w:rFonts w:ascii="Arial" w:cs="Arial" w:eastAsia="Arial" w:hAnsi="Arial"/>
                <w:sz w:val="26"/>
                <w:szCs w:val="26"/>
                <w:color w:val="auto"/>
              </w:rPr>
            </w:pPr>
            <w:hyperlink w:anchor="page24">
              <w:r>
                <w:rPr>
                  <w:rFonts w:ascii="Arial" w:cs="Arial" w:eastAsia="Arial" w:hAnsi="Arial"/>
                  <w:sz w:val="26"/>
                  <w:szCs w:val="26"/>
                  <w:color w:val="auto"/>
                </w:rPr>
                <w:t>The Energy Market Authority</w:t>
              </w:r>
            </w:hyperlink>
          </w:p>
        </w:tc>
        <w:tc>
          <w:tcPr>
            <w:tcW w:w="580" w:type="dxa"/>
            <w:vAlign w:val="bottom"/>
          </w:tcPr>
          <w:p>
            <w:pPr>
              <w:jc w:val="right"/>
              <w:spacing w:after="0"/>
              <w:rPr>
                <w:rFonts w:ascii="Arial" w:cs="Arial" w:eastAsia="Arial" w:hAnsi="Arial"/>
                <w:sz w:val="26"/>
                <w:szCs w:val="26"/>
                <w:color w:val="auto"/>
              </w:rPr>
            </w:pPr>
            <w:hyperlink w:anchor="page24">
              <w:r>
                <w:rPr>
                  <w:rFonts w:ascii="Arial" w:cs="Arial" w:eastAsia="Arial" w:hAnsi="Arial"/>
                  <w:sz w:val="26"/>
                  <w:szCs w:val="26"/>
                  <w:color w:val="auto"/>
                </w:rPr>
                <w:t>6-1</w:t>
              </w:r>
            </w:hyperlink>
          </w:p>
        </w:tc>
      </w:tr>
      <w:tr>
        <w:trPr>
          <w:trHeight w:val="298"/>
        </w:trPr>
        <w:tc>
          <w:tcPr>
            <w:tcW w:w="500" w:type="dxa"/>
            <w:vAlign w:val="bottom"/>
          </w:tcPr>
          <w:p>
            <w:pPr>
              <w:spacing w:after="0"/>
              <w:rPr>
                <w:sz w:val="24"/>
                <w:szCs w:val="24"/>
                <w:color w:val="auto"/>
              </w:rPr>
            </w:pPr>
          </w:p>
        </w:tc>
        <w:tc>
          <w:tcPr>
            <w:tcW w:w="880" w:type="dxa"/>
            <w:vAlign w:val="bottom"/>
          </w:tcPr>
          <w:p>
            <w:pPr>
              <w:ind w:left="300"/>
              <w:spacing w:after="0" w:line="297" w:lineRule="exact"/>
              <w:rPr>
                <w:rFonts w:ascii="Arial" w:cs="Arial" w:eastAsia="Arial" w:hAnsi="Arial"/>
                <w:sz w:val="26"/>
                <w:szCs w:val="26"/>
                <w:color w:val="auto"/>
              </w:rPr>
            </w:pPr>
            <w:hyperlink w:anchor="page24">
              <w:r>
                <w:rPr>
                  <w:rFonts w:ascii="Arial" w:cs="Arial" w:eastAsia="Arial" w:hAnsi="Arial"/>
                  <w:sz w:val="26"/>
                  <w:szCs w:val="26"/>
                  <w:color w:val="auto"/>
                </w:rPr>
                <w:t>6.2</w:t>
              </w:r>
            </w:hyperlink>
          </w:p>
        </w:tc>
        <w:tc>
          <w:tcPr>
            <w:tcW w:w="6820" w:type="dxa"/>
            <w:vAlign w:val="bottom"/>
          </w:tcPr>
          <w:p>
            <w:pPr>
              <w:ind w:left="220"/>
              <w:spacing w:after="0" w:line="297" w:lineRule="exact"/>
              <w:rPr>
                <w:rFonts w:ascii="Arial" w:cs="Arial" w:eastAsia="Arial" w:hAnsi="Arial"/>
                <w:sz w:val="26"/>
                <w:szCs w:val="26"/>
                <w:color w:val="auto"/>
              </w:rPr>
            </w:pPr>
            <w:hyperlink w:anchor="page24">
              <w:r>
                <w:rPr>
                  <w:rFonts w:ascii="Arial" w:cs="Arial" w:eastAsia="Arial" w:hAnsi="Arial"/>
                  <w:sz w:val="26"/>
                  <w:szCs w:val="26"/>
                  <w:color w:val="auto"/>
                </w:rPr>
                <w:t>The Energy Market Company</w:t>
              </w:r>
            </w:hyperlink>
          </w:p>
        </w:tc>
        <w:tc>
          <w:tcPr>
            <w:tcW w:w="580" w:type="dxa"/>
            <w:vAlign w:val="bottom"/>
          </w:tcPr>
          <w:p>
            <w:pPr>
              <w:jc w:val="right"/>
              <w:spacing w:after="0" w:line="297" w:lineRule="exact"/>
              <w:rPr>
                <w:rFonts w:ascii="Arial" w:cs="Arial" w:eastAsia="Arial" w:hAnsi="Arial"/>
                <w:sz w:val="26"/>
                <w:szCs w:val="26"/>
                <w:color w:val="auto"/>
              </w:rPr>
            </w:pPr>
            <w:hyperlink w:anchor="page24">
              <w:r>
                <w:rPr>
                  <w:rFonts w:ascii="Arial" w:cs="Arial" w:eastAsia="Arial" w:hAnsi="Arial"/>
                  <w:sz w:val="26"/>
                  <w:szCs w:val="26"/>
                  <w:color w:val="auto"/>
                </w:rPr>
                <w:t>6-1</w:t>
              </w:r>
            </w:hyperlink>
          </w:p>
        </w:tc>
      </w:tr>
      <w:tr>
        <w:trPr>
          <w:trHeight w:val="300"/>
        </w:trPr>
        <w:tc>
          <w:tcPr>
            <w:tcW w:w="500" w:type="dxa"/>
            <w:vAlign w:val="bottom"/>
          </w:tcPr>
          <w:p>
            <w:pPr>
              <w:spacing w:after="0"/>
              <w:rPr>
                <w:sz w:val="24"/>
                <w:szCs w:val="24"/>
                <w:color w:val="auto"/>
              </w:rPr>
            </w:pPr>
          </w:p>
        </w:tc>
        <w:tc>
          <w:tcPr>
            <w:tcW w:w="880" w:type="dxa"/>
            <w:vAlign w:val="bottom"/>
          </w:tcPr>
          <w:p>
            <w:pPr>
              <w:ind w:left="300"/>
              <w:spacing w:after="0"/>
              <w:rPr>
                <w:rFonts w:ascii="Arial" w:cs="Arial" w:eastAsia="Arial" w:hAnsi="Arial"/>
                <w:sz w:val="26"/>
                <w:szCs w:val="26"/>
                <w:color w:val="auto"/>
              </w:rPr>
            </w:pPr>
            <w:hyperlink w:anchor="page26">
              <w:r>
                <w:rPr>
                  <w:rFonts w:ascii="Arial" w:cs="Arial" w:eastAsia="Arial" w:hAnsi="Arial"/>
                  <w:sz w:val="26"/>
                  <w:szCs w:val="26"/>
                  <w:color w:val="auto"/>
                </w:rPr>
                <w:t>6.3</w:t>
              </w:r>
            </w:hyperlink>
          </w:p>
        </w:tc>
        <w:tc>
          <w:tcPr>
            <w:tcW w:w="6820" w:type="dxa"/>
            <w:vAlign w:val="bottom"/>
          </w:tcPr>
          <w:p>
            <w:pPr>
              <w:ind w:left="220"/>
              <w:spacing w:after="0"/>
              <w:rPr>
                <w:rFonts w:ascii="Arial" w:cs="Arial" w:eastAsia="Arial" w:hAnsi="Arial"/>
                <w:sz w:val="26"/>
                <w:szCs w:val="26"/>
                <w:color w:val="auto"/>
              </w:rPr>
            </w:pPr>
            <w:hyperlink w:anchor="page26">
              <w:r>
                <w:rPr>
                  <w:rFonts w:ascii="Arial" w:cs="Arial" w:eastAsia="Arial" w:hAnsi="Arial"/>
                  <w:sz w:val="26"/>
                  <w:szCs w:val="26"/>
                  <w:color w:val="auto"/>
                </w:rPr>
                <w:t>The Power System Operator</w:t>
              </w:r>
            </w:hyperlink>
          </w:p>
        </w:tc>
        <w:tc>
          <w:tcPr>
            <w:tcW w:w="580" w:type="dxa"/>
            <w:vAlign w:val="bottom"/>
          </w:tcPr>
          <w:p>
            <w:pPr>
              <w:jc w:val="right"/>
              <w:spacing w:after="0"/>
              <w:rPr>
                <w:rFonts w:ascii="Arial" w:cs="Arial" w:eastAsia="Arial" w:hAnsi="Arial"/>
                <w:sz w:val="26"/>
                <w:szCs w:val="26"/>
                <w:color w:val="auto"/>
              </w:rPr>
            </w:pPr>
            <w:hyperlink w:anchor="page26">
              <w:r>
                <w:rPr>
                  <w:rFonts w:ascii="Arial" w:cs="Arial" w:eastAsia="Arial" w:hAnsi="Arial"/>
                  <w:sz w:val="26"/>
                  <w:szCs w:val="26"/>
                  <w:color w:val="auto"/>
                </w:rPr>
                <w:t>6-3</w:t>
              </w:r>
            </w:hyperlink>
          </w:p>
        </w:tc>
      </w:tr>
      <w:tr>
        <w:trPr>
          <w:trHeight w:val="300"/>
        </w:trPr>
        <w:tc>
          <w:tcPr>
            <w:tcW w:w="500" w:type="dxa"/>
            <w:vAlign w:val="bottom"/>
          </w:tcPr>
          <w:p>
            <w:pPr>
              <w:spacing w:after="0"/>
              <w:rPr>
                <w:sz w:val="24"/>
                <w:szCs w:val="24"/>
                <w:color w:val="auto"/>
              </w:rPr>
            </w:pPr>
          </w:p>
        </w:tc>
        <w:tc>
          <w:tcPr>
            <w:tcW w:w="880" w:type="dxa"/>
            <w:vAlign w:val="bottom"/>
          </w:tcPr>
          <w:p>
            <w:pPr>
              <w:ind w:left="300"/>
              <w:spacing w:after="0"/>
              <w:rPr>
                <w:rFonts w:ascii="Arial" w:cs="Arial" w:eastAsia="Arial" w:hAnsi="Arial"/>
                <w:sz w:val="26"/>
                <w:szCs w:val="26"/>
                <w:color w:val="auto"/>
              </w:rPr>
            </w:pPr>
            <w:hyperlink w:anchor="page26">
              <w:r>
                <w:rPr>
                  <w:rFonts w:ascii="Arial" w:cs="Arial" w:eastAsia="Arial" w:hAnsi="Arial"/>
                  <w:sz w:val="26"/>
                  <w:szCs w:val="26"/>
                  <w:color w:val="auto"/>
                </w:rPr>
                <w:t>6.4</w:t>
              </w:r>
            </w:hyperlink>
          </w:p>
        </w:tc>
        <w:tc>
          <w:tcPr>
            <w:tcW w:w="6820" w:type="dxa"/>
            <w:vAlign w:val="bottom"/>
          </w:tcPr>
          <w:p>
            <w:pPr>
              <w:ind w:left="220"/>
              <w:spacing w:after="0"/>
              <w:rPr>
                <w:rFonts w:ascii="Arial" w:cs="Arial" w:eastAsia="Arial" w:hAnsi="Arial"/>
                <w:sz w:val="26"/>
                <w:szCs w:val="26"/>
                <w:color w:val="auto"/>
              </w:rPr>
            </w:pPr>
            <w:hyperlink w:anchor="page26">
              <w:r>
                <w:rPr>
                  <w:rFonts w:ascii="Arial" w:cs="Arial" w:eastAsia="Arial" w:hAnsi="Arial"/>
                  <w:sz w:val="26"/>
                  <w:szCs w:val="26"/>
                  <w:color w:val="auto"/>
                </w:rPr>
                <w:t>Market Participants</w:t>
              </w:r>
            </w:hyperlink>
          </w:p>
        </w:tc>
        <w:tc>
          <w:tcPr>
            <w:tcW w:w="580" w:type="dxa"/>
            <w:vAlign w:val="bottom"/>
          </w:tcPr>
          <w:p>
            <w:pPr>
              <w:jc w:val="right"/>
              <w:spacing w:after="0"/>
              <w:rPr>
                <w:rFonts w:ascii="Arial" w:cs="Arial" w:eastAsia="Arial" w:hAnsi="Arial"/>
                <w:sz w:val="26"/>
                <w:szCs w:val="26"/>
                <w:color w:val="auto"/>
              </w:rPr>
            </w:pPr>
            <w:hyperlink w:anchor="page26">
              <w:r>
                <w:rPr>
                  <w:rFonts w:ascii="Arial" w:cs="Arial" w:eastAsia="Arial" w:hAnsi="Arial"/>
                  <w:sz w:val="26"/>
                  <w:szCs w:val="26"/>
                  <w:color w:val="auto"/>
                </w:rPr>
                <w:t>6-3</w:t>
              </w:r>
            </w:hyperlink>
          </w:p>
        </w:tc>
      </w:tr>
      <w:tr>
        <w:trPr>
          <w:trHeight w:val="298"/>
        </w:trPr>
        <w:tc>
          <w:tcPr>
            <w:tcW w:w="500" w:type="dxa"/>
            <w:vAlign w:val="bottom"/>
          </w:tcPr>
          <w:p>
            <w:pPr>
              <w:spacing w:after="0"/>
              <w:rPr>
                <w:sz w:val="24"/>
                <w:szCs w:val="24"/>
                <w:color w:val="auto"/>
              </w:rPr>
            </w:pPr>
          </w:p>
        </w:tc>
        <w:tc>
          <w:tcPr>
            <w:tcW w:w="880" w:type="dxa"/>
            <w:vAlign w:val="bottom"/>
          </w:tcPr>
          <w:p>
            <w:pPr>
              <w:ind w:left="300"/>
              <w:spacing w:after="0" w:line="297" w:lineRule="exact"/>
              <w:rPr>
                <w:rFonts w:ascii="Arial" w:cs="Arial" w:eastAsia="Arial" w:hAnsi="Arial"/>
                <w:sz w:val="26"/>
                <w:szCs w:val="26"/>
                <w:color w:val="auto"/>
              </w:rPr>
            </w:pPr>
            <w:hyperlink w:anchor="page28">
              <w:r>
                <w:rPr>
                  <w:rFonts w:ascii="Arial" w:cs="Arial" w:eastAsia="Arial" w:hAnsi="Arial"/>
                  <w:sz w:val="26"/>
                  <w:szCs w:val="26"/>
                  <w:color w:val="auto"/>
                </w:rPr>
                <w:t>6.5</w:t>
              </w:r>
            </w:hyperlink>
          </w:p>
        </w:tc>
        <w:tc>
          <w:tcPr>
            <w:tcW w:w="6820" w:type="dxa"/>
            <w:vAlign w:val="bottom"/>
          </w:tcPr>
          <w:p>
            <w:pPr>
              <w:ind w:left="220"/>
              <w:spacing w:after="0" w:line="297" w:lineRule="exact"/>
              <w:rPr>
                <w:rFonts w:ascii="Arial" w:cs="Arial" w:eastAsia="Arial" w:hAnsi="Arial"/>
                <w:sz w:val="26"/>
                <w:szCs w:val="26"/>
                <w:color w:val="auto"/>
              </w:rPr>
            </w:pPr>
            <w:hyperlink w:anchor="page28">
              <w:r>
                <w:rPr>
                  <w:rFonts w:ascii="Arial" w:cs="Arial" w:eastAsia="Arial" w:hAnsi="Arial"/>
                  <w:sz w:val="26"/>
                  <w:szCs w:val="26"/>
                  <w:color w:val="auto"/>
                </w:rPr>
                <w:t>The Transmission Company</w:t>
              </w:r>
            </w:hyperlink>
          </w:p>
        </w:tc>
        <w:tc>
          <w:tcPr>
            <w:tcW w:w="580" w:type="dxa"/>
            <w:vAlign w:val="bottom"/>
          </w:tcPr>
          <w:p>
            <w:pPr>
              <w:jc w:val="right"/>
              <w:spacing w:after="0" w:line="297" w:lineRule="exact"/>
              <w:rPr>
                <w:rFonts w:ascii="Arial" w:cs="Arial" w:eastAsia="Arial" w:hAnsi="Arial"/>
                <w:sz w:val="26"/>
                <w:szCs w:val="26"/>
                <w:color w:val="auto"/>
              </w:rPr>
            </w:pPr>
            <w:hyperlink w:anchor="page28">
              <w:r>
                <w:rPr>
                  <w:rFonts w:ascii="Arial" w:cs="Arial" w:eastAsia="Arial" w:hAnsi="Arial"/>
                  <w:sz w:val="26"/>
                  <w:szCs w:val="26"/>
                  <w:color w:val="auto"/>
                </w:rPr>
                <w:t>6-5</w:t>
              </w:r>
            </w:hyperlink>
          </w:p>
        </w:tc>
      </w:tr>
      <w:tr>
        <w:trPr>
          <w:trHeight w:val="300"/>
        </w:trPr>
        <w:tc>
          <w:tcPr>
            <w:tcW w:w="500" w:type="dxa"/>
            <w:vAlign w:val="bottom"/>
          </w:tcPr>
          <w:p>
            <w:pPr>
              <w:spacing w:after="0"/>
              <w:rPr>
                <w:sz w:val="24"/>
                <w:szCs w:val="24"/>
                <w:color w:val="auto"/>
              </w:rPr>
            </w:pPr>
          </w:p>
        </w:tc>
        <w:tc>
          <w:tcPr>
            <w:tcW w:w="880" w:type="dxa"/>
            <w:vAlign w:val="bottom"/>
          </w:tcPr>
          <w:p>
            <w:pPr>
              <w:ind w:left="300"/>
              <w:spacing w:after="0"/>
              <w:rPr>
                <w:rFonts w:ascii="Arial" w:cs="Arial" w:eastAsia="Arial" w:hAnsi="Arial"/>
                <w:sz w:val="26"/>
                <w:szCs w:val="26"/>
                <w:color w:val="auto"/>
              </w:rPr>
            </w:pPr>
            <w:hyperlink w:anchor="page29">
              <w:r>
                <w:rPr>
                  <w:rFonts w:ascii="Arial" w:cs="Arial" w:eastAsia="Arial" w:hAnsi="Arial"/>
                  <w:sz w:val="26"/>
                  <w:szCs w:val="26"/>
                  <w:color w:val="auto"/>
                </w:rPr>
                <w:t>6.6</w:t>
              </w:r>
            </w:hyperlink>
          </w:p>
        </w:tc>
        <w:tc>
          <w:tcPr>
            <w:tcW w:w="6820" w:type="dxa"/>
            <w:vAlign w:val="bottom"/>
          </w:tcPr>
          <w:p>
            <w:pPr>
              <w:ind w:left="220"/>
              <w:spacing w:after="0"/>
              <w:rPr>
                <w:rFonts w:ascii="Arial" w:cs="Arial" w:eastAsia="Arial" w:hAnsi="Arial"/>
                <w:sz w:val="26"/>
                <w:szCs w:val="26"/>
                <w:color w:val="auto"/>
              </w:rPr>
            </w:pPr>
            <w:hyperlink w:anchor="page29">
              <w:r>
                <w:rPr>
                  <w:rFonts w:ascii="Arial" w:cs="Arial" w:eastAsia="Arial" w:hAnsi="Arial"/>
                  <w:sz w:val="26"/>
                  <w:szCs w:val="26"/>
                  <w:color w:val="auto"/>
                </w:rPr>
                <w:t>The Market Support Services Licensee</w:t>
              </w:r>
            </w:hyperlink>
          </w:p>
        </w:tc>
        <w:tc>
          <w:tcPr>
            <w:tcW w:w="580" w:type="dxa"/>
            <w:vAlign w:val="bottom"/>
          </w:tcPr>
          <w:p>
            <w:pPr>
              <w:jc w:val="right"/>
              <w:spacing w:after="0"/>
              <w:rPr>
                <w:rFonts w:ascii="Arial" w:cs="Arial" w:eastAsia="Arial" w:hAnsi="Arial"/>
                <w:sz w:val="26"/>
                <w:szCs w:val="26"/>
                <w:color w:val="auto"/>
              </w:rPr>
            </w:pPr>
            <w:hyperlink w:anchor="page29">
              <w:r>
                <w:rPr>
                  <w:rFonts w:ascii="Arial" w:cs="Arial" w:eastAsia="Arial" w:hAnsi="Arial"/>
                  <w:sz w:val="26"/>
                  <w:szCs w:val="26"/>
                  <w:color w:val="auto"/>
                </w:rPr>
                <w:t>6-6</w:t>
              </w:r>
            </w:hyperlink>
          </w:p>
        </w:tc>
      </w:tr>
      <w:tr>
        <w:trPr>
          <w:trHeight w:val="298"/>
        </w:trPr>
        <w:tc>
          <w:tcPr>
            <w:tcW w:w="500" w:type="dxa"/>
            <w:vAlign w:val="bottom"/>
          </w:tcPr>
          <w:p>
            <w:pPr>
              <w:spacing w:after="0"/>
              <w:rPr>
                <w:sz w:val="24"/>
                <w:szCs w:val="24"/>
                <w:color w:val="auto"/>
              </w:rPr>
            </w:pPr>
          </w:p>
        </w:tc>
        <w:tc>
          <w:tcPr>
            <w:tcW w:w="880" w:type="dxa"/>
            <w:vAlign w:val="bottom"/>
          </w:tcPr>
          <w:p>
            <w:pPr>
              <w:ind w:left="300"/>
              <w:spacing w:after="0" w:line="297" w:lineRule="exact"/>
              <w:rPr>
                <w:rFonts w:ascii="Arial" w:cs="Arial" w:eastAsia="Arial" w:hAnsi="Arial"/>
                <w:sz w:val="26"/>
                <w:szCs w:val="26"/>
                <w:color w:val="auto"/>
              </w:rPr>
            </w:pPr>
            <w:hyperlink w:anchor="page30">
              <w:r>
                <w:rPr>
                  <w:rFonts w:ascii="Arial" w:cs="Arial" w:eastAsia="Arial" w:hAnsi="Arial"/>
                  <w:sz w:val="26"/>
                  <w:szCs w:val="26"/>
                  <w:color w:val="auto"/>
                </w:rPr>
                <w:t>6.7</w:t>
              </w:r>
            </w:hyperlink>
          </w:p>
        </w:tc>
        <w:tc>
          <w:tcPr>
            <w:tcW w:w="6820" w:type="dxa"/>
            <w:vAlign w:val="bottom"/>
          </w:tcPr>
          <w:p>
            <w:pPr>
              <w:ind w:left="220"/>
              <w:spacing w:after="0" w:line="297" w:lineRule="exact"/>
              <w:rPr>
                <w:rFonts w:ascii="Arial" w:cs="Arial" w:eastAsia="Arial" w:hAnsi="Arial"/>
                <w:sz w:val="26"/>
                <w:szCs w:val="26"/>
                <w:color w:val="auto"/>
              </w:rPr>
            </w:pPr>
            <w:hyperlink w:anchor="page30">
              <w:r>
                <w:rPr>
                  <w:rFonts w:ascii="Arial" w:cs="Arial" w:eastAsia="Arial" w:hAnsi="Arial"/>
                  <w:sz w:val="26"/>
                  <w:szCs w:val="26"/>
                  <w:color w:val="auto"/>
                </w:rPr>
                <w:t>Electricity Financial and Service Flows</w:t>
              </w:r>
            </w:hyperlink>
          </w:p>
        </w:tc>
        <w:tc>
          <w:tcPr>
            <w:tcW w:w="580" w:type="dxa"/>
            <w:vAlign w:val="bottom"/>
          </w:tcPr>
          <w:p>
            <w:pPr>
              <w:jc w:val="right"/>
              <w:spacing w:after="0" w:line="297" w:lineRule="exact"/>
              <w:rPr>
                <w:rFonts w:ascii="Arial" w:cs="Arial" w:eastAsia="Arial" w:hAnsi="Arial"/>
                <w:sz w:val="26"/>
                <w:szCs w:val="26"/>
                <w:color w:val="auto"/>
              </w:rPr>
            </w:pPr>
            <w:hyperlink w:anchor="page30">
              <w:r>
                <w:rPr>
                  <w:rFonts w:ascii="Arial" w:cs="Arial" w:eastAsia="Arial" w:hAnsi="Arial"/>
                  <w:sz w:val="26"/>
                  <w:szCs w:val="26"/>
                  <w:color w:val="auto"/>
                </w:rPr>
                <w:t>6-7</w:t>
              </w:r>
            </w:hyperlink>
          </w:p>
        </w:tc>
      </w:tr>
      <w:tr>
        <w:trPr>
          <w:trHeight w:val="538"/>
        </w:trPr>
        <w:tc>
          <w:tcPr>
            <w:tcW w:w="500" w:type="dxa"/>
            <w:vAlign w:val="bottom"/>
          </w:tcPr>
          <w:p>
            <w:pPr>
              <w:spacing w:after="0"/>
              <w:rPr>
                <w:rFonts w:ascii="Arial" w:cs="Arial" w:eastAsia="Arial" w:hAnsi="Arial"/>
                <w:sz w:val="26"/>
                <w:szCs w:val="26"/>
                <w:b w:val="1"/>
                <w:bCs w:val="1"/>
                <w:color w:val="auto"/>
              </w:rPr>
            </w:pPr>
            <w:hyperlink w:anchor="page32">
              <w:r>
                <w:rPr>
                  <w:rFonts w:ascii="Arial" w:cs="Arial" w:eastAsia="Arial" w:hAnsi="Arial"/>
                  <w:sz w:val="26"/>
                  <w:szCs w:val="26"/>
                  <w:b w:val="1"/>
                  <w:bCs w:val="1"/>
                  <w:color w:val="auto"/>
                </w:rPr>
                <w:t>7.</w:t>
              </w:r>
            </w:hyperlink>
          </w:p>
        </w:tc>
        <w:tc>
          <w:tcPr>
            <w:tcW w:w="7700" w:type="dxa"/>
            <w:vAlign w:val="bottom"/>
            <w:gridSpan w:val="2"/>
          </w:tcPr>
          <w:p>
            <w:pPr>
              <w:ind w:left="300"/>
              <w:spacing w:after="0"/>
              <w:rPr>
                <w:rFonts w:ascii="Arial" w:cs="Arial" w:eastAsia="Arial" w:hAnsi="Arial"/>
                <w:sz w:val="26"/>
                <w:szCs w:val="26"/>
                <w:b w:val="1"/>
                <w:bCs w:val="1"/>
                <w:color w:val="auto"/>
              </w:rPr>
            </w:pPr>
            <w:hyperlink w:anchor="page32">
              <w:r>
                <w:rPr>
                  <w:rFonts w:ascii="Arial" w:cs="Arial" w:eastAsia="Arial" w:hAnsi="Arial"/>
                  <w:sz w:val="26"/>
                  <w:szCs w:val="26"/>
                  <w:b w:val="1"/>
                  <w:bCs w:val="1"/>
                  <w:color w:val="auto"/>
                </w:rPr>
                <w:t>Market Administration and Supervision</w:t>
              </w:r>
            </w:hyperlink>
          </w:p>
        </w:tc>
        <w:tc>
          <w:tcPr>
            <w:tcW w:w="580" w:type="dxa"/>
            <w:vAlign w:val="bottom"/>
          </w:tcPr>
          <w:p>
            <w:pPr>
              <w:jc w:val="right"/>
              <w:spacing w:after="0"/>
              <w:rPr>
                <w:rFonts w:ascii="Arial" w:cs="Arial" w:eastAsia="Arial" w:hAnsi="Arial"/>
                <w:sz w:val="26"/>
                <w:szCs w:val="26"/>
                <w:b w:val="1"/>
                <w:bCs w:val="1"/>
                <w:color w:val="auto"/>
              </w:rPr>
            </w:pPr>
            <w:hyperlink w:anchor="page32">
              <w:r>
                <w:rPr>
                  <w:rFonts w:ascii="Arial" w:cs="Arial" w:eastAsia="Arial" w:hAnsi="Arial"/>
                  <w:sz w:val="26"/>
                  <w:szCs w:val="26"/>
                  <w:b w:val="1"/>
                  <w:bCs w:val="1"/>
                  <w:color w:val="auto"/>
                </w:rPr>
                <w:t>7-1</w:t>
              </w:r>
            </w:hyperlink>
          </w:p>
        </w:tc>
      </w:tr>
      <w:tr>
        <w:trPr>
          <w:trHeight w:val="300"/>
        </w:trPr>
        <w:tc>
          <w:tcPr>
            <w:tcW w:w="500" w:type="dxa"/>
            <w:vAlign w:val="bottom"/>
          </w:tcPr>
          <w:p>
            <w:pPr>
              <w:spacing w:after="0"/>
              <w:rPr>
                <w:sz w:val="24"/>
                <w:szCs w:val="24"/>
                <w:color w:val="auto"/>
              </w:rPr>
            </w:pPr>
          </w:p>
        </w:tc>
        <w:tc>
          <w:tcPr>
            <w:tcW w:w="880" w:type="dxa"/>
            <w:vAlign w:val="bottom"/>
          </w:tcPr>
          <w:p>
            <w:pPr>
              <w:ind w:left="300"/>
              <w:spacing w:after="0"/>
              <w:rPr>
                <w:rFonts w:ascii="Arial" w:cs="Arial" w:eastAsia="Arial" w:hAnsi="Arial"/>
                <w:sz w:val="26"/>
                <w:szCs w:val="26"/>
                <w:color w:val="auto"/>
              </w:rPr>
            </w:pPr>
            <w:hyperlink w:anchor="page32">
              <w:r>
                <w:rPr>
                  <w:rFonts w:ascii="Arial" w:cs="Arial" w:eastAsia="Arial" w:hAnsi="Arial"/>
                  <w:sz w:val="26"/>
                  <w:szCs w:val="26"/>
                  <w:color w:val="auto"/>
                </w:rPr>
                <w:t>7.1</w:t>
              </w:r>
            </w:hyperlink>
          </w:p>
        </w:tc>
        <w:tc>
          <w:tcPr>
            <w:tcW w:w="6820" w:type="dxa"/>
            <w:vAlign w:val="bottom"/>
          </w:tcPr>
          <w:p>
            <w:pPr>
              <w:ind w:left="220"/>
              <w:spacing w:after="0"/>
              <w:rPr>
                <w:rFonts w:ascii="Arial" w:cs="Arial" w:eastAsia="Arial" w:hAnsi="Arial"/>
                <w:sz w:val="26"/>
                <w:szCs w:val="26"/>
                <w:color w:val="auto"/>
              </w:rPr>
            </w:pPr>
            <w:hyperlink w:anchor="page32">
              <w:r>
                <w:rPr>
                  <w:rFonts w:ascii="Arial" w:cs="Arial" w:eastAsia="Arial" w:hAnsi="Arial"/>
                  <w:sz w:val="26"/>
                  <w:szCs w:val="26"/>
                  <w:color w:val="auto"/>
                </w:rPr>
                <w:t>Dispute Resolution</w:t>
              </w:r>
            </w:hyperlink>
          </w:p>
        </w:tc>
        <w:tc>
          <w:tcPr>
            <w:tcW w:w="580" w:type="dxa"/>
            <w:vAlign w:val="bottom"/>
          </w:tcPr>
          <w:p>
            <w:pPr>
              <w:jc w:val="right"/>
              <w:spacing w:after="0"/>
              <w:rPr>
                <w:rFonts w:ascii="Arial" w:cs="Arial" w:eastAsia="Arial" w:hAnsi="Arial"/>
                <w:sz w:val="26"/>
                <w:szCs w:val="26"/>
                <w:color w:val="auto"/>
              </w:rPr>
            </w:pPr>
            <w:hyperlink w:anchor="page32">
              <w:r>
                <w:rPr>
                  <w:rFonts w:ascii="Arial" w:cs="Arial" w:eastAsia="Arial" w:hAnsi="Arial"/>
                  <w:sz w:val="26"/>
                  <w:szCs w:val="26"/>
                  <w:color w:val="auto"/>
                </w:rPr>
                <w:t>7-1</w:t>
              </w:r>
            </w:hyperlink>
          </w:p>
        </w:tc>
      </w:tr>
      <w:tr>
        <w:trPr>
          <w:trHeight w:val="300"/>
        </w:trPr>
        <w:tc>
          <w:tcPr>
            <w:tcW w:w="500" w:type="dxa"/>
            <w:vAlign w:val="bottom"/>
          </w:tcPr>
          <w:p>
            <w:pPr>
              <w:spacing w:after="0"/>
              <w:rPr>
                <w:sz w:val="24"/>
                <w:szCs w:val="24"/>
                <w:color w:val="auto"/>
              </w:rPr>
            </w:pPr>
          </w:p>
        </w:tc>
        <w:tc>
          <w:tcPr>
            <w:tcW w:w="880" w:type="dxa"/>
            <w:vAlign w:val="bottom"/>
          </w:tcPr>
          <w:p>
            <w:pPr>
              <w:ind w:left="300"/>
              <w:spacing w:after="0"/>
              <w:rPr>
                <w:rFonts w:ascii="Arial" w:cs="Arial" w:eastAsia="Arial" w:hAnsi="Arial"/>
                <w:sz w:val="26"/>
                <w:szCs w:val="26"/>
                <w:color w:val="auto"/>
              </w:rPr>
            </w:pPr>
            <w:hyperlink w:anchor="page33">
              <w:r>
                <w:rPr>
                  <w:rFonts w:ascii="Arial" w:cs="Arial" w:eastAsia="Arial" w:hAnsi="Arial"/>
                  <w:sz w:val="26"/>
                  <w:szCs w:val="26"/>
                  <w:color w:val="auto"/>
                </w:rPr>
                <w:t>7.2</w:t>
              </w:r>
            </w:hyperlink>
          </w:p>
        </w:tc>
        <w:tc>
          <w:tcPr>
            <w:tcW w:w="6820" w:type="dxa"/>
            <w:vAlign w:val="bottom"/>
          </w:tcPr>
          <w:p>
            <w:pPr>
              <w:ind w:left="220"/>
              <w:spacing w:after="0"/>
              <w:rPr>
                <w:rFonts w:ascii="Arial" w:cs="Arial" w:eastAsia="Arial" w:hAnsi="Arial"/>
                <w:sz w:val="26"/>
                <w:szCs w:val="26"/>
                <w:color w:val="auto"/>
              </w:rPr>
            </w:pPr>
            <w:hyperlink w:anchor="page33">
              <w:r>
                <w:rPr>
                  <w:rFonts w:ascii="Arial" w:cs="Arial" w:eastAsia="Arial" w:hAnsi="Arial"/>
                  <w:sz w:val="26"/>
                  <w:szCs w:val="26"/>
                  <w:color w:val="auto"/>
                </w:rPr>
                <w:t>Market Surveillance and Compliance Panel</w:t>
              </w:r>
            </w:hyperlink>
          </w:p>
        </w:tc>
        <w:tc>
          <w:tcPr>
            <w:tcW w:w="580" w:type="dxa"/>
            <w:vAlign w:val="bottom"/>
          </w:tcPr>
          <w:p>
            <w:pPr>
              <w:jc w:val="right"/>
              <w:spacing w:after="0"/>
              <w:rPr>
                <w:rFonts w:ascii="Arial" w:cs="Arial" w:eastAsia="Arial" w:hAnsi="Arial"/>
                <w:sz w:val="26"/>
                <w:szCs w:val="26"/>
                <w:color w:val="auto"/>
              </w:rPr>
            </w:pPr>
            <w:hyperlink w:anchor="page33">
              <w:r>
                <w:rPr>
                  <w:rFonts w:ascii="Arial" w:cs="Arial" w:eastAsia="Arial" w:hAnsi="Arial"/>
                  <w:sz w:val="26"/>
                  <w:szCs w:val="26"/>
                  <w:color w:val="auto"/>
                </w:rPr>
                <w:t>7-2</w:t>
              </w:r>
            </w:hyperlink>
          </w:p>
        </w:tc>
      </w:tr>
      <w:tr>
        <w:trPr>
          <w:trHeight w:val="300"/>
        </w:trPr>
        <w:tc>
          <w:tcPr>
            <w:tcW w:w="500" w:type="dxa"/>
            <w:vAlign w:val="bottom"/>
          </w:tcPr>
          <w:p>
            <w:pPr>
              <w:spacing w:after="0"/>
              <w:rPr>
                <w:sz w:val="24"/>
                <w:szCs w:val="24"/>
                <w:color w:val="auto"/>
              </w:rPr>
            </w:pPr>
          </w:p>
        </w:tc>
        <w:tc>
          <w:tcPr>
            <w:tcW w:w="880" w:type="dxa"/>
            <w:vAlign w:val="bottom"/>
          </w:tcPr>
          <w:p>
            <w:pPr>
              <w:ind w:left="300"/>
              <w:spacing w:after="0"/>
              <w:rPr>
                <w:rFonts w:ascii="Arial" w:cs="Arial" w:eastAsia="Arial" w:hAnsi="Arial"/>
                <w:sz w:val="26"/>
                <w:szCs w:val="26"/>
                <w:color w:val="auto"/>
              </w:rPr>
            </w:pPr>
            <w:hyperlink w:anchor="page35">
              <w:r>
                <w:rPr>
                  <w:rFonts w:ascii="Arial" w:cs="Arial" w:eastAsia="Arial" w:hAnsi="Arial"/>
                  <w:sz w:val="26"/>
                  <w:szCs w:val="26"/>
                  <w:color w:val="auto"/>
                </w:rPr>
                <w:t>7.3</w:t>
              </w:r>
            </w:hyperlink>
          </w:p>
        </w:tc>
        <w:tc>
          <w:tcPr>
            <w:tcW w:w="6820" w:type="dxa"/>
            <w:vAlign w:val="bottom"/>
          </w:tcPr>
          <w:p>
            <w:pPr>
              <w:ind w:left="220"/>
              <w:spacing w:after="0"/>
              <w:rPr>
                <w:rFonts w:ascii="Arial" w:cs="Arial" w:eastAsia="Arial" w:hAnsi="Arial"/>
                <w:sz w:val="26"/>
                <w:szCs w:val="26"/>
                <w:color w:val="auto"/>
              </w:rPr>
            </w:pPr>
            <w:hyperlink w:anchor="page35">
              <w:r>
                <w:rPr>
                  <w:rFonts w:ascii="Arial" w:cs="Arial" w:eastAsia="Arial" w:hAnsi="Arial"/>
                  <w:sz w:val="26"/>
                  <w:szCs w:val="26"/>
                  <w:color w:val="auto"/>
                </w:rPr>
                <w:t>Rule Changes</w:t>
              </w:r>
            </w:hyperlink>
          </w:p>
        </w:tc>
        <w:tc>
          <w:tcPr>
            <w:tcW w:w="580" w:type="dxa"/>
            <w:vAlign w:val="bottom"/>
          </w:tcPr>
          <w:p>
            <w:pPr>
              <w:jc w:val="right"/>
              <w:spacing w:after="0"/>
              <w:rPr>
                <w:rFonts w:ascii="Arial" w:cs="Arial" w:eastAsia="Arial" w:hAnsi="Arial"/>
                <w:sz w:val="26"/>
                <w:szCs w:val="26"/>
                <w:color w:val="auto"/>
              </w:rPr>
            </w:pPr>
            <w:hyperlink w:anchor="page35">
              <w:r>
                <w:rPr>
                  <w:rFonts w:ascii="Arial" w:cs="Arial" w:eastAsia="Arial" w:hAnsi="Arial"/>
                  <w:sz w:val="26"/>
                  <w:szCs w:val="26"/>
                  <w:color w:val="auto"/>
                </w:rPr>
                <w:t>7-4</w:t>
              </w:r>
            </w:hyperlink>
          </w:p>
        </w:tc>
      </w:tr>
      <w:tr>
        <w:trPr>
          <w:trHeight w:val="298"/>
        </w:trPr>
        <w:tc>
          <w:tcPr>
            <w:tcW w:w="500" w:type="dxa"/>
            <w:vAlign w:val="bottom"/>
          </w:tcPr>
          <w:p>
            <w:pPr>
              <w:spacing w:after="0"/>
              <w:rPr>
                <w:sz w:val="24"/>
                <w:szCs w:val="24"/>
                <w:color w:val="auto"/>
              </w:rPr>
            </w:pPr>
          </w:p>
        </w:tc>
        <w:tc>
          <w:tcPr>
            <w:tcW w:w="880" w:type="dxa"/>
            <w:vAlign w:val="bottom"/>
          </w:tcPr>
          <w:p>
            <w:pPr>
              <w:ind w:left="300"/>
              <w:spacing w:after="0" w:line="297" w:lineRule="exact"/>
              <w:rPr>
                <w:rFonts w:ascii="Arial" w:cs="Arial" w:eastAsia="Arial" w:hAnsi="Arial"/>
                <w:sz w:val="26"/>
                <w:szCs w:val="26"/>
                <w:color w:val="auto"/>
              </w:rPr>
            </w:pPr>
            <w:hyperlink w:anchor="page36">
              <w:r>
                <w:rPr>
                  <w:rFonts w:ascii="Arial" w:cs="Arial" w:eastAsia="Arial" w:hAnsi="Arial"/>
                  <w:sz w:val="26"/>
                  <w:szCs w:val="26"/>
                  <w:color w:val="auto"/>
                </w:rPr>
                <w:t>7.4</w:t>
              </w:r>
            </w:hyperlink>
          </w:p>
        </w:tc>
        <w:tc>
          <w:tcPr>
            <w:tcW w:w="6820" w:type="dxa"/>
            <w:vAlign w:val="bottom"/>
          </w:tcPr>
          <w:p>
            <w:pPr>
              <w:ind w:left="220"/>
              <w:spacing w:after="0" w:line="297" w:lineRule="exact"/>
              <w:rPr>
                <w:rFonts w:ascii="Arial" w:cs="Arial" w:eastAsia="Arial" w:hAnsi="Arial"/>
                <w:sz w:val="26"/>
                <w:szCs w:val="26"/>
                <w:color w:val="auto"/>
              </w:rPr>
            </w:pPr>
            <w:hyperlink w:anchor="page36">
              <w:r>
                <w:rPr>
                  <w:rFonts w:ascii="Arial" w:cs="Arial" w:eastAsia="Arial" w:hAnsi="Arial"/>
                  <w:sz w:val="26"/>
                  <w:szCs w:val="26"/>
                  <w:color w:val="auto"/>
                </w:rPr>
                <w:t>Monitoring and Enforcement of the Market Rules</w:t>
              </w:r>
            </w:hyperlink>
          </w:p>
        </w:tc>
        <w:tc>
          <w:tcPr>
            <w:tcW w:w="580" w:type="dxa"/>
            <w:vAlign w:val="bottom"/>
          </w:tcPr>
          <w:p>
            <w:pPr>
              <w:jc w:val="right"/>
              <w:spacing w:after="0" w:line="297" w:lineRule="exact"/>
              <w:rPr>
                <w:rFonts w:ascii="Arial" w:cs="Arial" w:eastAsia="Arial" w:hAnsi="Arial"/>
                <w:sz w:val="26"/>
                <w:szCs w:val="26"/>
                <w:color w:val="auto"/>
              </w:rPr>
            </w:pPr>
            <w:hyperlink w:anchor="page36">
              <w:r>
                <w:rPr>
                  <w:rFonts w:ascii="Arial" w:cs="Arial" w:eastAsia="Arial" w:hAnsi="Arial"/>
                  <w:sz w:val="26"/>
                  <w:szCs w:val="26"/>
                  <w:color w:val="auto"/>
                </w:rPr>
                <w:t>7-5</w:t>
              </w:r>
            </w:hyperlink>
          </w:p>
        </w:tc>
      </w:tr>
      <w:tr>
        <w:trPr>
          <w:trHeight w:val="538"/>
        </w:trPr>
        <w:tc>
          <w:tcPr>
            <w:tcW w:w="500" w:type="dxa"/>
            <w:vAlign w:val="bottom"/>
          </w:tcPr>
          <w:p>
            <w:pPr>
              <w:spacing w:after="0"/>
              <w:rPr>
                <w:rFonts w:ascii="Arial" w:cs="Arial" w:eastAsia="Arial" w:hAnsi="Arial"/>
                <w:sz w:val="26"/>
                <w:szCs w:val="26"/>
                <w:b w:val="1"/>
                <w:bCs w:val="1"/>
                <w:color w:val="auto"/>
              </w:rPr>
            </w:pPr>
            <w:hyperlink w:anchor="page37">
              <w:r>
                <w:rPr>
                  <w:rFonts w:ascii="Arial" w:cs="Arial" w:eastAsia="Arial" w:hAnsi="Arial"/>
                  <w:sz w:val="26"/>
                  <w:szCs w:val="26"/>
                  <w:b w:val="1"/>
                  <w:bCs w:val="1"/>
                  <w:color w:val="auto"/>
                </w:rPr>
                <w:t>8.</w:t>
              </w:r>
            </w:hyperlink>
          </w:p>
        </w:tc>
        <w:tc>
          <w:tcPr>
            <w:tcW w:w="7700" w:type="dxa"/>
            <w:vAlign w:val="bottom"/>
            <w:gridSpan w:val="2"/>
          </w:tcPr>
          <w:p>
            <w:pPr>
              <w:ind w:left="300"/>
              <w:spacing w:after="0"/>
              <w:rPr>
                <w:rFonts w:ascii="Arial" w:cs="Arial" w:eastAsia="Arial" w:hAnsi="Arial"/>
                <w:sz w:val="26"/>
                <w:szCs w:val="26"/>
                <w:b w:val="1"/>
                <w:bCs w:val="1"/>
                <w:color w:val="auto"/>
              </w:rPr>
            </w:pPr>
            <w:hyperlink w:anchor="page37">
              <w:r>
                <w:rPr>
                  <w:rFonts w:ascii="Arial" w:cs="Arial" w:eastAsia="Arial" w:hAnsi="Arial"/>
                  <w:sz w:val="26"/>
                  <w:szCs w:val="26"/>
                  <w:b w:val="1"/>
                  <w:bCs w:val="1"/>
                  <w:color w:val="auto"/>
                </w:rPr>
                <w:t>Vesting Contracts</w:t>
              </w:r>
            </w:hyperlink>
          </w:p>
        </w:tc>
        <w:tc>
          <w:tcPr>
            <w:tcW w:w="580" w:type="dxa"/>
            <w:vAlign w:val="bottom"/>
          </w:tcPr>
          <w:p>
            <w:pPr>
              <w:jc w:val="right"/>
              <w:spacing w:after="0"/>
              <w:rPr>
                <w:rFonts w:ascii="Arial" w:cs="Arial" w:eastAsia="Arial" w:hAnsi="Arial"/>
                <w:sz w:val="26"/>
                <w:szCs w:val="26"/>
                <w:b w:val="1"/>
                <w:bCs w:val="1"/>
                <w:color w:val="auto"/>
              </w:rPr>
            </w:pPr>
            <w:hyperlink w:anchor="page37">
              <w:r>
                <w:rPr>
                  <w:rFonts w:ascii="Arial" w:cs="Arial" w:eastAsia="Arial" w:hAnsi="Arial"/>
                  <w:sz w:val="26"/>
                  <w:szCs w:val="26"/>
                  <w:b w:val="1"/>
                  <w:bCs w:val="1"/>
                  <w:color w:val="auto"/>
                </w:rPr>
                <w:t>8-1</w:t>
              </w:r>
            </w:hyperlink>
          </w:p>
        </w:tc>
      </w:tr>
      <w:tr>
        <w:trPr>
          <w:trHeight w:val="300"/>
        </w:trPr>
        <w:tc>
          <w:tcPr>
            <w:tcW w:w="500" w:type="dxa"/>
            <w:vAlign w:val="bottom"/>
          </w:tcPr>
          <w:p>
            <w:pPr>
              <w:spacing w:after="0"/>
              <w:rPr>
                <w:sz w:val="24"/>
                <w:szCs w:val="24"/>
                <w:color w:val="auto"/>
              </w:rPr>
            </w:pPr>
          </w:p>
        </w:tc>
        <w:tc>
          <w:tcPr>
            <w:tcW w:w="880" w:type="dxa"/>
            <w:vAlign w:val="bottom"/>
          </w:tcPr>
          <w:p>
            <w:pPr>
              <w:ind w:left="300"/>
              <w:spacing w:after="0"/>
              <w:rPr>
                <w:rFonts w:ascii="Arial" w:cs="Arial" w:eastAsia="Arial" w:hAnsi="Arial"/>
                <w:sz w:val="26"/>
                <w:szCs w:val="26"/>
                <w:color w:val="auto"/>
              </w:rPr>
            </w:pPr>
            <w:hyperlink w:anchor="page37">
              <w:r>
                <w:rPr>
                  <w:rFonts w:ascii="Arial" w:cs="Arial" w:eastAsia="Arial" w:hAnsi="Arial"/>
                  <w:sz w:val="26"/>
                  <w:szCs w:val="26"/>
                  <w:color w:val="auto"/>
                </w:rPr>
                <w:t>8.1</w:t>
              </w:r>
            </w:hyperlink>
          </w:p>
        </w:tc>
        <w:tc>
          <w:tcPr>
            <w:tcW w:w="6820" w:type="dxa"/>
            <w:vAlign w:val="bottom"/>
          </w:tcPr>
          <w:p>
            <w:pPr>
              <w:ind w:left="220"/>
              <w:spacing w:after="0"/>
              <w:rPr>
                <w:rFonts w:ascii="Arial" w:cs="Arial" w:eastAsia="Arial" w:hAnsi="Arial"/>
                <w:sz w:val="26"/>
                <w:szCs w:val="26"/>
                <w:color w:val="auto"/>
              </w:rPr>
            </w:pPr>
            <w:hyperlink w:anchor="page37">
              <w:r>
                <w:rPr>
                  <w:rFonts w:ascii="Arial" w:cs="Arial" w:eastAsia="Arial" w:hAnsi="Arial"/>
                  <w:sz w:val="26"/>
                  <w:szCs w:val="26"/>
                  <w:color w:val="auto"/>
                </w:rPr>
                <w:t>Vesting Contracts</w:t>
              </w:r>
            </w:hyperlink>
          </w:p>
        </w:tc>
        <w:tc>
          <w:tcPr>
            <w:tcW w:w="580" w:type="dxa"/>
            <w:vAlign w:val="bottom"/>
          </w:tcPr>
          <w:p>
            <w:pPr>
              <w:jc w:val="right"/>
              <w:spacing w:after="0"/>
              <w:rPr>
                <w:rFonts w:ascii="Arial" w:cs="Arial" w:eastAsia="Arial" w:hAnsi="Arial"/>
                <w:sz w:val="26"/>
                <w:szCs w:val="26"/>
                <w:color w:val="auto"/>
              </w:rPr>
            </w:pPr>
            <w:hyperlink w:anchor="page37">
              <w:r>
                <w:rPr>
                  <w:rFonts w:ascii="Arial" w:cs="Arial" w:eastAsia="Arial" w:hAnsi="Arial"/>
                  <w:sz w:val="26"/>
                  <w:szCs w:val="26"/>
                  <w:color w:val="auto"/>
                </w:rPr>
                <w:t>8-1</w:t>
              </w:r>
            </w:hyperlink>
          </w:p>
        </w:tc>
      </w:tr>
      <w:tr>
        <w:trPr>
          <w:trHeight w:val="538"/>
        </w:trPr>
        <w:tc>
          <w:tcPr>
            <w:tcW w:w="500" w:type="dxa"/>
            <w:vAlign w:val="bottom"/>
          </w:tcPr>
          <w:p>
            <w:pPr>
              <w:spacing w:after="0"/>
              <w:rPr>
                <w:rFonts w:ascii="Arial" w:cs="Arial" w:eastAsia="Arial" w:hAnsi="Arial"/>
                <w:sz w:val="26"/>
                <w:szCs w:val="26"/>
                <w:b w:val="1"/>
                <w:bCs w:val="1"/>
                <w:color w:val="auto"/>
              </w:rPr>
            </w:pPr>
            <w:hyperlink w:anchor="page38">
              <w:r>
                <w:rPr>
                  <w:rFonts w:ascii="Arial" w:cs="Arial" w:eastAsia="Arial" w:hAnsi="Arial"/>
                  <w:sz w:val="26"/>
                  <w:szCs w:val="26"/>
                  <w:b w:val="1"/>
                  <w:bCs w:val="1"/>
                  <w:color w:val="auto"/>
                </w:rPr>
                <w:t>9.</w:t>
              </w:r>
            </w:hyperlink>
          </w:p>
        </w:tc>
        <w:tc>
          <w:tcPr>
            <w:tcW w:w="7700" w:type="dxa"/>
            <w:vAlign w:val="bottom"/>
            <w:gridSpan w:val="2"/>
          </w:tcPr>
          <w:p>
            <w:pPr>
              <w:ind w:left="300"/>
              <w:spacing w:after="0"/>
              <w:rPr>
                <w:rFonts w:ascii="Arial" w:cs="Arial" w:eastAsia="Arial" w:hAnsi="Arial"/>
                <w:sz w:val="26"/>
                <w:szCs w:val="26"/>
                <w:b w:val="1"/>
                <w:bCs w:val="1"/>
                <w:color w:val="auto"/>
              </w:rPr>
            </w:pPr>
            <w:hyperlink w:anchor="page38">
              <w:r>
                <w:rPr>
                  <w:rFonts w:ascii="Arial" w:cs="Arial" w:eastAsia="Arial" w:hAnsi="Arial"/>
                  <w:sz w:val="26"/>
                  <w:szCs w:val="26"/>
                  <w:b w:val="1"/>
                  <w:bCs w:val="1"/>
                  <w:color w:val="auto"/>
                </w:rPr>
                <w:t>Wholesale Market Operation</w:t>
              </w:r>
            </w:hyperlink>
          </w:p>
        </w:tc>
        <w:tc>
          <w:tcPr>
            <w:tcW w:w="580" w:type="dxa"/>
            <w:vAlign w:val="bottom"/>
          </w:tcPr>
          <w:p>
            <w:pPr>
              <w:jc w:val="right"/>
              <w:spacing w:after="0"/>
              <w:rPr>
                <w:rFonts w:ascii="Arial" w:cs="Arial" w:eastAsia="Arial" w:hAnsi="Arial"/>
                <w:sz w:val="26"/>
                <w:szCs w:val="26"/>
                <w:b w:val="1"/>
                <w:bCs w:val="1"/>
                <w:color w:val="auto"/>
              </w:rPr>
            </w:pPr>
            <w:hyperlink w:anchor="page38">
              <w:r>
                <w:rPr>
                  <w:rFonts w:ascii="Arial" w:cs="Arial" w:eastAsia="Arial" w:hAnsi="Arial"/>
                  <w:sz w:val="26"/>
                  <w:szCs w:val="26"/>
                  <w:b w:val="1"/>
                  <w:bCs w:val="1"/>
                  <w:color w:val="auto"/>
                </w:rPr>
                <w:t>9-1</w:t>
              </w:r>
            </w:hyperlink>
          </w:p>
        </w:tc>
      </w:tr>
      <w:tr>
        <w:trPr>
          <w:trHeight w:val="300"/>
        </w:trPr>
        <w:tc>
          <w:tcPr>
            <w:tcW w:w="500" w:type="dxa"/>
            <w:vAlign w:val="bottom"/>
          </w:tcPr>
          <w:p>
            <w:pPr>
              <w:spacing w:after="0"/>
              <w:rPr>
                <w:sz w:val="24"/>
                <w:szCs w:val="24"/>
                <w:color w:val="auto"/>
              </w:rPr>
            </w:pPr>
          </w:p>
        </w:tc>
        <w:tc>
          <w:tcPr>
            <w:tcW w:w="880" w:type="dxa"/>
            <w:vAlign w:val="bottom"/>
          </w:tcPr>
          <w:p>
            <w:pPr>
              <w:ind w:left="300"/>
              <w:spacing w:after="0"/>
              <w:rPr>
                <w:rFonts w:ascii="Arial" w:cs="Arial" w:eastAsia="Arial" w:hAnsi="Arial"/>
                <w:sz w:val="26"/>
                <w:szCs w:val="26"/>
                <w:color w:val="auto"/>
              </w:rPr>
            </w:pPr>
            <w:hyperlink w:anchor="page38">
              <w:r>
                <w:rPr>
                  <w:rFonts w:ascii="Arial" w:cs="Arial" w:eastAsia="Arial" w:hAnsi="Arial"/>
                  <w:sz w:val="26"/>
                  <w:szCs w:val="26"/>
                  <w:color w:val="auto"/>
                </w:rPr>
                <w:t>9.1</w:t>
              </w:r>
            </w:hyperlink>
          </w:p>
        </w:tc>
        <w:tc>
          <w:tcPr>
            <w:tcW w:w="6820" w:type="dxa"/>
            <w:vAlign w:val="bottom"/>
          </w:tcPr>
          <w:p>
            <w:pPr>
              <w:ind w:left="220"/>
              <w:spacing w:after="0"/>
              <w:rPr>
                <w:rFonts w:ascii="Arial" w:cs="Arial" w:eastAsia="Arial" w:hAnsi="Arial"/>
                <w:sz w:val="26"/>
                <w:szCs w:val="26"/>
                <w:color w:val="auto"/>
              </w:rPr>
            </w:pPr>
            <w:hyperlink w:anchor="page38">
              <w:r>
                <w:rPr>
                  <w:rFonts w:ascii="Arial" w:cs="Arial" w:eastAsia="Arial" w:hAnsi="Arial"/>
                  <w:sz w:val="26"/>
                  <w:szCs w:val="26"/>
                  <w:color w:val="auto"/>
                </w:rPr>
                <w:t>The Power System Operator</w:t>
              </w:r>
            </w:hyperlink>
          </w:p>
        </w:tc>
        <w:tc>
          <w:tcPr>
            <w:tcW w:w="580" w:type="dxa"/>
            <w:vAlign w:val="bottom"/>
          </w:tcPr>
          <w:p>
            <w:pPr>
              <w:jc w:val="right"/>
              <w:spacing w:after="0"/>
              <w:rPr>
                <w:rFonts w:ascii="Arial" w:cs="Arial" w:eastAsia="Arial" w:hAnsi="Arial"/>
                <w:sz w:val="26"/>
                <w:szCs w:val="26"/>
                <w:color w:val="auto"/>
              </w:rPr>
            </w:pPr>
            <w:hyperlink w:anchor="page38">
              <w:r>
                <w:rPr>
                  <w:rFonts w:ascii="Arial" w:cs="Arial" w:eastAsia="Arial" w:hAnsi="Arial"/>
                  <w:sz w:val="26"/>
                  <w:szCs w:val="26"/>
                  <w:color w:val="auto"/>
                </w:rPr>
                <w:t>9-1</w:t>
              </w:r>
            </w:hyperlink>
          </w:p>
        </w:tc>
      </w:tr>
      <w:tr>
        <w:trPr>
          <w:trHeight w:val="300"/>
        </w:trPr>
        <w:tc>
          <w:tcPr>
            <w:tcW w:w="500" w:type="dxa"/>
            <w:vAlign w:val="bottom"/>
          </w:tcPr>
          <w:p>
            <w:pPr>
              <w:spacing w:after="0"/>
              <w:rPr>
                <w:sz w:val="24"/>
                <w:szCs w:val="24"/>
                <w:color w:val="auto"/>
              </w:rPr>
            </w:pPr>
          </w:p>
        </w:tc>
        <w:tc>
          <w:tcPr>
            <w:tcW w:w="880" w:type="dxa"/>
            <w:vAlign w:val="bottom"/>
          </w:tcPr>
          <w:p>
            <w:pPr>
              <w:ind w:left="300"/>
              <w:spacing w:after="0"/>
              <w:rPr>
                <w:rFonts w:ascii="Arial" w:cs="Arial" w:eastAsia="Arial" w:hAnsi="Arial"/>
                <w:sz w:val="26"/>
                <w:szCs w:val="26"/>
                <w:color w:val="auto"/>
              </w:rPr>
            </w:pPr>
            <w:hyperlink w:anchor="page38">
              <w:r>
                <w:rPr>
                  <w:rFonts w:ascii="Arial" w:cs="Arial" w:eastAsia="Arial" w:hAnsi="Arial"/>
                  <w:sz w:val="26"/>
                  <w:szCs w:val="26"/>
                  <w:color w:val="auto"/>
                </w:rPr>
                <w:t>9.2</w:t>
              </w:r>
            </w:hyperlink>
          </w:p>
        </w:tc>
        <w:tc>
          <w:tcPr>
            <w:tcW w:w="6820" w:type="dxa"/>
            <w:vAlign w:val="bottom"/>
          </w:tcPr>
          <w:p>
            <w:pPr>
              <w:ind w:left="220"/>
              <w:spacing w:after="0"/>
              <w:rPr>
                <w:rFonts w:ascii="Arial" w:cs="Arial" w:eastAsia="Arial" w:hAnsi="Arial"/>
                <w:sz w:val="26"/>
                <w:szCs w:val="26"/>
                <w:color w:val="auto"/>
              </w:rPr>
            </w:pPr>
            <w:hyperlink w:anchor="page38">
              <w:r>
                <w:rPr>
                  <w:rFonts w:ascii="Arial" w:cs="Arial" w:eastAsia="Arial" w:hAnsi="Arial"/>
                  <w:sz w:val="26"/>
                  <w:szCs w:val="26"/>
                  <w:color w:val="auto"/>
                </w:rPr>
                <w:t>Market Clearing – Pricing and Dispatch</w:t>
              </w:r>
            </w:hyperlink>
          </w:p>
        </w:tc>
        <w:tc>
          <w:tcPr>
            <w:tcW w:w="580" w:type="dxa"/>
            <w:vAlign w:val="bottom"/>
          </w:tcPr>
          <w:p>
            <w:pPr>
              <w:jc w:val="right"/>
              <w:spacing w:after="0"/>
              <w:rPr>
                <w:rFonts w:ascii="Arial" w:cs="Arial" w:eastAsia="Arial" w:hAnsi="Arial"/>
                <w:sz w:val="26"/>
                <w:szCs w:val="26"/>
                <w:color w:val="auto"/>
              </w:rPr>
            </w:pPr>
            <w:hyperlink w:anchor="page38">
              <w:r>
                <w:rPr>
                  <w:rFonts w:ascii="Arial" w:cs="Arial" w:eastAsia="Arial" w:hAnsi="Arial"/>
                  <w:sz w:val="26"/>
                  <w:szCs w:val="26"/>
                  <w:color w:val="auto"/>
                </w:rPr>
                <w:t>9-1</w:t>
              </w:r>
            </w:hyperlink>
          </w:p>
        </w:tc>
      </w:tr>
      <w:tr>
        <w:trPr>
          <w:trHeight w:val="300"/>
        </w:trPr>
        <w:tc>
          <w:tcPr>
            <w:tcW w:w="500" w:type="dxa"/>
            <w:vAlign w:val="bottom"/>
          </w:tcPr>
          <w:p>
            <w:pPr>
              <w:spacing w:after="0"/>
              <w:rPr>
                <w:sz w:val="24"/>
                <w:szCs w:val="24"/>
                <w:color w:val="auto"/>
              </w:rPr>
            </w:pPr>
          </w:p>
        </w:tc>
        <w:tc>
          <w:tcPr>
            <w:tcW w:w="880" w:type="dxa"/>
            <w:vAlign w:val="bottom"/>
          </w:tcPr>
          <w:p>
            <w:pPr>
              <w:ind w:left="300"/>
              <w:spacing w:after="0"/>
              <w:rPr>
                <w:rFonts w:ascii="Arial" w:cs="Arial" w:eastAsia="Arial" w:hAnsi="Arial"/>
                <w:sz w:val="26"/>
                <w:szCs w:val="26"/>
                <w:color w:val="auto"/>
              </w:rPr>
            </w:pPr>
            <w:hyperlink w:anchor="page43">
              <w:r>
                <w:rPr>
                  <w:rFonts w:ascii="Arial" w:cs="Arial" w:eastAsia="Arial" w:hAnsi="Arial"/>
                  <w:sz w:val="26"/>
                  <w:szCs w:val="26"/>
                  <w:color w:val="auto"/>
                </w:rPr>
                <w:t>9.3</w:t>
              </w:r>
            </w:hyperlink>
          </w:p>
        </w:tc>
        <w:tc>
          <w:tcPr>
            <w:tcW w:w="6820" w:type="dxa"/>
            <w:vAlign w:val="bottom"/>
          </w:tcPr>
          <w:p>
            <w:pPr>
              <w:ind w:left="220"/>
              <w:spacing w:after="0"/>
              <w:rPr>
                <w:rFonts w:ascii="Arial" w:cs="Arial" w:eastAsia="Arial" w:hAnsi="Arial"/>
                <w:sz w:val="26"/>
                <w:szCs w:val="26"/>
                <w:color w:val="auto"/>
              </w:rPr>
            </w:pPr>
            <w:hyperlink w:anchor="page43">
              <w:r>
                <w:rPr>
                  <w:rFonts w:ascii="Arial" w:cs="Arial" w:eastAsia="Arial" w:hAnsi="Arial"/>
                  <w:sz w:val="26"/>
                  <w:szCs w:val="26"/>
                  <w:color w:val="auto"/>
                </w:rPr>
                <w:t>Market Operations Timetable</w:t>
              </w:r>
            </w:hyperlink>
          </w:p>
        </w:tc>
        <w:tc>
          <w:tcPr>
            <w:tcW w:w="580" w:type="dxa"/>
            <w:vAlign w:val="bottom"/>
          </w:tcPr>
          <w:p>
            <w:pPr>
              <w:jc w:val="right"/>
              <w:spacing w:after="0"/>
              <w:rPr>
                <w:rFonts w:ascii="Arial" w:cs="Arial" w:eastAsia="Arial" w:hAnsi="Arial"/>
                <w:sz w:val="26"/>
                <w:szCs w:val="26"/>
                <w:color w:val="auto"/>
              </w:rPr>
            </w:pPr>
            <w:hyperlink w:anchor="page43">
              <w:r>
                <w:rPr>
                  <w:rFonts w:ascii="Arial" w:cs="Arial" w:eastAsia="Arial" w:hAnsi="Arial"/>
                  <w:sz w:val="26"/>
                  <w:szCs w:val="26"/>
                  <w:color w:val="auto"/>
                </w:rPr>
                <w:t>9-6</w:t>
              </w:r>
            </w:hyperlink>
          </w:p>
        </w:tc>
      </w:tr>
      <w:tr>
        <w:trPr>
          <w:trHeight w:val="298"/>
        </w:trPr>
        <w:tc>
          <w:tcPr>
            <w:tcW w:w="500" w:type="dxa"/>
            <w:vAlign w:val="bottom"/>
          </w:tcPr>
          <w:p>
            <w:pPr>
              <w:spacing w:after="0"/>
              <w:rPr>
                <w:sz w:val="24"/>
                <w:szCs w:val="24"/>
                <w:color w:val="auto"/>
              </w:rPr>
            </w:pPr>
          </w:p>
        </w:tc>
        <w:tc>
          <w:tcPr>
            <w:tcW w:w="880" w:type="dxa"/>
            <w:vAlign w:val="bottom"/>
          </w:tcPr>
          <w:p>
            <w:pPr>
              <w:ind w:left="300"/>
              <w:spacing w:after="0" w:line="297" w:lineRule="exact"/>
              <w:rPr>
                <w:rFonts w:ascii="Arial" w:cs="Arial" w:eastAsia="Arial" w:hAnsi="Arial"/>
                <w:sz w:val="26"/>
                <w:szCs w:val="26"/>
                <w:color w:val="auto"/>
              </w:rPr>
            </w:pPr>
            <w:hyperlink w:anchor="page46">
              <w:r>
                <w:rPr>
                  <w:rFonts w:ascii="Arial" w:cs="Arial" w:eastAsia="Arial" w:hAnsi="Arial"/>
                  <w:sz w:val="26"/>
                  <w:szCs w:val="26"/>
                  <w:color w:val="auto"/>
                </w:rPr>
                <w:t>9.4</w:t>
              </w:r>
            </w:hyperlink>
          </w:p>
        </w:tc>
        <w:tc>
          <w:tcPr>
            <w:tcW w:w="6820" w:type="dxa"/>
            <w:vAlign w:val="bottom"/>
          </w:tcPr>
          <w:p>
            <w:pPr>
              <w:ind w:left="220"/>
              <w:spacing w:after="0" w:line="297" w:lineRule="exact"/>
              <w:rPr>
                <w:rFonts w:ascii="Arial" w:cs="Arial" w:eastAsia="Arial" w:hAnsi="Arial"/>
                <w:sz w:val="26"/>
                <w:szCs w:val="26"/>
                <w:color w:val="auto"/>
              </w:rPr>
            </w:pPr>
            <w:hyperlink w:anchor="page46">
              <w:r>
                <w:rPr>
                  <w:rFonts w:ascii="Arial" w:cs="Arial" w:eastAsia="Arial" w:hAnsi="Arial"/>
                  <w:sz w:val="26"/>
                  <w:szCs w:val="26"/>
                  <w:color w:val="auto"/>
                </w:rPr>
                <w:t>The Offer Process</w:t>
              </w:r>
            </w:hyperlink>
          </w:p>
        </w:tc>
        <w:tc>
          <w:tcPr>
            <w:tcW w:w="580" w:type="dxa"/>
            <w:vAlign w:val="bottom"/>
          </w:tcPr>
          <w:p>
            <w:pPr>
              <w:jc w:val="right"/>
              <w:spacing w:after="0" w:line="297" w:lineRule="exact"/>
              <w:rPr>
                <w:rFonts w:ascii="Arial" w:cs="Arial" w:eastAsia="Arial" w:hAnsi="Arial"/>
                <w:sz w:val="26"/>
                <w:szCs w:val="26"/>
                <w:color w:val="auto"/>
              </w:rPr>
            </w:pPr>
            <w:hyperlink w:anchor="page46">
              <w:r>
                <w:rPr>
                  <w:rFonts w:ascii="Arial" w:cs="Arial" w:eastAsia="Arial" w:hAnsi="Arial"/>
                  <w:sz w:val="26"/>
                  <w:szCs w:val="26"/>
                  <w:color w:val="auto"/>
                </w:rPr>
                <w:t>9-9</w:t>
              </w:r>
            </w:hyperlink>
          </w:p>
        </w:tc>
      </w:tr>
      <w:tr>
        <w:trPr>
          <w:trHeight w:val="300"/>
        </w:trPr>
        <w:tc>
          <w:tcPr>
            <w:tcW w:w="500" w:type="dxa"/>
            <w:vAlign w:val="bottom"/>
          </w:tcPr>
          <w:p>
            <w:pPr>
              <w:spacing w:after="0"/>
              <w:rPr>
                <w:sz w:val="24"/>
                <w:szCs w:val="24"/>
                <w:color w:val="auto"/>
              </w:rPr>
            </w:pPr>
          </w:p>
        </w:tc>
        <w:tc>
          <w:tcPr>
            <w:tcW w:w="880" w:type="dxa"/>
            <w:vAlign w:val="bottom"/>
          </w:tcPr>
          <w:p>
            <w:pPr>
              <w:ind w:left="300"/>
              <w:spacing w:after="0"/>
              <w:rPr>
                <w:rFonts w:ascii="Arial" w:cs="Arial" w:eastAsia="Arial" w:hAnsi="Arial"/>
                <w:sz w:val="26"/>
                <w:szCs w:val="26"/>
                <w:color w:val="auto"/>
              </w:rPr>
            </w:pPr>
            <w:hyperlink w:anchor="page47">
              <w:r>
                <w:rPr>
                  <w:rFonts w:ascii="Arial" w:cs="Arial" w:eastAsia="Arial" w:hAnsi="Arial"/>
                  <w:sz w:val="26"/>
                  <w:szCs w:val="26"/>
                  <w:color w:val="auto"/>
                </w:rPr>
                <w:t>9.5</w:t>
              </w:r>
            </w:hyperlink>
          </w:p>
        </w:tc>
        <w:tc>
          <w:tcPr>
            <w:tcW w:w="6820" w:type="dxa"/>
            <w:vAlign w:val="bottom"/>
          </w:tcPr>
          <w:p>
            <w:pPr>
              <w:ind w:left="220"/>
              <w:spacing w:after="0"/>
              <w:rPr>
                <w:rFonts w:ascii="Arial" w:cs="Arial" w:eastAsia="Arial" w:hAnsi="Arial"/>
                <w:sz w:val="26"/>
                <w:szCs w:val="26"/>
                <w:color w:val="auto"/>
              </w:rPr>
            </w:pPr>
            <w:hyperlink w:anchor="page47">
              <w:r>
                <w:rPr>
                  <w:rFonts w:ascii="Arial" w:cs="Arial" w:eastAsia="Arial" w:hAnsi="Arial"/>
                  <w:sz w:val="26"/>
                  <w:szCs w:val="26"/>
                  <w:color w:val="auto"/>
                </w:rPr>
                <w:t>Ancillary Services</w:t>
              </w:r>
            </w:hyperlink>
          </w:p>
        </w:tc>
        <w:tc>
          <w:tcPr>
            <w:tcW w:w="580" w:type="dxa"/>
            <w:vAlign w:val="bottom"/>
          </w:tcPr>
          <w:p>
            <w:pPr>
              <w:jc w:val="right"/>
              <w:spacing w:after="0"/>
              <w:rPr>
                <w:rFonts w:ascii="Arial" w:cs="Arial" w:eastAsia="Arial" w:hAnsi="Arial"/>
                <w:sz w:val="26"/>
                <w:szCs w:val="26"/>
                <w:color w:val="auto"/>
              </w:rPr>
            </w:pPr>
            <w:hyperlink w:anchor="page47">
              <w:r>
                <w:rPr>
                  <w:rFonts w:ascii="Arial" w:cs="Arial" w:eastAsia="Arial" w:hAnsi="Arial"/>
                  <w:sz w:val="26"/>
                  <w:szCs w:val="26"/>
                  <w:color w:val="auto"/>
                </w:rPr>
                <w:t>9-10</w:t>
              </w:r>
            </w:hyperlink>
          </w:p>
        </w:tc>
      </w:tr>
    </w:tbl>
    <w:p>
      <w:pPr>
        <w:spacing w:after="0" w:line="262" w:lineRule="exact"/>
        <w:rPr>
          <w:sz w:val="20"/>
          <w:szCs w:val="20"/>
          <w:color w:val="auto"/>
        </w:rPr>
      </w:pPr>
    </w:p>
    <w:p>
      <w:pPr>
        <w:ind w:left="8440"/>
        <w:spacing w:after="0"/>
        <w:rPr>
          <w:sz w:val="20"/>
          <w:szCs w:val="20"/>
          <w:color w:val="auto"/>
        </w:rPr>
      </w:pPr>
      <w:r>
        <w:rPr>
          <w:rFonts w:ascii="Arial" w:cs="Arial" w:eastAsia="Arial" w:hAnsi="Arial"/>
          <w:sz w:val="22"/>
          <w:szCs w:val="22"/>
          <w:color w:val="auto"/>
        </w:rPr>
        <w:t>i</w:t>
      </w:r>
    </w:p>
    <w:p>
      <w:pPr>
        <w:spacing w:after="0" w:line="157" w:lineRule="exact"/>
        <w:rPr>
          <w:sz w:val="20"/>
          <w:szCs w:val="20"/>
          <w:color w:val="auto"/>
        </w:rPr>
      </w:pPr>
    </w:p>
    <w:p>
      <w:pPr>
        <w:jc w:val="right"/>
        <w:spacing w:after="0"/>
        <w:rPr>
          <w:sz w:val="20"/>
          <w:szCs w:val="20"/>
          <w:color w:val="auto"/>
        </w:rPr>
      </w:pPr>
      <w:r>
        <w:rPr>
          <w:rFonts w:ascii="Arial" w:cs="Arial" w:eastAsia="Arial" w:hAnsi="Arial"/>
          <w:sz w:val="16"/>
          <w:szCs w:val="16"/>
          <w:color w:val="auto"/>
        </w:rPr>
        <w:t>Introduction to the National Electricity Market - Oct 2010</w:t>
      </w:r>
    </w:p>
    <w:p>
      <w:pPr>
        <w:sectPr>
          <w:pgSz w:w="11900" w:h="16838" w:orient="portrait"/>
          <w:cols w:equalWidth="0" w:num="1">
            <w:col w:w="9060"/>
          </w:cols>
          <w:pgMar w:left="1440" w:top="1435" w:right="1406" w:bottom="158" w:gutter="0" w:footer="0" w:header="0"/>
        </w:sectPr>
      </w:pPr>
    </w:p>
    <w:bookmarkStart w:id="2" w:name="page3"/>
    <w:bookmarkEnd w:id="2"/>
    <w:tbl>
      <w:tblPr>
        <w:tblLayout w:type="fixed"/>
        <w:tblInd w:w="0" w:type="dxa"/>
        <w:tblCellMar>
          <w:top w:w="0" w:type="dxa"/>
          <w:left w:w="0" w:type="dxa"/>
          <w:bottom w:w="0" w:type="dxa"/>
          <w:right w:w="0" w:type="dxa"/>
        </w:tblCellMar>
      </w:tblPr>
      <w:tr>
        <w:trPr>
          <w:trHeight w:val="253"/>
        </w:trPr>
        <w:tc>
          <w:tcPr>
            <w:tcW w:w="8140" w:type="dxa"/>
            <w:vAlign w:val="bottom"/>
            <w:gridSpan w:val="3"/>
          </w:tcPr>
          <w:p>
            <w:pPr>
              <w:spacing w:after="0"/>
              <w:rPr>
                <w:sz w:val="20"/>
                <w:szCs w:val="20"/>
                <w:color w:val="auto"/>
              </w:rPr>
            </w:pPr>
            <w:r>
              <w:rPr>
                <w:rFonts w:ascii="Arial" w:cs="Arial" w:eastAsia="Arial" w:hAnsi="Arial"/>
                <w:sz w:val="22"/>
                <w:szCs w:val="22"/>
                <w:i w:val="1"/>
                <w:iCs w:val="1"/>
                <w:color w:val="auto"/>
              </w:rPr>
              <w:t>TABLE OF CONTENTS…</w:t>
            </w:r>
          </w:p>
        </w:tc>
        <w:tc>
          <w:tcPr>
            <w:tcW w:w="1200" w:type="dxa"/>
            <w:vAlign w:val="bottom"/>
          </w:tcPr>
          <w:p>
            <w:pPr>
              <w:spacing w:after="0"/>
              <w:rPr>
                <w:sz w:val="21"/>
                <w:szCs w:val="21"/>
                <w:color w:val="auto"/>
              </w:rPr>
            </w:pPr>
          </w:p>
        </w:tc>
      </w:tr>
      <w:tr>
        <w:trPr>
          <w:trHeight w:val="768"/>
        </w:trPr>
        <w:tc>
          <w:tcPr>
            <w:tcW w:w="1140" w:type="dxa"/>
            <w:vAlign w:val="bottom"/>
          </w:tcPr>
          <w:p>
            <w:pPr>
              <w:spacing w:after="0"/>
              <w:rPr>
                <w:sz w:val="24"/>
                <w:szCs w:val="24"/>
                <w:color w:val="auto"/>
              </w:rPr>
            </w:pPr>
          </w:p>
        </w:tc>
        <w:tc>
          <w:tcPr>
            <w:tcW w:w="880" w:type="dxa"/>
            <w:vAlign w:val="bottom"/>
          </w:tcPr>
          <w:p>
            <w:pPr>
              <w:ind w:left="220"/>
              <w:spacing w:after="0"/>
              <w:rPr>
                <w:rFonts w:ascii="Arial" w:cs="Arial" w:eastAsia="Arial" w:hAnsi="Arial"/>
                <w:sz w:val="26"/>
                <w:szCs w:val="26"/>
                <w:color w:val="auto"/>
              </w:rPr>
            </w:pPr>
            <w:hyperlink w:anchor="page49">
              <w:r>
                <w:rPr>
                  <w:rFonts w:ascii="Arial" w:cs="Arial" w:eastAsia="Arial" w:hAnsi="Arial"/>
                  <w:sz w:val="26"/>
                  <w:szCs w:val="26"/>
                  <w:color w:val="auto"/>
                </w:rPr>
                <w:t>9.6</w:t>
              </w:r>
            </w:hyperlink>
          </w:p>
        </w:tc>
        <w:tc>
          <w:tcPr>
            <w:tcW w:w="6120" w:type="dxa"/>
            <w:vAlign w:val="bottom"/>
          </w:tcPr>
          <w:p>
            <w:pPr>
              <w:ind w:left="140"/>
              <w:spacing w:after="0"/>
              <w:rPr>
                <w:rFonts w:ascii="Arial" w:cs="Arial" w:eastAsia="Arial" w:hAnsi="Arial"/>
                <w:sz w:val="26"/>
                <w:szCs w:val="26"/>
                <w:color w:val="auto"/>
              </w:rPr>
            </w:pPr>
            <w:hyperlink w:anchor="page49">
              <w:r>
                <w:rPr>
                  <w:rFonts w:ascii="Arial" w:cs="Arial" w:eastAsia="Arial" w:hAnsi="Arial"/>
                  <w:sz w:val="26"/>
                  <w:szCs w:val="26"/>
                  <w:color w:val="auto"/>
                </w:rPr>
                <w:t>Published Results</w:t>
              </w:r>
            </w:hyperlink>
          </w:p>
        </w:tc>
        <w:tc>
          <w:tcPr>
            <w:tcW w:w="1200" w:type="dxa"/>
            <w:vAlign w:val="bottom"/>
          </w:tcPr>
          <w:p>
            <w:pPr>
              <w:jc w:val="right"/>
              <w:spacing w:after="0"/>
              <w:rPr>
                <w:rFonts w:ascii="Arial" w:cs="Arial" w:eastAsia="Arial" w:hAnsi="Arial"/>
                <w:sz w:val="26"/>
                <w:szCs w:val="26"/>
                <w:color w:val="auto"/>
              </w:rPr>
            </w:pPr>
            <w:hyperlink w:anchor="page49">
              <w:r>
                <w:rPr>
                  <w:rFonts w:ascii="Arial" w:cs="Arial" w:eastAsia="Arial" w:hAnsi="Arial"/>
                  <w:sz w:val="26"/>
                  <w:szCs w:val="26"/>
                  <w:color w:val="auto"/>
                </w:rPr>
                <w:t>9-12</w:t>
              </w:r>
            </w:hyperlink>
          </w:p>
        </w:tc>
      </w:tr>
      <w:tr>
        <w:trPr>
          <w:trHeight w:val="300"/>
        </w:trPr>
        <w:tc>
          <w:tcPr>
            <w:tcW w:w="1140" w:type="dxa"/>
            <w:vAlign w:val="bottom"/>
          </w:tcPr>
          <w:p>
            <w:pPr>
              <w:spacing w:after="0"/>
              <w:rPr>
                <w:sz w:val="24"/>
                <w:szCs w:val="24"/>
                <w:color w:val="auto"/>
              </w:rPr>
            </w:pPr>
          </w:p>
        </w:tc>
        <w:tc>
          <w:tcPr>
            <w:tcW w:w="880" w:type="dxa"/>
            <w:vAlign w:val="bottom"/>
          </w:tcPr>
          <w:p>
            <w:pPr>
              <w:ind w:left="220"/>
              <w:spacing w:after="0"/>
              <w:rPr>
                <w:rFonts w:ascii="Arial" w:cs="Arial" w:eastAsia="Arial" w:hAnsi="Arial"/>
                <w:sz w:val="26"/>
                <w:szCs w:val="26"/>
                <w:color w:val="auto"/>
              </w:rPr>
            </w:pPr>
            <w:hyperlink w:anchor="page49">
              <w:r>
                <w:rPr>
                  <w:rFonts w:ascii="Arial" w:cs="Arial" w:eastAsia="Arial" w:hAnsi="Arial"/>
                  <w:sz w:val="26"/>
                  <w:szCs w:val="26"/>
                  <w:color w:val="auto"/>
                </w:rPr>
                <w:t>9.7</w:t>
              </w:r>
            </w:hyperlink>
          </w:p>
        </w:tc>
        <w:tc>
          <w:tcPr>
            <w:tcW w:w="6120" w:type="dxa"/>
            <w:vAlign w:val="bottom"/>
          </w:tcPr>
          <w:p>
            <w:pPr>
              <w:ind w:left="140"/>
              <w:spacing w:after="0"/>
              <w:rPr>
                <w:rFonts w:ascii="Arial" w:cs="Arial" w:eastAsia="Arial" w:hAnsi="Arial"/>
                <w:sz w:val="26"/>
                <w:szCs w:val="26"/>
                <w:color w:val="auto"/>
              </w:rPr>
            </w:pPr>
            <w:hyperlink w:anchor="page49">
              <w:r>
                <w:rPr>
                  <w:rFonts w:ascii="Arial" w:cs="Arial" w:eastAsia="Arial" w:hAnsi="Arial"/>
                  <w:sz w:val="26"/>
                  <w:szCs w:val="26"/>
                  <w:color w:val="auto"/>
                </w:rPr>
                <w:t>Market Suspension And Administered Pricing</w:t>
              </w:r>
            </w:hyperlink>
          </w:p>
        </w:tc>
        <w:tc>
          <w:tcPr>
            <w:tcW w:w="1200" w:type="dxa"/>
            <w:vAlign w:val="bottom"/>
          </w:tcPr>
          <w:p>
            <w:pPr>
              <w:jc w:val="right"/>
              <w:spacing w:after="0"/>
              <w:rPr>
                <w:rFonts w:ascii="Arial" w:cs="Arial" w:eastAsia="Arial" w:hAnsi="Arial"/>
                <w:sz w:val="26"/>
                <w:szCs w:val="26"/>
                <w:color w:val="auto"/>
              </w:rPr>
            </w:pPr>
            <w:hyperlink w:anchor="page49">
              <w:r>
                <w:rPr>
                  <w:rFonts w:ascii="Arial" w:cs="Arial" w:eastAsia="Arial" w:hAnsi="Arial"/>
                  <w:sz w:val="26"/>
                  <w:szCs w:val="26"/>
                  <w:color w:val="auto"/>
                </w:rPr>
                <w:t>9-12</w:t>
              </w:r>
            </w:hyperlink>
          </w:p>
        </w:tc>
      </w:tr>
      <w:tr>
        <w:trPr>
          <w:trHeight w:val="535"/>
        </w:trPr>
        <w:tc>
          <w:tcPr>
            <w:tcW w:w="1140" w:type="dxa"/>
            <w:vAlign w:val="bottom"/>
          </w:tcPr>
          <w:p>
            <w:pPr>
              <w:jc w:val="right"/>
              <w:ind w:right="93"/>
              <w:spacing w:after="0"/>
              <w:rPr>
                <w:rFonts w:ascii="Arial" w:cs="Arial" w:eastAsia="Arial" w:hAnsi="Arial"/>
                <w:sz w:val="26"/>
                <w:szCs w:val="26"/>
                <w:b w:val="1"/>
                <w:bCs w:val="1"/>
                <w:color w:val="auto"/>
              </w:rPr>
            </w:pPr>
            <w:hyperlink w:anchor="page51">
              <w:r>
                <w:rPr>
                  <w:rFonts w:ascii="Arial" w:cs="Arial" w:eastAsia="Arial" w:hAnsi="Arial"/>
                  <w:sz w:val="26"/>
                  <w:szCs w:val="26"/>
                  <w:b w:val="1"/>
                  <w:bCs w:val="1"/>
                  <w:color w:val="auto"/>
                </w:rPr>
                <w:t>10.</w:t>
              </w:r>
            </w:hyperlink>
          </w:p>
        </w:tc>
        <w:tc>
          <w:tcPr>
            <w:tcW w:w="7000" w:type="dxa"/>
            <w:vAlign w:val="bottom"/>
            <w:gridSpan w:val="2"/>
          </w:tcPr>
          <w:p>
            <w:pPr>
              <w:ind w:left="220"/>
              <w:spacing w:after="0"/>
              <w:rPr>
                <w:rFonts w:ascii="Arial" w:cs="Arial" w:eastAsia="Arial" w:hAnsi="Arial"/>
                <w:sz w:val="26"/>
                <w:szCs w:val="26"/>
                <w:b w:val="1"/>
                <w:bCs w:val="1"/>
                <w:color w:val="auto"/>
              </w:rPr>
            </w:pPr>
            <w:hyperlink w:anchor="page51">
              <w:r>
                <w:rPr>
                  <w:rFonts w:ascii="Arial" w:cs="Arial" w:eastAsia="Arial" w:hAnsi="Arial"/>
                  <w:sz w:val="26"/>
                  <w:szCs w:val="26"/>
                  <w:b w:val="1"/>
                  <w:bCs w:val="1"/>
                  <w:color w:val="auto"/>
                </w:rPr>
                <w:t>Wholesale Market Settlement</w:t>
              </w:r>
            </w:hyperlink>
          </w:p>
        </w:tc>
        <w:tc>
          <w:tcPr>
            <w:tcW w:w="1200" w:type="dxa"/>
            <w:vAlign w:val="bottom"/>
          </w:tcPr>
          <w:p>
            <w:pPr>
              <w:jc w:val="right"/>
              <w:spacing w:after="0"/>
              <w:rPr>
                <w:rFonts w:ascii="Arial" w:cs="Arial" w:eastAsia="Arial" w:hAnsi="Arial"/>
                <w:sz w:val="26"/>
                <w:szCs w:val="26"/>
                <w:b w:val="1"/>
                <w:bCs w:val="1"/>
                <w:color w:val="auto"/>
              </w:rPr>
            </w:pPr>
            <w:hyperlink w:anchor="page51">
              <w:r>
                <w:rPr>
                  <w:rFonts w:ascii="Arial" w:cs="Arial" w:eastAsia="Arial" w:hAnsi="Arial"/>
                  <w:sz w:val="26"/>
                  <w:szCs w:val="26"/>
                  <w:b w:val="1"/>
                  <w:bCs w:val="1"/>
                  <w:color w:val="auto"/>
                </w:rPr>
                <w:t>10-1</w:t>
              </w:r>
            </w:hyperlink>
          </w:p>
        </w:tc>
      </w:tr>
      <w:tr>
        <w:trPr>
          <w:trHeight w:val="302"/>
        </w:trPr>
        <w:tc>
          <w:tcPr>
            <w:tcW w:w="1140" w:type="dxa"/>
            <w:vAlign w:val="bottom"/>
          </w:tcPr>
          <w:p>
            <w:pPr>
              <w:spacing w:after="0"/>
              <w:rPr>
                <w:sz w:val="24"/>
                <w:szCs w:val="24"/>
                <w:color w:val="auto"/>
              </w:rPr>
            </w:pPr>
          </w:p>
        </w:tc>
        <w:tc>
          <w:tcPr>
            <w:tcW w:w="880" w:type="dxa"/>
            <w:vAlign w:val="bottom"/>
          </w:tcPr>
          <w:p>
            <w:pPr>
              <w:ind w:left="220"/>
              <w:spacing w:after="0"/>
              <w:rPr>
                <w:rFonts w:ascii="Arial" w:cs="Arial" w:eastAsia="Arial" w:hAnsi="Arial"/>
                <w:sz w:val="26"/>
                <w:szCs w:val="26"/>
                <w:color w:val="auto"/>
              </w:rPr>
            </w:pPr>
            <w:hyperlink w:anchor="page51">
              <w:r>
                <w:rPr>
                  <w:rFonts w:ascii="Arial" w:cs="Arial" w:eastAsia="Arial" w:hAnsi="Arial"/>
                  <w:sz w:val="26"/>
                  <w:szCs w:val="26"/>
                  <w:color w:val="auto"/>
                </w:rPr>
                <w:t>10.1</w:t>
              </w:r>
            </w:hyperlink>
          </w:p>
        </w:tc>
        <w:tc>
          <w:tcPr>
            <w:tcW w:w="6120" w:type="dxa"/>
            <w:vAlign w:val="bottom"/>
          </w:tcPr>
          <w:p>
            <w:pPr>
              <w:ind w:left="140"/>
              <w:spacing w:after="0"/>
              <w:rPr>
                <w:rFonts w:ascii="Arial" w:cs="Arial" w:eastAsia="Arial" w:hAnsi="Arial"/>
                <w:sz w:val="26"/>
                <w:szCs w:val="26"/>
                <w:color w:val="auto"/>
              </w:rPr>
            </w:pPr>
            <w:hyperlink w:anchor="page51">
              <w:r>
                <w:rPr>
                  <w:rFonts w:ascii="Arial" w:cs="Arial" w:eastAsia="Arial" w:hAnsi="Arial"/>
                  <w:sz w:val="26"/>
                  <w:szCs w:val="26"/>
                  <w:color w:val="auto"/>
                </w:rPr>
                <w:t>Settlement Timetable</w:t>
              </w:r>
            </w:hyperlink>
          </w:p>
        </w:tc>
        <w:tc>
          <w:tcPr>
            <w:tcW w:w="1200" w:type="dxa"/>
            <w:vAlign w:val="bottom"/>
          </w:tcPr>
          <w:p>
            <w:pPr>
              <w:jc w:val="right"/>
              <w:spacing w:after="0"/>
              <w:rPr>
                <w:rFonts w:ascii="Arial" w:cs="Arial" w:eastAsia="Arial" w:hAnsi="Arial"/>
                <w:sz w:val="26"/>
                <w:szCs w:val="26"/>
                <w:color w:val="auto"/>
              </w:rPr>
            </w:pPr>
            <w:hyperlink w:anchor="page51">
              <w:r>
                <w:rPr>
                  <w:rFonts w:ascii="Arial" w:cs="Arial" w:eastAsia="Arial" w:hAnsi="Arial"/>
                  <w:sz w:val="26"/>
                  <w:szCs w:val="26"/>
                  <w:color w:val="auto"/>
                </w:rPr>
                <w:t>10-1</w:t>
              </w:r>
            </w:hyperlink>
          </w:p>
        </w:tc>
      </w:tr>
      <w:tr>
        <w:trPr>
          <w:trHeight w:val="298"/>
        </w:trPr>
        <w:tc>
          <w:tcPr>
            <w:tcW w:w="1140" w:type="dxa"/>
            <w:vAlign w:val="bottom"/>
          </w:tcPr>
          <w:p>
            <w:pPr>
              <w:spacing w:after="0"/>
              <w:rPr>
                <w:sz w:val="24"/>
                <w:szCs w:val="24"/>
                <w:color w:val="auto"/>
              </w:rPr>
            </w:pPr>
          </w:p>
        </w:tc>
        <w:tc>
          <w:tcPr>
            <w:tcW w:w="880" w:type="dxa"/>
            <w:vAlign w:val="bottom"/>
          </w:tcPr>
          <w:p>
            <w:pPr>
              <w:ind w:left="220"/>
              <w:spacing w:after="0" w:line="297" w:lineRule="exact"/>
              <w:rPr>
                <w:rFonts w:ascii="Arial" w:cs="Arial" w:eastAsia="Arial" w:hAnsi="Arial"/>
                <w:sz w:val="26"/>
                <w:szCs w:val="26"/>
                <w:color w:val="auto"/>
              </w:rPr>
            </w:pPr>
            <w:hyperlink w:anchor="page52">
              <w:r>
                <w:rPr>
                  <w:rFonts w:ascii="Arial" w:cs="Arial" w:eastAsia="Arial" w:hAnsi="Arial"/>
                  <w:sz w:val="26"/>
                  <w:szCs w:val="26"/>
                  <w:color w:val="auto"/>
                </w:rPr>
                <w:t>10.2</w:t>
              </w:r>
            </w:hyperlink>
          </w:p>
        </w:tc>
        <w:tc>
          <w:tcPr>
            <w:tcW w:w="6120" w:type="dxa"/>
            <w:vAlign w:val="bottom"/>
          </w:tcPr>
          <w:p>
            <w:pPr>
              <w:ind w:left="140"/>
              <w:spacing w:after="0" w:line="297" w:lineRule="exact"/>
              <w:rPr>
                <w:rFonts w:ascii="Arial" w:cs="Arial" w:eastAsia="Arial" w:hAnsi="Arial"/>
                <w:sz w:val="26"/>
                <w:szCs w:val="26"/>
                <w:color w:val="auto"/>
              </w:rPr>
            </w:pPr>
            <w:hyperlink w:anchor="page52">
              <w:r>
                <w:rPr>
                  <w:rFonts w:ascii="Arial" w:cs="Arial" w:eastAsia="Arial" w:hAnsi="Arial"/>
                  <w:sz w:val="26"/>
                  <w:szCs w:val="26"/>
                  <w:color w:val="auto"/>
                </w:rPr>
                <w:t>Settlement Surplus</w:t>
              </w:r>
            </w:hyperlink>
          </w:p>
        </w:tc>
        <w:tc>
          <w:tcPr>
            <w:tcW w:w="1200" w:type="dxa"/>
            <w:vAlign w:val="bottom"/>
          </w:tcPr>
          <w:p>
            <w:pPr>
              <w:jc w:val="right"/>
              <w:spacing w:after="0" w:line="297" w:lineRule="exact"/>
              <w:rPr>
                <w:rFonts w:ascii="Arial" w:cs="Arial" w:eastAsia="Arial" w:hAnsi="Arial"/>
                <w:sz w:val="26"/>
                <w:szCs w:val="26"/>
                <w:color w:val="auto"/>
              </w:rPr>
            </w:pPr>
            <w:hyperlink w:anchor="page52">
              <w:r>
                <w:rPr>
                  <w:rFonts w:ascii="Arial" w:cs="Arial" w:eastAsia="Arial" w:hAnsi="Arial"/>
                  <w:sz w:val="26"/>
                  <w:szCs w:val="26"/>
                  <w:color w:val="auto"/>
                </w:rPr>
                <w:t>10-2</w:t>
              </w:r>
            </w:hyperlink>
          </w:p>
        </w:tc>
      </w:tr>
      <w:tr>
        <w:trPr>
          <w:trHeight w:val="300"/>
        </w:trPr>
        <w:tc>
          <w:tcPr>
            <w:tcW w:w="1140" w:type="dxa"/>
            <w:vAlign w:val="bottom"/>
          </w:tcPr>
          <w:p>
            <w:pPr>
              <w:spacing w:after="0"/>
              <w:rPr>
                <w:sz w:val="24"/>
                <w:szCs w:val="24"/>
                <w:color w:val="auto"/>
              </w:rPr>
            </w:pPr>
          </w:p>
        </w:tc>
        <w:tc>
          <w:tcPr>
            <w:tcW w:w="880" w:type="dxa"/>
            <w:vAlign w:val="bottom"/>
          </w:tcPr>
          <w:p>
            <w:pPr>
              <w:ind w:left="220"/>
              <w:spacing w:after="0"/>
              <w:rPr>
                <w:rFonts w:ascii="Arial" w:cs="Arial" w:eastAsia="Arial" w:hAnsi="Arial"/>
                <w:sz w:val="26"/>
                <w:szCs w:val="26"/>
                <w:color w:val="auto"/>
              </w:rPr>
            </w:pPr>
            <w:hyperlink w:anchor="page52">
              <w:r>
                <w:rPr>
                  <w:rFonts w:ascii="Arial" w:cs="Arial" w:eastAsia="Arial" w:hAnsi="Arial"/>
                  <w:sz w:val="26"/>
                  <w:szCs w:val="26"/>
                  <w:color w:val="auto"/>
                </w:rPr>
                <w:t>10.3</w:t>
              </w:r>
            </w:hyperlink>
          </w:p>
        </w:tc>
        <w:tc>
          <w:tcPr>
            <w:tcW w:w="6120" w:type="dxa"/>
            <w:vAlign w:val="bottom"/>
          </w:tcPr>
          <w:p>
            <w:pPr>
              <w:ind w:left="140"/>
              <w:spacing w:after="0"/>
              <w:rPr>
                <w:rFonts w:ascii="Arial" w:cs="Arial" w:eastAsia="Arial" w:hAnsi="Arial"/>
                <w:sz w:val="26"/>
                <w:szCs w:val="26"/>
                <w:color w:val="auto"/>
              </w:rPr>
            </w:pPr>
            <w:hyperlink w:anchor="page52">
              <w:r>
                <w:rPr>
                  <w:rFonts w:ascii="Arial" w:cs="Arial" w:eastAsia="Arial" w:hAnsi="Arial"/>
                  <w:sz w:val="26"/>
                  <w:szCs w:val="26"/>
                  <w:color w:val="auto"/>
                </w:rPr>
                <w:t>Settlement of Vesting Contracts</w:t>
              </w:r>
            </w:hyperlink>
          </w:p>
        </w:tc>
        <w:tc>
          <w:tcPr>
            <w:tcW w:w="1200" w:type="dxa"/>
            <w:vAlign w:val="bottom"/>
          </w:tcPr>
          <w:p>
            <w:pPr>
              <w:jc w:val="right"/>
              <w:spacing w:after="0"/>
              <w:rPr>
                <w:rFonts w:ascii="Arial" w:cs="Arial" w:eastAsia="Arial" w:hAnsi="Arial"/>
                <w:sz w:val="26"/>
                <w:szCs w:val="26"/>
                <w:color w:val="auto"/>
              </w:rPr>
            </w:pPr>
            <w:hyperlink w:anchor="page52">
              <w:r>
                <w:rPr>
                  <w:rFonts w:ascii="Arial" w:cs="Arial" w:eastAsia="Arial" w:hAnsi="Arial"/>
                  <w:sz w:val="26"/>
                  <w:szCs w:val="26"/>
                  <w:color w:val="auto"/>
                </w:rPr>
                <w:t>10-2</w:t>
              </w:r>
            </w:hyperlink>
          </w:p>
        </w:tc>
      </w:tr>
      <w:tr>
        <w:trPr>
          <w:trHeight w:val="298"/>
        </w:trPr>
        <w:tc>
          <w:tcPr>
            <w:tcW w:w="1140" w:type="dxa"/>
            <w:vAlign w:val="bottom"/>
          </w:tcPr>
          <w:p>
            <w:pPr>
              <w:spacing w:after="0"/>
              <w:rPr>
                <w:sz w:val="24"/>
                <w:szCs w:val="24"/>
                <w:color w:val="auto"/>
              </w:rPr>
            </w:pPr>
          </w:p>
        </w:tc>
        <w:tc>
          <w:tcPr>
            <w:tcW w:w="880" w:type="dxa"/>
            <w:vAlign w:val="bottom"/>
          </w:tcPr>
          <w:p>
            <w:pPr>
              <w:ind w:left="220"/>
              <w:spacing w:after="0" w:line="297" w:lineRule="exact"/>
              <w:rPr>
                <w:rFonts w:ascii="Arial" w:cs="Arial" w:eastAsia="Arial" w:hAnsi="Arial"/>
                <w:sz w:val="26"/>
                <w:szCs w:val="26"/>
                <w:color w:val="auto"/>
              </w:rPr>
            </w:pPr>
            <w:hyperlink w:anchor="page52">
              <w:r>
                <w:rPr>
                  <w:rFonts w:ascii="Arial" w:cs="Arial" w:eastAsia="Arial" w:hAnsi="Arial"/>
                  <w:sz w:val="26"/>
                  <w:szCs w:val="26"/>
                  <w:color w:val="auto"/>
                </w:rPr>
                <w:t>10.4</w:t>
              </w:r>
            </w:hyperlink>
          </w:p>
        </w:tc>
        <w:tc>
          <w:tcPr>
            <w:tcW w:w="6120" w:type="dxa"/>
            <w:vAlign w:val="bottom"/>
          </w:tcPr>
          <w:p>
            <w:pPr>
              <w:ind w:left="140"/>
              <w:spacing w:after="0" w:line="297" w:lineRule="exact"/>
              <w:rPr>
                <w:rFonts w:ascii="Arial" w:cs="Arial" w:eastAsia="Arial" w:hAnsi="Arial"/>
                <w:sz w:val="26"/>
                <w:szCs w:val="26"/>
                <w:color w:val="auto"/>
              </w:rPr>
            </w:pPr>
            <w:hyperlink w:anchor="page52">
              <w:r>
                <w:rPr>
                  <w:rFonts w:ascii="Arial" w:cs="Arial" w:eastAsia="Arial" w:hAnsi="Arial"/>
                  <w:sz w:val="26"/>
                  <w:szCs w:val="26"/>
                  <w:color w:val="auto"/>
                </w:rPr>
                <w:t>Uplift and Other Payments</w:t>
              </w:r>
            </w:hyperlink>
          </w:p>
        </w:tc>
        <w:tc>
          <w:tcPr>
            <w:tcW w:w="1200" w:type="dxa"/>
            <w:vAlign w:val="bottom"/>
          </w:tcPr>
          <w:p>
            <w:pPr>
              <w:jc w:val="right"/>
              <w:spacing w:after="0" w:line="297" w:lineRule="exact"/>
              <w:rPr>
                <w:rFonts w:ascii="Arial" w:cs="Arial" w:eastAsia="Arial" w:hAnsi="Arial"/>
                <w:sz w:val="26"/>
                <w:szCs w:val="26"/>
                <w:color w:val="auto"/>
              </w:rPr>
            </w:pPr>
            <w:hyperlink w:anchor="page52">
              <w:r>
                <w:rPr>
                  <w:rFonts w:ascii="Arial" w:cs="Arial" w:eastAsia="Arial" w:hAnsi="Arial"/>
                  <w:sz w:val="26"/>
                  <w:szCs w:val="26"/>
                  <w:color w:val="auto"/>
                </w:rPr>
                <w:t>10-2</w:t>
              </w:r>
            </w:hyperlink>
          </w:p>
        </w:tc>
      </w:tr>
      <w:tr>
        <w:trPr>
          <w:trHeight w:val="538"/>
        </w:trPr>
        <w:tc>
          <w:tcPr>
            <w:tcW w:w="1140" w:type="dxa"/>
            <w:vAlign w:val="bottom"/>
          </w:tcPr>
          <w:p>
            <w:pPr>
              <w:jc w:val="right"/>
              <w:ind w:right="93"/>
              <w:spacing w:after="0"/>
              <w:rPr>
                <w:rFonts w:ascii="Arial" w:cs="Arial" w:eastAsia="Arial" w:hAnsi="Arial"/>
                <w:sz w:val="26"/>
                <w:szCs w:val="26"/>
                <w:b w:val="1"/>
                <w:bCs w:val="1"/>
                <w:color w:val="auto"/>
              </w:rPr>
            </w:pPr>
            <w:hyperlink w:anchor="page53">
              <w:r>
                <w:rPr>
                  <w:rFonts w:ascii="Arial" w:cs="Arial" w:eastAsia="Arial" w:hAnsi="Arial"/>
                  <w:sz w:val="26"/>
                  <w:szCs w:val="26"/>
                  <w:b w:val="1"/>
                  <w:bCs w:val="1"/>
                  <w:color w:val="auto"/>
                </w:rPr>
                <w:t>11.</w:t>
              </w:r>
            </w:hyperlink>
          </w:p>
        </w:tc>
        <w:tc>
          <w:tcPr>
            <w:tcW w:w="7000" w:type="dxa"/>
            <w:vAlign w:val="bottom"/>
            <w:gridSpan w:val="2"/>
          </w:tcPr>
          <w:p>
            <w:pPr>
              <w:ind w:left="220"/>
              <w:spacing w:after="0"/>
              <w:rPr>
                <w:rFonts w:ascii="Arial" w:cs="Arial" w:eastAsia="Arial" w:hAnsi="Arial"/>
                <w:sz w:val="26"/>
                <w:szCs w:val="26"/>
                <w:b w:val="1"/>
                <w:bCs w:val="1"/>
                <w:color w:val="auto"/>
              </w:rPr>
            </w:pPr>
            <w:hyperlink w:anchor="page53">
              <w:r>
                <w:rPr>
                  <w:rFonts w:ascii="Arial" w:cs="Arial" w:eastAsia="Arial" w:hAnsi="Arial"/>
                  <w:sz w:val="26"/>
                  <w:szCs w:val="26"/>
                  <w:b w:val="1"/>
                  <w:bCs w:val="1"/>
                  <w:color w:val="auto"/>
                </w:rPr>
                <w:t>The Retail Market</w:t>
              </w:r>
            </w:hyperlink>
          </w:p>
        </w:tc>
        <w:tc>
          <w:tcPr>
            <w:tcW w:w="1200" w:type="dxa"/>
            <w:vAlign w:val="bottom"/>
          </w:tcPr>
          <w:p>
            <w:pPr>
              <w:jc w:val="right"/>
              <w:spacing w:after="0"/>
              <w:rPr>
                <w:rFonts w:ascii="Arial" w:cs="Arial" w:eastAsia="Arial" w:hAnsi="Arial"/>
                <w:sz w:val="26"/>
                <w:szCs w:val="26"/>
                <w:b w:val="1"/>
                <w:bCs w:val="1"/>
                <w:color w:val="auto"/>
              </w:rPr>
            </w:pPr>
            <w:hyperlink w:anchor="page53">
              <w:r>
                <w:rPr>
                  <w:rFonts w:ascii="Arial" w:cs="Arial" w:eastAsia="Arial" w:hAnsi="Arial"/>
                  <w:sz w:val="26"/>
                  <w:szCs w:val="26"/>
                  <w:b w:val="1"/>
                  <w:bCs w:val="1"/>
                  <w:color w:val="auto"/>
                </w:rPr>
                <w:t>11-1</w:t>
              </w:r>
            </w:hyperlink>
          </w:p>
        </w:tc>
      </w:tr>
      <w:tr>
        <w:trPr>
          <w:trHeight w:val="302"/>
        </w:trPr>
        <w:tc>
          <w:tcPr>
            <w:tcW w:w="1140" w:type="dxa"/>
            <w:vAlign w:val="bottom"/>
          </w:tcPr>
          <w:p>
            <w:pPr>
              <w:spacing w:after="0"/>
              <w:rPr>
                <w:sz w:val="24"/>
                <w:szCs w:val="24"/>
                <w:color w:val="auto"/>
              </w:rPr>
            </w:pPr>
          </w:p>
        </w:tc>
        <w:tc>
          <w:tcPr>
            <w:tcW w:w="880" w:type="dxa"/>
            <w:vAlign w:val="bottom"/>
          </w:tcPr>
          <w:p>
            <w:pPr>
              <w:ind w:left="220"/>
              <w:spacing w:after="0"/>
              <w:rPr>
                <w:rFonts w:ascii="Arial" w:cs="Arial" w:eastAsia="Arial" w:hAnsi="Arial"/>
                <w:sz w:val="26"/>
                <w:szCs w:val="26"/>
                <w:color w:val="auto"/>
              </w:rPr>
            </w:pPr>
            <w:hyperlink w:anchor="page53">
              <w:r>
                <w:rPr>
                  <w:rFonts w:ascii="Arial" w:cs="Arial" w:eastAsia="Arial" w:hAnsi="Arial"/>
                  <w:sz w:val="26"/>
                  <w:szCs w:val="26"/>
                  <w:color w:val="auto"/>
                </w:rPr>
                <w:t>11.1</w:t>
              </w:r>
            </w:hyperlink>
          </w:p>
        </w:tc>
        <w:tc>
          <w:tcPr>
            <w:tcW w:w="6120" w:type="dxa"/>
            <w:vAlign w:val="bottom"/>
          </w:tcPr>
          <w:p>
            <w:pPr>
              <w:ind w:left="140"/>
              <w:spacing w:after="0"/>
              <w:rPr>
                <w:rFonts w:ascii="Arial" w:cs="Arial" w:eastAsia="Arial" w:hAnsi="Arial"/>
                <w:sz w:val="26"/>
                <w:szCs w:val="26"/>
                <w:color w:val="auto"/>
              </w:rPr>
            </w:pPr>
            <w:hyperlink w:anchor="page53">
              <w:r>
                <w:rPr>
                  <w:rFonts w:ascii="Arial" w:cs="Arial" w:eastAsia="Arial" w:hAnsi="Arial"/>
                  <w:sz w:val="26"/>
                  <w:szCs w:val="26"/>
                  <w:color w:val="auto"/>
                </w:rPr>
                <w:t>Contestability Schedule</w:t>
              </w:r>
            </w:hyperlink>
          </w:p>
        </w:tc>
        <w:tc>
          <w:tcPr>
            <w:tcW w:w="1200" w:type="dxa"/>
            <w:vAlign w:val="bottom"/>
          </w:tcPr>
          <w:p>
            <w:pPr>
              <w:jc w:val="right"/>
              <w:spacing w:after="0"/>
              <w:rPr>
                <w:rFonts w:ascii="Arial" w:cs="Arial" w:eastAsia="Arial" w:hAnsi="Arial"/>
                <w:sz w:val="26"/>
                <w:szCs w:val="26"/>
                <w:color w:val="auto"/>
              </w:rPr>
            </w:pPr>
            <w:hyperlink w:anchor="page53">
              <w:r>
                <w:rPr>
                  <w:rFonts w:ascii="Arial" w:cs="Arial" w:eastAsia="Arial" w:hAnsi="Arial"/>
                  <w:sz w:val="26"/>
                  <w:szCs w:val="26"/>
                  <w:color w:val="auto"/>
                </w:rPr>
                <w:t>11-1</w:t>
              </w:r>
            </w:hyperlink>
          </w:p>
        </w:tc>
      </w:tr>
      <w:tr>
        <w:trPr>
          <w:trHeight w:val="298"/>
        </w:trPr>
        <w:tc>
          <w:tcPr>
            <w:tcW w:w="1140" w:type="dxa"/>
            <w:vAlign w:val="bottom"/>
          </w:tcPr>
          <w:p>
            <w:pPr>
              <w:spacing w:after="0"/>
              <w:rPr>
                <w:sz w:val="24"/>
                <w:szCs w:val="24"/>
                <w:color w:val="auto"/>
              </w:rPr>
            </w:pPr>
          </w:p>
        </w:tc>
        <w:tc>
          <w:tcPr>
            <w:tcW w:w="880" w:type="dxa"/>
            <w:vAlign w:val="bottom"/>
          </w:tcPr>
          <w:p>
            <w:pPr>
              <w:ind w:left="220"/>
              <w:spacing w:after="0" w:line="297" w:lineRule="exact"/>
              <w:rPr>
                <w:rFonts w:ascii="Arial" w:cs="Arial" w:eastAsia="Arial" w:hAnsi="Arial"/>
                <w:sz w:val="26"/>
                <w:szCs w:val="26"/>
                <w:color w:val="auto"/>
              </w:rPr>
            </w:pPr>
            <w:hyperlink w:anchor="page53">
              <w:r>
                <w:rPr>
                  <w:rFonts w:ascii="Arial" w:cs="Arial" w:eastAsia="Arial" w:hAnsi="Arial"/>
                  <w:sz w:val="26"/>
                  <w:szCs w:val="26"/>
                  <w:color w:val="auto"/>
                </w:rPr>
                <w:t>11.2</w:t>
              </w:r>
            </w:hyperlink>
          </w:p>
        </w:tc>
        <w:tc>
          <w:tcPr>
            <w:tcW w:w="6120" w:type="dxa"/>
            <w:vAlign w:val="bottom"/>
          </w:tcPr>
          <w:p>
            <w:pPr>
              <w:ind w:left="140"/>
              <w:spacing w:after="0" w:line="297" w:lineRule="exact"/>
              <w:rPr>
                <w:rFonts w:ascii="Arial" w:cs="Arial" w:eastAsia="Arial" w:hAnsi="Arial"/>
                <w:sz w:val="26"/>
                <w:szCs w:val="26"/>
                <w:color w:val="auto"/>
              </w:rPr>
            </w:pPr>
            <w:hyperlink w:anchor="page53">
              <w:r>
                <w:rPr>
                  <w:rFonts w:ascii="Arial" w:cs="Arial" w:eastAsia="Arial" w:hAnsi="Arial"/>
                  <w:sz w:val="26"/>
                  <w:szCs w:val="26"/>
                  <w:color w:val="auto"/>
                </w:rPr>
                <w:t>Role of the Market Support Services Licensee</w:t>
              </w:r>
            </w:hyperlink>
          </w:p>
        </w:tc>
        <w:tc>
          <w:tcPr>
            <w:tcW w:w="1200" w:type="dxa"/>
            <w:vAlign w:val="bottom"/>
          </w:tcPr>
          <w:p>
            <w:pPr>
              <w:jc w:val="right"/>
              <w:spacing w:after="0" w:line="297" w:lineRule="exact"/>
              <w:rPr>
                <w:rFonts w:ascii="Arial" w:cs="Arial" w:eastAsia="Arial" w:hAnsi="Arial"/>
                <w:sz w:val="26"/>
                <w:szCs w:val="26"/>
                <w:color w:val="auto"/>
              </w:rPr>
            </w:pPr>
            <w:hyperlink w:anchor="page53">
              <w:r>
                <w:rPr>
                  <w:rFonts w:ascii="Arial" w:cs="Arial" w:eastAsia="Arial" w:hAnsi="Arial"/>
                  <w:sz w:val="26"/>
                  <w:szCs w:val="26"/>
                  <w:color w:val="auto"/>
                </w:rPr>
                <w:t>11-1</w:t>
              </w:r>
            </w:hyperlink>
          </w:p>
        </w:tc>
      </w:tr>
      <w:tr>
        <w:trPr>
          <w:trHeight w:val="300"/>
        </w:trPr>
        <w:tc>
          <w:tcPr>
            <w:tcW w:w="1140" w:type="dxa"/>
            <w:vAlign w:val="bottom"/>
          </w:tcPr>
          <w:p>
            <w:pPr>
              <w:spacing w:after="0"/>
              <w:rPr>
                <w:sz w:val="24"/>
                <w:szCs w:val="24"/>
                <w:color w:val="auto"/>
              </w:rPr>
            </w:pPr>
          </w:p>
        </w:tc>
        <w:tc>
          <w:tcPr>
            <w:tcW w:w="880" w:type="dxa"/>
            <w:vAlign w:val="bottom"/>
          </w:tcPr>
          <w:p>
            <w:pPr>
              <w:ind w:left="220"/>
              <w:spacing w:after="0"/>
              <w:rPr>
                <w:rFonts w:ascii="Arial" w:cs="Arial" w:eastAsia="Arial" w:hAnsi="Arial"/>
                <w:sz w:val="26"/>
                <w:szCs w:val="26"/>
                <w:color w:val="auto"/>
              </w:rPr>
            </w:pPr>
            <w:hyperlink w:anchor="page54">
              <w:r>
                <w:rPr>
                  <w:rFonts w:ascii="Arial" w:cs="Arial" w:eastAsia="Arial" w:hAnsi="Arial"/>
                  <w:sz w:val="26"/>
                  <w:szCs w:val="26"/>
                  <w:color w:val="auto"/>
                </w:rPr>
                <w:t>11.3</w:t>
              </w:r>
            </w:hyperlink>
          </w:p>
        </w:tc>
        <w:tc>
          <w:tcPr>
            <w:tcW w:w="6120" w:type="dxa"/>
            <w:vAlign w:val="bottom"/>
          </w:tcPr>
          <w:p>
            <w:pPr>
              <w:ind w:left="140"/>
              <w:spacing w:after="0"/>
              <w:rPr>
                <w:rFonts w:ascii="Arial" w:cs="Arial" w:eastAsia="Arial" w:hAnsi="Arial"/>
                <w:sz w:val="26"/>
                <w:szCs w:val="26"/>
                <w:color w:val="auto"/>
              </w:rPr>
            </w:pPr>
            <w:hyperlink w:anchor="page54">
              <w:r>
                <w:rPr>
                  <w:rFonts w:ascii="Arial" w:cs="Arial" w:eastAsia="Arial" w:hAnsi="Arial"/>
                  <w:sz w:val="26"/>
                  <w:szCs w:val="26"/>
                  <w:color w:val="auto"/>
                </w:rPr>
                <w:t>Operation of Retailers in the Market</w:t>
              </w:r>
            </w:hyperlink>
          </w:p>
        </w:tc>
        <w:tc>
          <w:tcPr>
            <w:tcW w:w="1200" w:type="dxa"/>
            <w:vAlign w:val="bottom"/>
          </w:tcPr>
          <w:p>
            <w:pPr>
              <w:jc w:val="right"/>
              <w:spacing w:after="0"/>
              <w:rPr>
                <w:rFonts w:ascii="Arial" w:cs="Arial" w:eastAsia="Arial" w:hAnsi="Arial"/>
                <w:sz w:val="26"/>
                <w:szCs w:val="26"/>
                <w:color w:val="auto"/>
              </w:rPr>
            </w:pPr>
            <w:hyperlink w:anchor="page54">
              <w:r>
                <w:rPr>
                  <w:rFonts w:ascii="Arial" w:cs="Arial" w:eastAsia="Arial" w:hAnsi="Arial"/>
                  <w:sz w:val="26"/>
                  <w:szCs w:val="26"/>
                  <w:color w:val="auto"/>
                </w:rPr>
                <w:t>11-2</w:t>
              </w:r>
            </w:hyperlink>
          </w:p>
        </w:tc>
      </w:tr>
      <w:tr>
        <w:trPr>
          <w:trHeight w:val="536"/>
        </w:trPr>
        <w:tc>
          <w:tcPr>
            <w:tcW w:w="1140" w:type="dxa"/>
            <w:vAlign w:val="bottom"/>
          </w:tcPr>
          <w:p>
            <w:pPr>
              <w:jc w:val="right"/>
              <w:ind w:right="93"/>
              <w:spacing w:after="0"/>
              <w:rPr>
                <w:rFonts w:ascii="Arial" w:cs="Arial" w:eastAsia="Arial" w:hAnsi="Arial"/>
                <w:sz w:val="26"/>
                <w:szCs w:val="26"/>
                <w:b w:val="1"/>
                <w:bCs w:val="1"/>
                <w:color w:val="auto"/>
              </w:rPr>
            </w:pPr>
            <w:hyperlink w:anchor="page55">
              <w:r>
                <w:rPr>
                  <w:rFonts w:ascii="Arial" w:cs="Arial" w:eastAsia="Arial" w:hAnsi="Arial"/>
                  <w:sz w:val="26"/>
                  <w:szCs w:val="26"/>
                  <w:b w:val="1"/>
                  <w:bCs w:val="1"/>
                  <w:color w:val="auto"/>
                </w:rPr>
                <w:t>12.</w:t>
              </w:r>
            </w:hyperlink>
          </w:p>
        </w:tc>
        <w:tc>
          <w:tcPr>
            <w:tcW w:w="7000" w:type="dxa"/>
            <w:vAlign w:val="bottom"/>
            <w:gridSpan w:val="2"/>
          </w:tcPr>
          <w:p>
            <w:pPr>
              <w:ind w:left="220"/>
              <w:spacing w:after="0"/>
              <w:rPr>
                <w:rFonts w:ascii="Arial" w:cs="Arial" w:eastAsia="Arial" w:hAnsi="Arial"/>
                <w:sz w:val="26"/>
                <w:szCs w:val="26"/>
                <w:b w:val="1"/>
                <w:bCs w:val="1"/>
                <w:color w:val="auto"/>
              </w:rPr>
            </w:pPr>
            <w:hyperlink w:anchor="page55">
              <w:r>
                <w:rPr>
                  <w:rFonts w:ascii="Arial" w:cs="Arial" w:eastAsia="Arial" w:hAnsi="Arial"/>
                  <w:sz w:val="26"/>
                  <w:szCs w:val="26"/>
                  <w:b w:val="1"/>
                  <w:bCs w:val="1"/>
                  <w:color w:val="auto"/>
                </w:rPr>
                <w:t>Transmission and Metering</w:t>
              </w:r>
            </w:hyperlink>
          </w:p>
        </w:tc>
        <w:tc>
          <w:tcPr>
            <w:tcW w:w="1200" w:type="dxa"/>
            <w:vAlign w:val="bottom"/>
          </w:tcPr>
          <w:p>
            <w:pPr>
              <w:jc w:val="right"/>
              <w:spacing w:after="0"/>
              <w:rPr>
                <w:rFonts w:ascii="Arial" w:cs="Arial" w:eastAsia="Arial" w:hAnsi="Arial"/>
                <w:sz w:val="26"/>
                <w:szCs w:val="26"/>
                <w:b w:val="1"/>
                <w:bCs w:val="1"/>
                <w:color w:val="auto"/>
              </w:rPr>
            </w:pPr>
            <w:hyperlink w:anchor="page55">
              <w:r>
                <w:rPr>
                  <w:rFonts w:ascii="Arial" w:cs="Arial" w:eastAsia="Arial" w:hAnsi="Arial"/>
                  <w:sz w:val="26"/>
                  <w:szCs w:val="26"/>
                  <w:b w:val="1"/>
                  <w:bCs w:val="1"/>
                  <w:color w:val="auto"/>
                </w:rPr>
                <w:t>12-1</w:t>
              </w:r>
            </w:hyperlink>
          </w:p>
        </w:tc>
      </w:tr>
      <w:tr>
        <w:trPr>
          <w:trHeight w:val="302"/>
        </w:trPr>
        <w:tc>
          <w:tcPr>
            <w:tcW w:w="1140" w:type="dxa"/>
            <w:vAlign w:val="bottom"/>
          </w:tcPr>
          <w:p>
            <w:pPr>
              <w:spacing w:after="0"/>
              <w:rPr>
                <w:sz w:val="24"/>
                <w:szCs w:val="24"/>
                <w:color w:val="auto"/>
              </w:rPr>
            </w:pPr>
          </w:p>
        </w:tc>
        <w:tc>
          <w:tcPr>
            <w:tcW w:w="880" w:type="dxa"/>
            <w:vAlign w:val="bottom"/>
          </w:tcPr>
          <w:p>
            <w:pPr>
              <w:ind w:left="220"/>
              <w:spacing w:after="0"/>
              <w:rPr>
                <w:rFonts w:ascii="Arial" w:cs="Arial" w:eastAsia="Arial" w:hAnsi="Arial"/>
                <w:sz w:val="26"/>
                <w:szCs w:val="26"/>
                <w:color w:val="auto"/>
              </w:rPr>
            </w:pPr>
            <w:hyperlink w:anchor="page55">
              <w:r>
                <w:rPr>
                  <w:rFonts w:ascii="Arial" w:cs="Arial" w:eastAsia="Arial" w:hAnsi="Arial"/>
                  <w:sz w:val="26"/>
                  <w:szCs w:val="26"/>
                  <w:color w:val="auto"/>
                </w:rPr>
                <w:t>12.1</w:t>
              </w:r>
            </w:hyperlink>
          </w:p>
        </w:tc>
        <w:tc>
          <w:tcPr>
            <w:tcW w:w="6120" w:type="dxa"/>
            <w:vAlign w:val="bottom"/>
          </w:tcPr>
          <w:p>
            <w:pPr>
              <w:ind w:left="140"/>
              <w:spacing w:after="0"/>
              <w:rPr>
                <w:rFonts w:ascii="Arial" w:cs="Arial" w:eastAsia="Arial" w:hAnsi="Arial"/>
                <w:sz w:val="26"/>
                <w:szCs w:val="26"/>
                <w:color w:val="auto"/>
              </w:rPr>
            </w:pPr>
            <w:hyperlink w:anchor="page55">
              <w:r>
                <w:rPr>
                  <w:rFonts w:ascii="Arial" w:cs="Arial" w:eastAsia="Arial" w:hAnsi="Arial"/>
                  <w:sz w:val="26"/>
                  <w:szCs w:val="26"/>
                  <w:color w:val="auto"/>
                </w:rPr>
                <w:t>Grid Charges</w:t>
              </w:r>
            </w:hyperlink>
          </w:p>
        </w:tc>
        <w:tc>
          <w:tcPr>
            <w:tcW w:w="1200" w:type="dxa"/>
            <w:vAlign w:val="bottom"/>
          </w:tcPr>
          <w:p>
            <w:pPr>
              <w:jc w:val="right"/>
              <w:spacing w:after="0"/>
              <w:rPr>
                <w:rFonts w:ascii="Arial" w:cs="Arial" w:eastAsia="Arial" w:hAnsi="Arial"/>
                <w:sz w:val="26"/>
                <w:szCs w:val="26"/>
                <w:color w:val="auto"/>
              </w:rPr>
            </w:pPr>
            <w:hyperlink w:anchor="page55">
              <w:r>
                <w:rPr>
                  <w:rFonts w:ascii="Arial" w:cs="Arial" w:eastAsia="Arial" w:hAnsi="Arial"/>
                  <w:sz w:val="26"/>
                  <w:szCs w:val="26"/>
                  <w:color w:val="auto"/>
                </w:rPr>
                <w:t>12-1</w:t>
              </w:r>
            </w:hyperlink>
          </w:p>
        </w:tc>
      </w:tr>
      <w:tr>
        <w:trPr>
          <w:trHeight w:val="298"/>
        </w:trPr>
        <w:tc>
          <w:tcPr>
            <w:tcW w:w="1140" w:type="dxa"/>
            <w:vAlign w:val="bottom"/>
          </w:tcPr>
          <w:p>
            <w:pPr>
              <w:spacing w:after="0"/>
              <w:rPr>
                <w:sz w:val="24"/>
                <w:szCs w:val="24"/>
                <w:color w:val="auto"/>
              </w:rPr>
            </w:pPr>
          </w:p>
        </w:tc>
        <w:tc>
          <w:tcPr>
            <w:tcW w:w="880" w:type="dxa"/>
            <w:vAlign w:val="bottom"/>
          </w:tcPr>
          <w:p>
            <w:pPr>
              <w:ind w:left="220"/>
              <w:spacing w:after="0" w:line="297" w:lineRule="exact"/>
              <w:rPr>
                <w:rFonts w:ascii="Arial" w:cs="Arial" w:eastAsia="Arial" w:hAnsi="Arial"/>
                <w:sz w:val="26"/>
                <w:szCs w:val="26"/>
                <w:color w:val="auto"/>
              </w:rPr>
            </w:pPr>
            <w:hyperlink w:anchor="page55">
              <w:r>
                <w:rPr>
                  <w:rFonts w:ascii="Arial" w:cs="Arial" w:eastAsia="Arial" w:hAnsi="Arial"/>
                  <w:sz w:val="26"/>
                  <w:szCs w:val="26"/>
                  <w:color w:val="auto"/>
                </w:rPr>
                <w:t>12.2</w:t>
              </w:r>
            </w:hyperlink>
          </w:p>
        </w:tc>
        <w:tc>
          <w:tcPr>
            <w:tcW w:w="6120" w:type="dxa"/>
            <w:vAlign w:val="bottom"/>
          </w:tcPr>
          <w:p>
            <w:pPr>
              <w:ind w:left="140"/>
              <w:spacing w:after="0" w:line="297" w:lineRule="exact"/>
              <w:rPr>
                <w:rFonts w:ascii="Arial" w:cs="Arial" w:eastAsia="Arial" w:hAnsi="Arial"/>
                <w:sz w:val="26"/>
                <w:szCs w:val="26"/>
                <w:color w:val="auto"/>
              </w:rPr>
            </w:pPr>
            <w:hyperlink w:anchor="page55">
              <w:r>
                <w:rPr>
                  <w:rFonts w:ascii="Arial" w:cs="Arial" w:eastAsia="Arial" w:hAnsi="Arial"/>
                  <w:sz w:val="26"/>
                  <w:szCs w:val="26"/>
                  <w:color w:val="auto"/>
                </w:rPr>
                <w:t>Metering Arrangements</w:t>
              </w:r>
            </w:hyperlink>
          </w:p>
        </w:tc>
        <w:tc>
          <w:tcPr>
            <w:tcW w:w="1200" w:type="dxa"/>
            <w:vAlign w:val="bottom"/>
          </w:tcPr>
          <w:p>
            <w:pPr>
              <w:jc w:val="right"/>
              <w:spacing w:after="0" w:line="297" w:lineRule="exact"/>
              <w:rPr>
                <w:rFonts w:ascii="Arial" w:cs="Arial" w:eastAsia="Arial" w:hAnsi="Arial"/>
                <w:sz w:val="26"/>
                <w:szCs w:val="26"/>
                <w:color w:val="auto"/>
              </w:rPr>
            </w:pPr>
            <w:hyperlink w:anchor="page55">
              <w:r>
                <w:rPr>
                  <w:rFonts w:ascii="Arial" w:cs="Arial" w:eastAsia="Arial" w:hAnsi="Arial"/>
                  <w:sz w:val="26"/>
                  <w:szCs w:val="26"/>
                  <w:color w:val="auto"/>
                </w:rPr>
                <w:t>12-1</w:t>
              </w:r>
            </w:hyperlink>
          </w:p>
        </w:tc>
      </w:tr>
      <w:tr>
        <w:trPr>
          <w:trHeight w:val="538"/>
        </w:trPr>
        <w:tc>
          <w:tcPr>
            <w:tcW w:w="1140" w:type="dxa"/>
            <w:vAlign w:val="bottom"/>
          </w:tcPr>
          <w:p>
            <w:pPr>
              <w:jc w:val="right"/>
              <w:ind w:right="93"/>
              <w:spacing w:after="0"/>
              <w:rPr>
                <w:rFonts w:ascii="Arial" w:cs="Arial" w:eastAsia="Arial" w:hAnsi="Arial"/>
                <w:sz w:val="26"/>
                <w:szCs w:val="26"/>
                <w:b w:val="1"/>
                <w:bCs w:val="1"/>
                <w:color w:val="auto"/>
              </w:rPr>
            </w:pPr>
            <w:hyperlink w:anchor="page57">
              <w:r>
                <w:rPr>
                  <w:rFonts w:ascii="Arial" w:cs="Arial" w:eastAsia="Arial" w:hAnsi="Arial"/>
                  <w:sz w:val="26"/>
                  <w:szCs w:val="26"/>
                  <w:b w:val="1"/>
                  <w:bCs w:val="1"/>
                  <w:color w:val="auto"/>
                </w:rPr>
                <w:t>13.</w:t>
              </w:r>
            </w:hyperlink>
          </w:p>
        </w:tc>
        <w:tc>
          <w:tcPr>
            <w:tcW w:w="7000" w:type="dxa"/>
            <w:vAlign w:val="bottom"/>
            <w:gridSpan w:val="2"/>
          </w:tcPr>
          <w:p>
            <w:pPr>
              <w:ind w:left="220"/>
              <w:spacing w:after="0"/>
              <w:rPr>
                <w:rFonts w:ascii="Arial" w:cs="Arial" w:eastAsia="Arial" w:hAnsi="Arial"/>
                <w:sz w:val="26"/>
                <w:szCs w:val="26"/>
                <w:b w:val="1"/>
                <w:bCs w:val="1"/>
                <w:color w:val="auto"/>
              </w:rPr>
            </w:pPr>
            <w:hyperlink w:anchor="page57">
              <w:r>
                <w:rPr>
                  <w:rFonts w:ascii="Arial" w:cs="Arial" w:eastAsia="Arial" w:hAnsi="Arial"/>
                  <w:sz w:val="26"/>
                  <w:szCs w:val="26"/>
                  <w:b w:val="1"/>
                  <w:bCs w:val="1"/>
                  <w:color w:val="auto"/>
                </w:rPr>
                <w:t>Managing Financial Risk</w:t>
              </w:r>
            </w:hyperlink>
          </w:p>
        </w:tc>
        <w:tc>
          <w:tcPr>
            <w:tcW w:w="1200" w:type="dxa"/>
            <w:vAlign w:val="bottom"/>
          </w:tcPr>
          <w:p>
            <w:pPr>
              <w:jc w:val="right"/>
              <w:spacing w:after="0"/>
              <w:rPr>
                <w:rFonts w:ascii="Arial" w:cs="Arial" w:eastAsia="Arial" w:hAnsi="Arial"/>
                <w:sz w:val="26"/>
                <w:szCs w:val="26"/>
                <w:b w:val="1"/>
                <w:bCs w:val="1"/>
                <w:color w:val="auto"/>
              </w:rPr>
            </w:pPr>
            <w:hyperlink w:anchor="page57">
              <w:r>
                <w:rPr>
                  <w:rFonts w:ascii="Arial" w:cs="Arial" w:eastAsia="Arial" w:hAnsi="Arial"/>
                  <w:sz w:val="26"/>
                  <w:szCs w:val="26"/>
                  <w:b w:val="1"/>
                  <w:bCs w:val="1"/>
                  <w:color w:val="auto"/>
                </w:rPr>
                <w:t>13-1</w:t>
              </w:r>
            </w:hyperlink>
          </w:p>
        </w:tc>
      </w:tr>
      <w:tr>
        <w:trPr>
          <w:trHeight w:val="302"/>
        </w:trPr>
        <w:tc>
          <w:tcPr>
            <w:tcW w:w="1140" w:type="dxa"/>
            <w:vAlign w:val="bottom"/>
          </w:tcPr>
          <w:p>
            <w:pPr>
              <w:spacing w:after="0"/>
              <w:rPr>
                <w:sz w:val="24"/>
                <w:szCs w:val="24"/>
                <w:color w:val="auto"/>
              </w:rPr>
            </w:pPr>
          </w:p>
        </w:tc>
        <w:tc>
          <w:tcPr>
            <w:tcW w:w="880" w:type="dxa"/>
            <w:vAlign w:val="bottom"/>
          </w:tcPr>
          <w:p>
            <w:pPr>
              <w:ind w:left="220"/>
              <w:spacing w:after="0"/>
              <w:rPr>
                <w:rFonts w:ascii="Arial" w:cs="Arial" w:eastAsia="Arial" w:hAnsi="Arial"/>
                <w:sz w:val="26"/>
                <w:szCs w:val="26"/>
                <w:color w:val="auto"/>
              </w:rPr>
            </w:pPr>
            <w:hyperlink w:anchor="page57">
              <w:r>
                <w:rPr>
                  <w:rFonts w:ascii="Arial" w:cs="Arial" w:eastAsia="Arial" w:hAnsi="Arial"/>
                  <w:sz w:val="26"/>
                  <w:szCs w:val="26"/>
                  <w:color w:val="auto"/>
                </w:rPr>
                <w:t>13.1</w:t>
              </w:r>
            </w:hyperlink>
          </w:p>
        </w:tc>
        <w:tc>
          <w:tcPr>
            <w:tcW w:w="6120" w:type="dxa"/>
            <w:vAlign w:val="bottom"/>
          </w:tcPr>
          <w:p>
            <w:pPr>
              <w:ind w:left="140"/>
              <w:spacing w:after="0"/>
              <w:rPr>
                <w:rFonts w:ascii="Arial" w:cs="Arial" w:eastAsia="Arial" w:hAnsi="Arial"/>
                <w:sz w:val="26"/>
                <w:szCs w:val="26"/>
                <w:color w:val="auto"/>
              </w:rPr>
            </w:pPr>
            <w:hyperlink w:anchor="page57">
              <w:r>
                <w:rPr>
                  <w:rFonts w:ascii="Arial" w:cs="Arial" w:eastAsia="Arial" w:hAnsi="Arial"/>
                  <w:sz w:val="26"/>
                  <w:szCs w:val="26"/>
                  <w:color w:val="auto"/>
                </w:rPr>
                <w:t>Financial Contracts</w:t>
              </w:r>
            </w:hyperlink>
          </w:p>
        </w:tc>
        <w:tc>
          <w:tcPr>
            <w:tcW w:w="1200" w:type="dxa"/>
            <w:vAlign w:val="bottom"/>
          </w:tcPr>
          <w:p>
            <w:pPr>
              <w:jc w:val="right"/>
              <w:spacing w:after="0"/>
              <w:rPr>
                <w:rFonts w:ascii="Arial" w:cs="Arial" w:eastAsia="Arial" w:hAnsi="Arial"/>
                <w:sz w:val="26"/>
                <w:szCs w:val="26"/>
                <w:color w:val="auto"/>
              </w:rPr>
            </w:pPr>
            <w:hyperlink w:anchor="page57">
              <w:r>
                <w:rPr>
                  <w:rFonts w:ascii="Arial" w:cs="Arial" w:eastAsia="Arial" w:hAnsi="Arial"/>
                  <w:sz w:val="26"/>
                  <w:szCs w:val="26"/>
                  <w:color w:val="auto"/>
                </w:rPr>
                <w:t>13-1</w:t>
              </w:r>
            </w:hyperlink>
          </w:p>
        </w:tc>
      </w:tr>
      <w:tr>
        <w:trPr>
          <w:trHeight w:val="535"/>
        </w:trPr>
        <w:tc>
          <w:tcPr>
            <w:tcW w:w="1140" w:type="dxa"/>
            <w:vAlign w:val="bottom"/>
          </w:tcPr>
          <w:p>
            <w:pPr>
              <w:jc w:val="right"/>
              <w:ind w:right="93"/>
              <w:spacing w:after="0"/>
              <w:rPr>
                <w:rFonts w:ascii="Arial" w:cs="Arial" w:eastAsia="Arial" w:hAnsi="Arial"/>
                <w:sz w:val="26"/>
                <w:szCs w:val="26"/>
                <w:b w:val="1"/>
                <w:bCs w:val="1"/>
                <w:color w:val="auto"/>
              </w:rPr>
            </w:pPr>
            <w:hyperlink w:anchor="page59">
              <w:r>
                <w:rPr>
                  <w:rFonts w:ascii="Arial" w:cs="Arial" w:eastAsia="Arial" w:hAnsi="Arial"/>
                  <w:sz w:val="26"/>
                  <w:szCs w:val="26"/>
                  <w:b w:val="1"/>
                  <w:bCs w:val="1"/>
                  <w:color w:val="auto"/>
                </w:rPr>
                <w:t>14.</w:t>
              </w:r>
            </w:hyperlink>
          </w:p>
        </w:tc>
        <w:tc>
          <w:tcPr>
            <w:tcW w:w="7000" w:type="dxa"/>
            <w:vAlign w:val="bottom"/>
            <w:gridSpan w:val="2"/>
          </w:tcPr>
          <w:p>
            <w:pPr>
              <w:ind w:left="220"/>
              <w:spacing w:after="0"/>
              <w:rPr>
                <w:rFonts w:ascii="Arial" w:cs="Arial" w:eastAsia="Arial" w:hAnsi="Arial"/>
                <w:sz w:val="26"/>
                <w:szCs w:val="26"/>
                <w:b w:val="1"/>
                <w:bCs w:val="1"/>
                <w:color w:val="auto"/>
              </w:rPr>
            </w:pPr>
            <w:hyperlink w:anchor="page59">
              <w:r>
                <w:rPr>
                  <w:rFonts w:ascii="Arial" w:cs="Arial" w:eastAsia="Arial" w:hAnsi="Arial"/>
                  <w:sz w:val="26"/>
                  <w:szCs w:val="26"/>
                  <w:b w:val="1"/>
                  <w:bCs w:val="1"/>
                  <w:color w:val="auto"/>
                </w:rPr>
                <w:t>Outage and Emergency Planning</w:t>
              </w:r>
            </w:hyperlink>
          </w:p>
        </w:tc>
        <w:tc>
          <w:tcPr>
            <w:tcW w:w="1200" w:type="dxa"/>
            <w:vAlign w:val="bottom"/>
          </w:tcPr>
          <w:p>
            <w:pPr>
              <w:jc w:val="right"/>
              <w:spacing w:after="0"/>
              <w:rPr>
                <w:rFonts w:ascii="Arial" w:cs="Arial" w:eastAsia="Arial" w:hAnsi="Arial"/>
                <w:sz w:val="26"/>
                <w:szCs w:val="26"/>
                <w:b w:val="1"/>
                <w:bCs w:val="1"/>
                <w:color w:val="auto"/>
              </w:rPr>
            </w:pPr>
            <w:hyperlink w:anchor="page59">
              <w:r>
                <w:rPr>
                  <w:rFonts w:ascii="Arial" w:cs="Arial" w:eastAsia="Arial" w:hAnsi="Arial"/>
                  <w:sz w:val="26"/>
                  <w:szCs w:val="26"/>
                  <w:b w:val="1"/>
                  <w:bCs w:val="1"/>
                  <w:color w:val="auto"/>
                </w:rPr>
                <w:t>14-1</w:t>
              </w:r>
            </w:hyperlink>
          </w:p>
        </w:tc>
      </w:tr>
      <w:tr>
        <w:trPr>
          <w:trHeight w:val="302"/>
        </w:trPr>
        <w:tc>
          <w:tcPr>
            <w:tcW w:w="1140" w:type="dxa"/>
            <w:vAlign w:val="bottom"/>
          </w:tcPr>
          <w:p>
            <w:pPr>
              <w:spacing w:after="0"/>
              <w:rPr>
                <w:sz w:val="24"/>
                <w:szCs w:val="24"/>
                <w:color w:val="auto"/>
              </w:rPr>
            </w:pPr>
          </w:p>
        </w:tc>
        <w:tc>
          <w:tcPr>
            <w:tcW w:w="880" w:type="dxa"/>
            <w:vAlign w:val="bottom"/>
          </w:tcPr>
          <w:p>
            <w:pPr>
              <w:ind w:left="220"/>
              <w:spacing w:after="0"/>
              <w:rPr>
                <w:rFonts w:ascii="Arial" w:cs="Arial" w:eastAsia="Arial" w:hAnsi="Arial"/>
                <w:sz w:val="26"/>
                <w:szCs w:val="26"/>
                <w:color w:val="auto"/>
              </w:rPr>
            </w:pPr>
            <w:hyperlink w:anchor="page59">
              <w:r>
                <w:rPr>
                  <w:rFonts w:ascii="Arial" w:cs="Arial" w:eastAsia="Arial" w:hAnsi="Arial"/>
                  <w:sz w:val="26"/>
                  <w:szCs w:val="26"/>
                  <w:color w:val="auto"/>
                </w:rPr>
                <w:t>14.1</w:t>
              </w:r>
            </w:hyperlink>
          </w:p>
        </w:tc>
        <w:tc>
          <w:tcPr>
            <w:tcW w:w="6120" w:type="dxa"/>
            <w:vAlign w:val="bottom"/>
          </w:tcPr>
          <w:p>
            <w:pPr>
              <w:ind w:left="140"/>
              <w:spacing w:after="0"/>
              <w:rPr>
                <w:rFonts w:ascii="Arial" w:cs="Arial" w:eastAsia="Arial" w:hAnsi="Arial"/>
                <w:sz w:val="26"/>
                <w:szCs w:val="26"/>
                <w:color w:val="auto"/>
              </w:rPr>
            </w:pPr>
            <w:hyperlink w:anchor="page59">
              <w:r>
                <w:rPr>
                  <w:rFonts w:ascii="Arial" w:cs="Arial" w:eastAsia="Arial" w:hAnsi="Arial"/>
                  <w:sz w:val="26"/>
                  <w:szCs w:val="26"/>
                  <w:color w:val="auto"/>
                </w:rPr>
                <w:t>Annual Outage Plan</w:t>
              </w:r>
            </w:hyperlink>
          </w:p>
        </w:tc>
        <w:tc>
          <w:tcPr>
            <w:tcW w:w="1200" w:type="dxa"/>
            <w:vAlign w:val="bottom"/>
          </w:tcPr>
          <w:p>
            <w:pPr>
              <w:jc w:val="right"/>
              <w:spacing w:after="0"/>
              <w:rPr>
                <w:rFonts w:ascii="Arial" w:cs="Arial" w:eastAsia="Arial" w:hAnsi="Arial"/>
                <w:sz w:val="26"/>
                <w:szCs w:val="26"/>
                <w:color w:val="auto"/>
              </w:rPr>
            </w:pPr>
            <w:hyperlink w:anchor="page59">
              <w:r>
                <w:rPr>
                  <w:rFonts w:ascii="Arial" w:cs="Arial" w:eastAsia="Arial" w:hAnsi="Arial"/>
                  <w:sz w:val="26"/>
                  <w:szCs w:val="26"/>
                  <w:color w:val="auto"/>
                </w:rPr>
                <w:t>14-1</w:t>
              </w:r>
            </w:hyperlink>
          </w:p>
        </w:tc>
      </w:tr>
      <w:tr>
        <w:trPr>
          <w:trHeight w:val="298"/>
        </w:trPr>
        <w:tc>
          <w:tcPr>
            <w:tcW w:w="1140" w:type="dxa"/>
            <w:vAlign w:val="bottom"/>
          </w:tcPr>
          <w:p>
            <w:pPr>
              <w:spacing w:after="0"/>
              <w:rPr>
                <w:sz w:val="24"/>
                <w:szCs w:val="24"/>
                <w:color w:val="auto"/>
              </w:rPr>
            </w:pPr>
          </w:p>
        </w:tc>
        <w:tc>
          <w:tcPr>
            <w:tcW w:w="880" w:type="dxa"/>
            <w:vAlign w:val="bottom"/>
          </w:tcPr>
          <w:p>
            <w:pPr>
              <w:ind w:left="220"/>
              <w:spacing w:after="0" w:line="297" w:lineRule="exact"/>
              <w:rPr>
                <w:rFonts w:ascii="Arial" w:cs="Arial" w:eastAsia="Arial" w:hAnsi="Arial"/>
                <w:sz w:val="26"/>
                <w:szCs w:val="26"/>
                <w:color w:val="auto"/>
              </w:rPr>
            </w:pPr>
            <w:hyperlink w:anchor="page59">
              <w:r>
                <w:rPr>
                  <w:rFonts w:ascii="Arial" w:cs="Arial" w:eastAsia="Arial" w:hAnsi="Arial"/>
                  <w:sz w:val="26"/>
                  <w:szCs w:val="26"/>
                  <w:color w:val="auto"/>
                </w:rPr>
                <w:t>14.2</w:t>
              </w:r>
            </w:hyperlink>
          </w:p>
        </w:tc>
        <w:tc>
          <w:tcPr>
            <w:tcW w:w="7320" w:type="dxa"/>
            <w:vAlign w:val="bottom"/>
            <w:gridSpan w:val="2"/>
          </w:tcPr>
          <w:p>
            <w:pPr>
              <w:ind w:left="140"/>
              <w:spacing w:after="0" w:line="297" w:lineRule="exact"/>
              <w:rPr>
                <w:rFonts w:ascii="Arial" w:cs="Arial" w:eastAsia="Arial" w:hAnsi="Arial"/>
                <w:sz w:val="26"/>
                <w:szCs w:val="26"/>
                <w:color w:val="auto"/>
              </w:rPr>
            </w:pPr>
            <w:hyperlink w:anchor="page59">
              <w:r>
                <w:rPr>
                  <w:rFonts w:ascii="Arial" w:cs="Arial" w:eastAsia="Arial" w:hAnsi="Arial"/>
                  <w:sz w:val="26"/>
                  <w:szCs w:val="26"/>
                  <w:color w:val="auto"/>
                </w:rPr>
                <w:t>Singapore Emergency Plan and Singapore Power System</w:t>
              </w:r>
            </w:hyperlink>
          </w:p>
        </w:tc>
      </w:tr>
      <w:tr>
        <w:trPr>
          <w:trHeight w:val="300"/>
        </w:trPr>
        <w:tc>
          <w:tcPr>
            <w:tcW w:w="1140" w:type="dxa"/>
            <w:vAlign w:val="bottom"/>
          </w:tcPr>
          <w:p>
            <w:pPr>
              <w:spacing w:after="0"/>
              <w:rPr>
                <w:sz w:val="24"/>
                <w:szCs w:val="24"/>
                <w:color w:val="auto"/>
              </w:rPr>
            </w:pPr>
          </w:p>
        </w:tc>
        <w:tc>
          <w:tcPr>
            <w:tcW w:w="880" w:type="dxa"/>
            <w:vAlign w:val="bottom"/>
          </w:tcPr>
          <w:p>
            <w:pPr>
              <w:spacing w:after="0"/>
              <w:rPr>
                <w:sz w:val="24"/>
                <w:szCs w:val="24"/>
                <w:color w:val="auto"/>
              </w:rPr>
            </w:pPr>
          </w:p>
        </w:tc>
        <w:tc>
          <w:tcPr>
            <w:tcW w:w="6120" w:type="dxa"/>
            <w:vAlign w:val="bottom"/>
          </w:tcPr>
          <w:p>
            <w:pPr>
              <w:ind w:left="140"/>
              <w:spacing w:after="0"/>
              <w:rPr>
                <w:rFonts w:ascii="Arial" w:cs="Arial" w:eastAsia="Arial" w:hAnsi="Arial"/>
                <w:sz w:val="26"/>
                <w:szCs w:val="26"/>
                <w:color w:val="auto"/>
              </w:rPr>
            </w:pPr>
            <w:hyperlink w:anchor="page59">
              <w:r>
                <w:rPr>
                  <w:rFonts w:ascii="Arial" w:cs="Arial" w:eastAsia="Arial" w:hAnsi="Arial"/>
                  <w:sz w:val="26"/>
                  <w:szCs w:val="26"/>
                  <w:color w:val="auto"/>
                </w:rPr>
                <w:t>Restoration Plan</w:t>
              </w:r>
            </w:hyperlink>
          </w:p>
        </w:tc>
        <w:tc>
          <w:tcPr>
            <w:tcW w:w="1200" w:type="dxa"/>
            <w:vAlign w:val="bottom"/>
          </w:tcPr>
          <w:p>
            <w:pPr>
              <w:jc w:val="right"/>
              <w:spacing w:after="0"/>
              <w:rPr>
                <w:rFonts w:ascii="Arial" w:cs="Arial" w:eastAsia="Arial" w:hAnsi="Arial"/>
                <w:sz w:val="26"/>
                <w:szCs w:val="26"/>
                <w:color w:val="auto"/>
              </w:rPr>
            </w:pPr>
            <w:hyperlink w:anchor="page59">
              <w:r>
                <w:rPr>
                  <w:rFonts w:ascii="Arial" w:cs="Arial" w:eastAsia="Arial" w:hAnsi="Arial"/>
                  <w:sz w:val="26"/>
                  <w:szCs w:val="26"/>
                  <w:color w:val="auto"/>
                </w:rPr>
                <w:t>14-1</w:t>
              </w:r>
            </w:hyperlink>
          </w:p>
        </w:tc>
      </w:tr>
      <w:tr>
        <w:trPr>
          <w:trHeight w:val="535"/>
        </w:trPr>
        <w:tc>
          <w:tcPr>
            <w:tcW w:w="1140" w:type="dxa"/>
            <w:vAlign w:val="bottom"/>
          </w:tcPr>
          <w:p>
            <w:pPr>
              <w:jc w:val="right"/>
              <w:ind w:right="93"/>
              <w:spacing w:after="0"/>
              <w:rPr>
                <w:rFonts w:ascii="Arial" w:cs="Arial" w:eastAsia="Arial" w:hAnsi="Arial"/>
                <w:sz w:val="26"/>
                <w:szCs w:val="26"/>
                <w:b w:val="1"/>
                <w:bCs w:val="1"/>
                <w:color w:val="auto"/>
              </w:rPr>
            </w:pPr>
            <w:hyperlink w:anchor="page61">
              <w:r>
                <w:rPr>
                  <w:rFonts w:ascii="Arial" w:cs="Arial" w:eastAsia="Arial" w:hAnsi="Arial"/>
                  <w:sz w:val="26"/>
                  <w:szCs w:val="26"/>
                  <w:b w:val="1"/>
                  <w:bCs w:val="1"/>
                  <w:color w:val="auto"/>
                </w:rPr>
                <w:t>15.</w:t>
              </w:r>
            </w:hyperlink>
          </w:p>
        </w:tc>
        <w:tc>
          <w:tcPr>
            <w:tcW w:w="7000" w:type="dxa"/>
            <w:vAlign w:val="bottom"/>
            <w:gridSpan w:val="2"/>
          </w:tcPr>
          <w:p>
            <w:pPr>
              <w:ind w:left="220"/>
              <w:spacing w:after="0"/>
              <w:rPr>
                <w:rFonts w:ascii="Arial" w:cs="Arial" w:eastAsia="Arial" w:hAnsi="Arial"/>
                <w:sz w:val="26"/>
                <w:szCs w:val="26"/>
                <w:b w:val="1"/>
                <w:bCs w:val="1"/>
                <w:color w:val="auto"/>
              </w:rPr>
            </w:pPr>
            <w:hyperlink w:anchor="page61">
              <w:r>
                <w:rPr>
                  <w:rFonts w:ascii="Arial" w:cs="Arial" w:eastAsia="Arial" w:hAnsi="Arial"/>
                  <w:sz w:val="26"/>
                  <w:szCs w:val="26"/>
                  <w:b w:val="1"/>
                  <w:bCs w:val="1"/>
                  <w:color w:val="auto"/>
                </w:rPr>
                <w:t>Appendix 1 – Glossary</w:t>
              </w:r>
            </w:hyperlink>
          </w:p>
        </w:tc>
        <w:tc>
          <w:tcPr>
            <w:tcW w:w="1200" w:type="dxa"/>
            <w:vAlign w:val="bottom"/>
          </w:tcPr>
          <w:p>
            <w:pPr>
              <w:jc w:val="right"/>
              <w:spacing w:after="0"/>
              <w:rPr>
                <w:rFonts w:ascii="Arial" w:cs="Arial" w:eastAsia="Arial" w:hAnsi="Arial"/>
                <w:sz w:val="26"/>
                <w:szCs w:val="26"/>
                <w:b w:val="1"/>
                <w:bCs w:val="1"/>
                <w:color w:val="auto"/>
              </w:rPr>
            </w:pPr>
            <w:hyperlink w:anchor="page61">
              <w:r>
                <w:rPr>
                  <w:rFonts w:ascii="Arial" w:cs="Arial" w:eastAsia="Arial" w:hAnsi="Arial"/>
                  <w:sz w:val="26"/>
                  <w:szCs w:val="26"/>
                  <w:b w:val="1"/>
                  <w:bCs w:val="1"/>
                  <w:color w:val="auto"/>
                </w:rPr>
                <w:t>15-1</w:t>
              </w:r>
            </w:hyperlink>
          </w:p>
        </w:tc>
      </w:tr>
      <w:tr>
        <w:trPr>
          <w:trHeight w:val="302"/>
        </w:trPr>
        <w:tc>
          <w:tcPr>
            <w:tcW w:w="1140" w:type="dxa"/>
            <w:vAlign w:val="bottom"/>
          </w:tcPr>
          <w:p>
            <w:pPr>
              <w:spacing w:after="0"/>
              <w:rPr>
                <w:sz w:val="24"/>
                <w:szCs w:val="24"/>
                <w:color w:val="auto"/>
              </w:rPr>
            </w:pPr>
          </w:p>
        </w:tc>
        <w:tc>
          <w:tcPr>
            <w:tcW w:w="880" w:type="dxa"/>
            <w:vAlign w:val="bottom"/>
          </w:tcPr>
          <w:p>
            <w:pPr>
              <w:ind w:left="220"/>
              <w:spacing w:after="0"/>
              <w:rPr>
                <w:rFonts w:ascii="Arial" w:cs="Arial" w:eastAsia="Arial" w:hAnsi="Arial"/>
                <w:sz w:val="26"/>
                <w:szCs w:val="26"/>
                <w:color w:val="auto"/>
              </w:rPr>
            </w:pPr>
            <w:hyperlink w:anchor="page61">
              <w:r>
                <w:rPr>
                  <w:rFonts w:ascii="Arial" w:cs="Arial" w:eastAsia="Arial" w:hAnsi="Arial"/>
                  <w:sz w:val="26"/>
                  <w:szCs w:val="26"/>
                  <w:color w:val="auto"/>
                </w:rPr>
                <w:t>15.1</w:t>
              </w:r>
            </w:hyperlink>
          </w:p>
        </w:tc>
        <w:tc>
          <w:tcPr>
            <w:tcW w:w="6120" w:type="dxa"/>
            <w:vAlign w:val="bottom"/>
          </w:tcPr>
          <w:p>
            <w:pPr>
              <w:ind w:left="140"/>
              <w:spacing w:after="0"/>
              <w:rPr>
                <w:rFonts w:ascii="Arial" w:cs="Arial" w:eastAsia="Arial" w:hAnsi="Arial"/>
                <w:sz w:val="26"/>
                <w:szCs w:val="26"/>
                <w:color w:val="auto"/>
              </w:rPr>
            </w:pPr>
            <w:hyperlink w:anchor="page61">
              <w:r>
                <w:rPr>
                  <w:rFonts w:ascii="Arial" w:cs="Arial" w:eastAsia="Arial" w:hAnsi="Arial"/>
                  <w:sz w:val="26"/>
                  <w:szCs w:val="26"/>
                  <w:color w:val="auto"/>
                </w:rPr>
                <w:t>Acronyms</w:t>
              </w:r>
            </w:hyperlink>
          </w:p>
        </w:tc>
        <w:tc>
          <w:tcPr>
            <w:tcW w:w="1200" w:type="dxa"/>
            <w:vAlign w:val="bottom"/>
          </w:tcPr>
          <w:p>
            <w:pPr>
              <w:jc w:val="right"/>
              <w:spacing w:after="0"/>
              <w:rPr>
                <w:rFonts w:ascii="Arial" w:cs="Arial" w:eastAsia="Arial" w:hAnsi="Arial"/>
                <w:sz w:val="26"/>
                <w:szCs w:val="26"/>
                <w:color w:val="auto"/>
              </w:rPr>
            </w:pPr>
            <w:hyperlink w:anchor="page61">
              <w:r>
                <w:rPr>
                  <w:rFonts w:ascii="Arial" w:cs="Arial" w:eastAsia="Arial" w:hAnsi="Arial"/>
                  <w:sz w:val="26"/>
                  <w:szCs w:val="26"/>
                  <w:color w:val="auto"/>
                </w:rPr>
                <w:t>15-1</w:t>
              </w:r>
            </w:hyperlink>
          </w:p>
        </w:tc>
      </w:tr>
      <w:tr>
        <w:trPr>
          <w:trHeight w:val="300"/>
        </w:trPr>
        <w:tc>
          <w:tcPr>
            <w:tcW w:w="1140" w:type="dxa"/>
            <w:vAlign w:val="bottom"/>
          </w:tcPr>
          <w:p>
            <w:pPr>
              <w:spacing w:after="0"/>
              <w:rPr>
                <w:sz w:val="24"/>
                <w:szCs w:val="24"/>
                <w:color w:val="auto"/>
              </w:rPr>
            </w:pPr>
          </w:p>
        </w:tc>
        <w:tc>
          <w:tcPr>
            <w:tcW w:w="880" w:type="dxa"/>
            <w:vAlign w:val="bottom"/>
          </w:tcPr>
          <w:p>
            <w:pPr>
              <w:ind w:left="220"/>
              <w:spacing w:after="0"/>
              <w:rPr>
                <w:rFonts w:ascii="Arial" w:cs="Arial" w:eastAsia="Arial" w:hAnsi="Arial"/>
                <w:sz w:val="26"/>
                <w:szCs w:val="26"/>
                <w:color w:val="auto"/>
              </w:rPr>
            </w:pPr>
            <w:hyperlink w:anchor="page61">
              <w:r>
                <w:rPr>
                  <w:rFonts w:ascii="Arial" w:cs="Arial" w:eastAsia="Arial" w:hAnsi="Arial"/>
                  <w:sz w:val="26"/>
                  <w:szCs w:val="26"/>
                  <w:color w:val="auto"/>
                </w:rPr>
                <w:t>15.2</w:t>
              </w:r>
            </w:hyperlink>
          </w:p>
        </w:tc>
        <w:tc>
          <w:tcPr>
            <w:tcW w:w="6120" w:type="dxa"/>
            <w:vAlign w:val="bottom"/>
          </w:tcPr>
          <w:p>
            <w:pPr>
              <w:ind w:left="140"/>
              <w:spacing w:after="0"/>
              <w:rPr>
                <w:rFonts w:ascii="Arial" w:cs="Arial" w:eastAsia="Arial" w:hAnsi="Arial"/>
                <w:sz w:val="26"/>
                <w:szCs w:val="26"/>
                <w:color w:val="auto"/>
              </w:rPr>
            </w:pPr>
            <w:hyperlink w:anchor="page61">
              <w:r>
                <w:rPr>
                  <w:rFonts w:ascii="Arial" w:cs="Arial" w:eastAsia="Arial" w:hAnsi="Arial"/>
                  <w:sz w:val="26"/>
                  <w:szCs w:val="26"/>
                  <w:color w:val="auto"/>
                </w:rPr>
                <w:t>Definition of Technical Terms</w:t>
              </w:r>
            </w:hyperlink>
          </w:p>
        </w:tc>
        <w:tc>
          <w:tcPr>
            <w:tcW w:w="1200" w:type="dxa"/>
            <w:vAlign w:val="bottom"/>
          </w:tcPr>
          <w:p>
            <w:pPr>
              <w:jc w:val="right"/>
              <w:spacing w:after="0"/>
              <w:rPr>
                <w:rFonts w:ascii="Arial" w:cs="Arial" w:eastAsia="Arial" w:hAnsi="Arial"/>
                <w:sz w:val="26"/>
                <w:szCs w:val="26"/>
                <w:color w:val="auto"/>
              </w:rPr>
            </w:pPr>
            <w:hyperlink w:anchor="page61">
              <w:r>
                <w:rPr>
                  <w:rFonts w:ascii="Arial" w:cs="Arial" w:eastAsia="Arial" w:hAnsi="Arial"/>
                  <w:sz w:val="26"/>
                  <w:szCs w:val="26"/>
                  <w:color w:val="auto"/>
                </w:rPr>
                <w:t>15-1</w:t>
              </w:r>
            </w:hyperlink>
          </w:p>
        </w:tc>
      </w:tr>
      <w:tr>
        <w:trPr>
          <w:trHeight w:val="535"/>
        </w:trPr>
        <w:tc>
          <w:tcPr>
            <w:tcW w:w="1140" w:type="dxa"/>
            <w:vAlign w:val="bottom"/>
          </w:tcPr>
          <w:p>
            <w:pPr>
              <w:jc w:val="right"/>
              <w:ind w:right="93"/>
              <w:spacing w:after="0"/>
              <w:rPr>
                <w:rFonts w:ascii="Arial" w:cs="Arial" w:eastAsia="Arial" w:hAnsi="Arial"/>
                <w:sz w:val="26"/>
                <w:szCs w:val="26"/>
                <w:b w:val="1"/>
                <w:bCs w:val="1"/>
                <w:color w:val="auto"/>
              </w:rPr>
            </w:pPr>
            <w:hyperlink w:anchor="page64">
              <w:r>
                <w:rPr>
                  <w:rFonts w:ascii="Arial" w:cs="Arial" w:eastAsia="Arial" w:hAnsi="Arial"/>
                  <w:sz w:val="26"/>
                  <w:szCs w:val="26"/>
                  <w:b w:val="1"/>
                  <w:bCs w:val="1"/>
                  <w:color w:val="auto"/>
                </w:rPr>
                <w:t>16.</w:t>
              </w:r>
            </w:hyperlink>
          </w:p>
        </w:tc>
        <w:tc>
          <w:tcPr>
            <w:tcW w:w="7000" w:type="dxa"/>
            <w:vAlign w:val="bottom"/>
            <w:gridSpan w:val="2"/>
          </w:tcPr>
          <w:p>
            <w:pPr>
              <w:ind w:left="220"/>
              <w:spacing w:after="0"/>
              <w:rPr>
                <w:rFonts w:ascii="Arial" w:cs="Arial" w:eastAsia="Arial" w:hAnsi="Arial"/>
                <w:sz w:val="26"/>
                <w:szCs w:val="26"/>
                <w:b w:val="1"/>
                <w:bCs w:val="1"/>
                <w:color w:val="auto"/>
              </w:rPr>
            </w:pPr>
            <w:hyperlink w:anchor="page64">
              <w:r>
                <w:rPr>
                  <w:rFonts w:ascii="Arial" w:cs="Arial" w:eastAsia="Arial" w:hAnsi="Arial"/>
                  <w:sz w:val="26"/>
                  <w:szCs w:val="26"/>
                  <w:b w:val="1"/>
                  <w:bCs w:val="1"/>
                  <w:color w:val="auto"/>
                </w:rPr>
                <w:t>Appendix 2 – Facts and Figures</w:t>
              </w:r>
            </w:hyperlink>
          </w:p>
        </w:tc>
        <w:tc>
          <w:tcPr>
            <w:tcW w:w="1200" w:type="dxa"/>
            <w:vAlign w:val="bottom"/>
          </w:tcPr>
          <w:p>
            <w:pPr>
              <w:jc w:val="right"/>
              <w:spacing w:after="0"/>
              <w:rPr>
                <w:rFonts w:ascii="Arial" w:cs="Arial" w:eastAsia="Arial" w:hAnsi="Arial"/>
                <w:sz w:val="26"/>
                <w:szCs w:val="26"/>
                <w:b w:val="1"/>
                <w:bCs w:val="1"/>
                <w:color w:val="auto"/>
              </w:rPr>
            </w:pPr>
            <w:hyperlink w:anchor="page64">
              <w:r>
                <w:rPr>
                  <w:rFonts w:ascii="Arial" w:cs="Arial" w:eastAsia="Arial" w:hAnsi="Arial"/>
                  <w:sz w:val="26"/>
                  <w:szCs w:val="26"/>
                  <w:b w:val="1"/>
                  <w:bCs w:val="1"/>
                  <w:color w:val="auto"/>
                </w:rPr>
                <w:t>16-1</w:t>
              </w:r>
            </w:hyperlink>
          </w:p>
        </w:tc>
      </w:tr>
      <w:tr>
        <w:trPr>
          <w:trHeight w:val="302"/>
        </w:trPr>
        <w:tc>
          <w:tcPr>
            <w:tcW w:w="1140" w:type="dxa"/>
            <w:vAlign w:val="bottom"/>
          </w:tcPr>
          <w:p>
            <w:pPr>
              <w:spacing w:after="0"/>
              <w:rPr>
                <w:sz w:val="24"/>
                <w:szCs w:val="24"/>
                <w:color w:val="auto"/>
              </w:rPr>
            </w:pPr>
          </w:p>
        </w:tc>
        <w:tc>
          <w:tcPr>
            <w:tcW w:w="880" w:type="dxa"/>
            <w:vAlign w:val="bottom"/>
          </w:tcPr>
          <w:p>
            <w:pPr>
              <w:ind w:left="220"/>
              <w:spacing w:after="0"/>
              <w:rPr>
                <w:rFonts w:ascii="Arial" w:cs="Arial" w:eastAsia="Arial" w:hAnsi="Arial"/>
                <w:sz w:val="26"/>
                <w:szCs w:val="26"/>
                <w:color w:val="auto"/>
              </w:rPr>
            </w:pPr>
            <w:hyperlink w:anchor="page64">
              <w:r>
                <w:rPr>
                  <w:rFonts w:ascii="Arial" w:cs="Arial" w:eastAsia="Arial" w:hAnsi="Arial"/>
                  <w:sz w:val="26"/>
                  <w:szCs w:val="26"/>
                  <w:color w:val="auto"/>
                </w:rPr>
                <w:t>16.1</w:t>
              </w:r>
            </w:hyperlink>
          </w:p>
        </w:tc>
        <w:tc>
          <w:tcPr>
            <w:tcW w:w="6120" w:type="dxa"/>
            <w:vAlign w:val="bottom"/>
          </w:tcPr>
          <w:p>
            <w:pPr>
              <w:ind w:left="140"/>
              <w:spacing w:after="0"/>
              <w:rPr>
                <w:rFonts w:ascii="Arial" w:cs="Arial" w:eastAsia="Arial" w:hAnsi="Arial"/>
                <w:sz w:val="26"/>
                <w:szCs w:val="26"/>
                <w:color w:val="auto"/>
              </w:rPr>
            </w:pPr>
            <w:hyperlink w:anchor="page64">
              <w:r>
                <w:rPr>
                  <w:rFonts w:ascii="Arial" w:cs="Arial" w:eastAsia="Arial" w:hAnsi="Arial"/>
                  <w:sz w:val="26"/>
                  <w:szCs w:val="26"/>
                  <w:color w:val="auto"/>
                </w:rPr>
                <w:t>The Singapore Economy</w:t>
              </w:r>
            </w:hyperlink>
          </w:p>
        </w:tc>
        <w:tc>
          <w:tcPr>
            <w:tcW w:w="1200" w:type="dxa"/>
            <w:vAlign w:val="bottom"/>
          </w:tcPr>
          <w:p>
            <w:pPr>
              <w:jc w:val="right"/>
              <w:spacing w:after="0"/>
              <w:rPr>
                <w:rFonts w:ascii="Arial" w:cs="Arial" w:eastAsia="Arial" w:hAnsi="Arial"/>
                <w:sz w:val="26"/>
                <w:szCs w:val="26"/>
                <w:color w:val="auto"/>
              </w:rPr>
            </w:pPr>
            <w:hyperlink w:anchor="page64">
              <w:r>
                <w:rPr>
                  <w:rFonts w:ascii="Arial" w:cs="Arial" w:eastAsia="Arial" w:hAnsi="Arial"/>
                  <w:sz w:val="26"/>
                  <w:szCs w:val="26"/>
                  <w:color w:val="auto"/>
                </w:rPr>
                <w:t>16-1</w:t>
              </w:r>
            </w:hyperlink>
          </w:p>
        </w:tc>
      </w:tr>
      <w:tr>
        <w:trPr>
          <w:trHeight w:val="298"/>
        </w:trPr>
        <w:tc>
          <w:tcPr>
            <w:tcW w:w="1140" w:type="dxa"/>
            <w:vAlign w:val="bottom"/>
          </w:tcPr>
          <w:p>
            <w:pPr>
              <w:spacing w:after="0"/>
              <w:rPr>
                <w:sz w:val="24"/>
                <w:szCs w:val="24"/>
                <w:color w:val="auto"/>
              </w:rPr>
            </w:pPr>
          </w:p>
        </w:tc>
        <w:tc>
          <w:tcPr>
            <w:tcW w:w="880" w:type="dxa"/>
            <w:vAlign w:val="bottom"/>
          </w:tcPr>
          <w:p>
            <w:pPr>
              <w:ind w:left="220"/>
              <w:spacing w:after="0" w:line="297" w:lineRule="exact"/>
              <w:rPr>
                <w:rFonts w:ascii="Arial" w:cs="Arial" w:eastAsia="Arial" w:hAnsi="Arial"/>
                <w:sz w:val="26"/>
                <w:szCs w:val="26"/>
                <w:color w:val="auto"/>
              </w:rPr>
            </w:pPr>
            <w:hyperlink w:anchor="page64">
              <w:r>
                <w:rPr>
                  <w:rFonts w:ascii="Arial" w:cs="Arial" w:eastAsia="Arial" w:hAnsi="Arial"/>
                  <w:sz w:val="26"/>
                  <w:szCs w:val="26"/>
                  <w:color w:val="auto"/>
                </w:rPr>
                <w:t>16.2</w:t>
              </w:r>
            </w:hyperlink>
          </w:p>
        </w:tc>
        <w:tc>
          <w:tcPr>
            <w:tcW w:w="6120" w:type="dxa"/>
            <w:vAlign w:val="bottom"/>
          </w:tcPr>
          <w:p>
            <w:pPr>
              <w:ind w:left="140"/>
              <w:spacing w:after="0" w:line="297" w:lineRule="exact"/>
              <w:rPr>
                <w:rFonts w:ascii="Arial" w:cs="Arial" w:eastAsia="Arial" w:hAnsi="Arial"/>
                <w:sz w:val="26"/>
                <w:szCs w:val="26"/>
                <w:color w:val="auto"/>
              </w:rPr>
            </w:pPr>
            <w:hyperlink w:anchor="page64">
              <w:r>
                <w:rPr>
                  <w:rFonts w:ascii="Arial" w:cs="Arial" w:eastAsia="Arial" w:hAnsi="Arial"/>
                  <w:sz w:val="26"/>
                  <w:szCs w:val="26"/>
                  <w:color w:val="auto"/>
                </w:rPr>
                <w:t>The Singapore Electricity Industry</w:t>
              </w:r>
            </w:hyperlink>
          </w:p>
        </w:tc>
        <w:tc>
          <w:tcPr>
            <w:tcW w:w="1200" w:type="dxa"/>
            <w:vAlign w:val="bottom"/>
          </w:tcPr>
          <w:p>
            <w:pPr>
              <w:jc w:val="right"/>
              <w:spacing w:after="0" w:line="297" w:lineRule="exact"/>
              <w:rPr>
                <w:rFonts w:ascii="Arial" w:cs="Arial" w:eastAsia="Arial" w:hAnsi="Arial"/>
                <w:sz w:val="26"/>
                <w:szCs w:val="26"/>
                <w:color w:val="auto"/>
              </w:rPr>
            </w:pPr>
            <w:hyperlink w:anchor="page64">
              <w:r>
                <w:rPr>
                  <w:rFonts w:ascii="Arial" w:cs="Arial" w:eastAsia="Arial" w:hAnsi="Arial"/>
                  <w:sz w:val="26"/>
                  <w:szCs w:val="26"/>
                  <w:color w:val="auto"/>
                </w:rPr>
                <w:t>16-1</w:t>
              </w:r>
            </w:hyperlink>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1" w:lineRule="exact"/>
        <w:rPr>
          <w:sz w:val="20"/>
          <w:szCs w:val="20"/>
          <w:color w:val="auto"/>
        </w:rPr>
      </w:pPr>
    </w:p>
    <w:p>
      <w:pPr>
        <w:jc w:val="right"/>
        <w:spacing w:after="0"/>
        <w:rPr>
          <w:sz w:val="20"/>
          <w:szCs w:val="20"/>
          <w:color w:val="auto"/>
        </w:rPr>
      </w:pPr>
      <w:r>
        <w:rPr>
          <w:rFonts w:ascii="Arial" w:cs="Arial" w:eastAsia="Arial" w:hAnsi="Arial"/>
          <w:sz w:val="22"/>
          <w:szCs w:val="22"/>
          <w:color w:val="auto"/>
        </w:rPr>
        <w:t>ii</w:t>
      </w:r>
    </w:p>
    <w:p>
      <w:pPr>
        <w:sectPr>
          <w:pgSz w:w="11900" w:h="16838" w:orient="portrait"/>
          <w:cols w:equalWidth="0" w:num="1">
            <w:col w:w="9380"/>
          </w:cols>
          <w:pgMar w:left="1140" w:top="715" w:right="1386" w:bottom="158" w:gutter="0" w:footer="0" w:header="0"/>
        </w:sectPr>
      </w:pPr>
    </w:p>
    <w:p>
      <w:pPr>
        <w:spacing w:after="0" w:line="157" w:lineRule="exact"/>
        <w:rPr>
          <w:sz w:val="20"/>
          <w:szCs w:val="20"/>
          <w:color w:val="auto"/>
        </w:rPr>
      </w:pPr>
    </w:p>
    <w:p>
      <w:pPr>
        <w:ind w:left="4400"/>
        <w:spacing w:after="0"/>
        <w:rPr>
          <w:sz w:val="20"/>
          <w:szCs w:val="20"/>
          <w:color w:val="auto"/>
        </w:rPr>
      </w:pPr>
      <w:r>
        <w:rPr>
          <w:rFonts w:ascii="Arial" w:cs="Arial" w:eastAsia="Arial" w:hAnsi="Arial"/>
          <w:sz w:val="16"/>
          <w:szCs w:val="16"/>
          <w:color w:val="auto"/>
        </w:rPr>
        <w:t>Introduction to the National Electricity Market of Singapore – Oct 2010</w:t>
      </w:r>
    </w:p>
    <w:p>
      <w:pPr>
        <w:sectPr>
          <w:pgSz w:w="11900" w:h="16838" w:orient="portrait"/>
          <w:cols w:equalWidth="0" w:num="1">
            <w:col w:w="9380"/>
          </w:cols>
          <w:pgMar w:left="1140" w:top="715" w:right="1386" w:bottom="158" w:gutter="0" w:footer="0" w:header="0"/>
          <w:type w:val="continuous"/>
        </w:sectPr>
      </w:pPr>
    </w:p>
    <w:bookmarkStart w:id="3" w:name="page4"/>
    <w:bookmarkEnd w:id="3"/>
    <w:p>
      <w:pPr>
        <w:spacing w:after="0"/>
        <w:rPr>
          <w:sz w:val="20"/>
          <w:szCs w:val="20"/>
          <w:color w:val="auto"/>
        </w:rPr>
      </w:pPr>
      <w:r>
        <w:rPr>
          <w:rFonts w:ascii="Arial" w:cs="Arial" w:eastAsia="Arial" w:hAnsi="Arial"/>
          <w:sz w:val="22"/>
          <w:szCs w:val="22"/>
          <w:i w:val="1"/>
          <w:iCs w:val="1"/>
          <w:color w:val="auto"/>
        </w:rPr>
        <w:t>DOCUMENT HISTORY…</w:t>
      </w:r>
    </w:p>
    <w:p>
      <w:pPr>
        <w:spacing w:after="0" w:line="200" w:lineRule="exact"/>
        <w:rPr>
          <w:sz w:val="20"/>
          <w:szCs w:val="20"/>
          <w:color w:val="auto"/>
        </w:rPr>
      </w:pPr>
    </w:p>
    <w:p>
      <w:pPr>
        <w:spacing w:after="0" w:line="267" w:lineRule="exact"/>
        <w:rPr>
          <w:sz w:val="20"/>
          <w:szCs w:val="20"/>
          <w:color w:val="auto"/>
        </w:rPr>
      </w:pPr>
    </w:p>
    <w:p>
      <w:pPr>
        <w:ind w:left="560"/>
        <w:spacing w:after="0"/>
        <w:rPr>
          <w:sz w:val="20"/>
          <w:szCs w:val="20"/>
          <w:color w:val="auto"/>
        </w:rPr>
      </w:pPr>
      <w:r>
        <w:rPr>
          <w:rFonts w:ascii="Arial" w:cs="Arial" w:eastAsia="Arial" w:hAnsi="Arial"/>
          <w:sz w:val="26"/>
          <w:szCs w:val="26"/>
          <w:b w:val="1"/>
          <w:bCs w:val="1"/>
          <w:color w:val="auto"/>
        </w:rPr>
        <w:t>DOCUMENT HISTORY</w:t>
      </w:r>
    </w:p>
    <w:p>
      <w:pPr>
        <w:spacing w:after="0" w:line="252" w:lineRule="exact"/>
        <w:rPr>
          <w:sz w:val="20"/>
          <w:szCs w:val="20"/>
          <w:color w:val="auto"/>
        </w:rPr>
      </w:pPr>
    </w:p>
    <w:p>
      <w:pPr>
        <w:ind w:left="560" w:right="880"/>
        <w:spacing w:after="0" w:line="235" w:lineRule="auto"/>
        <w:rPr>
          <w:sz w:val="20"/>
          <w:szCs w:val="20"/>
          <w:color w:val="auto"/>
        </w:rPr>
      </w:pPr>
      <w:r>
        <w:rPr>
          <w:rFonts w:ascii="Arial" w:cs="Arial" w:eastAsia="Arial" w:hAnsi="Arial"/>
          <w:sz w:val="22"/>
          <w:szCs w:val="22"/>
          <w:color w:val="auto"/>
        </w:rPr>
        <w:t>The previous versions of this document, contents and issue dates are shown in the following table.</w:t>
      </w:r>
    </w:p>
    <w:p>
      <w:pPr>
        <w:spacing w:after="0" w:line="200" w:lineRule="exact"/>
        <w:rPr>
          <w:sz w:val="20"/>
          <w:szCs w:val="20"/>
          <w:color w:val="auto"/>
        </w:rPr>
      </w:pPr>
    </w:p>
    <w:p>
      <w:pPr>
        <w:spacing w:after="0" w:line="278" w:lineRule="exact"/>
        <w:rPr>
          <w:sz w:val="20"/>
          <w:szCs w:val="20"/>
          <w:color w:val="auto"/>
        </w:rPr>
      </w:pPr>
    </w:p>
    <w:tbl>
      <w:tblPr>
        <w:tblLayout w:type="fixed"/>
        <w:tblInd w:w="570" w:type="dxa"/>
        <w:tblCellMar>
          <w:top w:w="0" w:type="dxa"/>
          <w:left w:w="0" w:type="dxa"/>
          <w:bottom w:w="0" w:type="dxa"/>
          <w:right w:w="0" w:type="dxa"/>
        </w:tblCellMar>
      </w:tblPr>
      <w:tr>
        <w:trPr>
          <w:trHeight w:val="499"/>
        </w:trPr>
        <w:tc>
          <w:tcPr>
            <w:tcW w:w="2900" w:type="dxa"/>
            <w:vAlign w:val="bottom"/>
            <w:tcBorders>
              <w:top w:val="single" w:sz="8" w:color="auto"/>
              <w:left w:val="single" w:sz="8" w:color="auto"/>
              <w:bottom w:val="single" w:sz="8" w:color="auto"/>
              <w:right w:val="single" w:sz="8" w:color="auto"/>
            </w:tcBorders>
          </w:tcPr>
          <w:p>
            <w:pPr>
              <w:ind w:left="120"/>
              <w:spacing w:after="0"/>
              <w:rPr>
                <w:sz w:val="20"/>
                <w:szCs w:val="20"/>
                <w:color w:val="auto"/>
              </w:rPr>
            </w:pPr>
            <w:r>
              <w:rPr>
                <w:rFonts w:ascii="Arial" w:cs="Arial" w:eastAsia="Arial" w:hAnsi="Arial"/>
                <w:sz w:val="22"/>
                <w:szCs w:val="22"/>
                <w:b w:val="1"/>
                <w:bCs w:val="1"/>
                <w:color w:val="auto"/>
              </w:rPr>
              <w:t>Version</w:t>
            </w:r>
          </w:p>
        </w:tc>
        <w:tc>
          <w:tcPr>
            <w:tcW w:w="3020" w:type="dxa"/>
            <w:vAlign w:val="bottom"/>
            <w:tcBorders>
              <w:top w:val="single" w:sz="8" w:color="auto"/>
              <w:bottom w:val="single" w:sz="8" w:color="auto"/>
              <w:right w:val="single" w:sz="8" w:color="auto"/>
            </w:tcBorders>
          </w:tcPr>
          <w:p>
            <w:pPr>
              <w:ind w:left="100"/>
              <w:spacing w:after="0"/>
              <w:rPr>
                <w:sz w:val="20"/>
                <w:szCs w:val="20"/>
                <w:color w:val="auto"/>
              </w:rPr>
            </w:pPr>
            <w:r>
              <w:rPr>
                <w:rFonts w:ascii="Arial" w:cs="Arial" w:eastAsia="Arial" w:hAnsi="Arial"/>
                <w:sz w:val="22"/>
                <w:szCs w:val="22"/>
                <w:b w:val="1"/>
                <w:bCs w:val="1"/>
                <w:color w:val="auto"/>
              </w:rPr>
              <w:t>Content</w:t>
            </w:r>
          </w:p>
        </w:tc>
        <w:tc>
          <w:tcPr>
            <w:tcW w:w="3020" w:type="dxa"/>
            <w:vAlign w:val="bottom"/>
            <w:tcBorders>
              <w:top w:val="single" w:sz="8" w:color="auto"/>
              <w:bottom w:val="single" w:sz="8" w:color="auto"/>
              <w:right w:val="single" w:sz="8" w:color="auto"/>
            </w:tcBorders>
            <w:gridSpan w:val="2"/>
          </w:tcPr>
          <w:p>
            <w:pPr>
              <w:ind w:left="80"/>
              <w:spacing w:after="0"/>
              <w:rPr>
                <w:sz w:val="20"/>
                <w:szCs w:val="20"/>
                <w:color w:val="auto"/>
              </w:rPr>
            </w:pPr>
            <w:r>
              <w:rPr>
                <w:rFonts w:ascii="Arial" w:cs="Arial" w:eastAsia="Arial" w:hAnsi="Arial"/>
                <w:sz w:val="22"/>
                <w:szCs w:val="22"/>
                <w:b w:val="1"/>
                <w:bCs w:val="1"/>
                <w:color w:val="auto"/>
              </w:rPr>
              <w:t>Issue Date</w:t>
            </w:r>
          </w:p>
        </w:tc>
      </w:tr>
      <w:tr>
        <w:trPr>
          <w:trHeight w:val="485"/>
        </w:trPr>
        <w:tc>
          <w:tcPr>
            <w:tcW w:w="2900" w:type="dxa"/>
            <w:vAlign w:val="bottom"/>
            <w:tcBorders>
              <w:left w:val="single" w:sz="8" w:color="auto"/>
              <w:bottom w:val="single" w:sz="8" w:color="auto"/>
              <w:right w:val="single" w:sz="8" w:color="auto"/>
            </w:tcBorders>
          </w:tcPr>
          <w:p>
            <w:pPr>
              <w:ind w:left="120"/>
              <w:spacing w:after="0"/>
              <w:rPr>
                <w:sz w:val="20"/>
                <w:szCs w:val="20"/>
                <w:color w:val="auto"/>
              </w:rPr>
            </w:pPr>
            <w:r>
              <w:rPr>
                <w:rFonts w:ascii="Arial" w:cs="Arial" w:eastAsia="Arial" w:hAnsi="Arial"/>
                <w:sz w:val="22"/>
                <w:szCs w:val="22"/>
                <w:color w:val="auto"/>
              </w:rPr>
              <w:t>Version 1.0</w:t>
            </w:r>
          </w:p>
        </w:tc>
        <w:tc>
          <w:tcPr>
            <w:tcW w:w="3020" w:type="dxa"/>
            <w:vAlign w:val="bottom"/>
            <w:tcBorders>
              <w:bottom w:val="single" w:sz="8" w:color="auto"/>
              <w:right w:val="single" w:sz="8" w:color="auto"/>
            </w:tcBorders>
          </w:tcPr>
          <w:p>
            <w:pPr>
              <w:ind w:left="100"/>
              <w:spacing w:after="0"/>
              <w:rPr>
                <w:sz w:val="20"/>
                <w:szCs w:val="20"/>
                <w:color w:val="auto"/>
              </w:rPr>
            </w:pPr>
            <w:r>
              <w:rPr>
                <w:rFonts w:ascii="Arial" w:cs="Arial" w:eastAsia="Arial" w:hAnsi="Arial"/>
                <w:sz w:val="22"/>
                <w:szCs w:val="22"/>
                <w:color w:val="auto"/>
              </w:rPr>
              <w:t>Released to EMIG Members</w:t>
            </w:r>
          </w:p>
        </w:tc>
        <w:tc>
          <w:tcPr>
            <w:tcW w:w="360" w:type="dxa"/>
            <w:vAlign w:val="bottom"/>
            <w:tcBorders>
              <w:bottom w:val="single" w:sz="8" w:color="auto"/>
            </w:tcBorders>
          </w:tcPr>
          <w:p>
            <w:pPr>
              <w:ind w:left="80"/>
              <w:spacing w:after="0"/>
              <w:rPr>
                <w:sz w:val="20"/>
                <w:szCs w:val="20"/>
                <w:color w:val="auto"/>
              </w:rPr>
            </w:pPr>
            <w:r>
              <w:rPr>
                <w:rFonts w:ascii="Arial" w:cs="Arial" w:eastAsia="Arial" w:hAnsi="Arial"/>
                <w:sz w:val="22"/>
                <w:szCs w:val="22"/>
                <w:color w:val="auto"/>
              </w:rPr>
              <w:t>18</w:t>
            </w:r>
          </w:p>
        </w:tc>
        <w:tc>
          <w:tcPr>
            <w:tcW w:w="2660" w:type="dxa"/>
            <w:vAlign w:val="bottom"/>
            <w:tcBorders>
              <w:bottom w:val="single" w:sz="8" w:color="auto"/>
              <w:right w:val="single" w:sz="8" w:color="auto"/>
            </w:tcBorders>
          </w:tcPr>
          <w:p>
            <w:pPr>
              <w:ind w:left="40"/>
              <w:spacing w:after="0"/>
              <w:rPr>
                <w:sz w:val="20"/>
                <w:szCs w:val="20"/>
                <w:color w:val="auto"/>
              </w:rPr>
            </w:pPr>
            <w:r>
              <w:rPr>
                <w:rFonts w:ascii="Arial" w:cs="Arial" w:eastAsia="Arial" w:hAnsi="Arial"/>
                <w:sz w:val="22"/>
                <w:szCs w:val="22"/>
                <w:color w:val="auto"/>
              </w:rPr>
              <w:t>Jan 2002</w:t>
            </w:r>
          </w:p>
        </w:tc>
      </w:tr>
      <w:tr>
        <w:trPr>
          <w:trHeight w:val="483"/>
        </w:trPr>
        <w:tc>
          <w:tcPr>
            <w:tcW w:w="2900" w:type="dxa"/>
            <w:vAlign w:val="bottom"/>
            <w:tcBorders>
              <w:left w:val="single" w:sz="8" w:color="auto"/>
              <w:bottom w:val="single" w:sz="8" w:color="auto"/>
              <w:right w:val="single" w:sz="8" w:color="auto"/>
            </w:tcBorders>
          </w:tcPr>
          <w:p>
            <w:pPr>
              <w:ind w:left="120"/>
              <w:spacing w:after="0"/>
              <w:rPr>
                <w:sz w:val="20"/>
                <w:szCs w:val="20"/>
                <w:color w:val="auto"/>
              </w:rPr>
            </w:pPr>
            <w:r>
              <w:rPr>
                <w:rFonts w:ascii="Arial" w:cs="Arial" w:eastAsia="Arial" w:hAnsi="Arial"/>
                <w:sz w:val="22"/>
                <w:szCs w:val="22"/>
                <w:color w:val="auto"/>
              </w:rPr>
              <w:t>Version 2.0</w:t>
            </w:r>
          </w:p>
        </w:tc>
        <w:tc>
          <w:tcPr>
            <w:tcW w:w="3020" w:type="dxa"/>
            <w:vAlign w:val="bottom"/>
            <w:tcBorders>
              <w:bottom w:val="single" w:sz="8" w:color="auto"/>
              <w:right w:val="single" w:sz="8" w:color="auto"/>
            </w:tcBorders>
          </w:tcPr>
          <w:p>
            <w:pPr>
              <w:ind w:left="100"/>
              <w:spacing w:after="0"/>
              <w:rPr>
                <w:sz w:val="20"/>
                <w:szCs w:val="20"/>
                <w:color w:val="auto"/>
              </w:rPr>
            </w:pPr>
            <w:r>
              <w:rPr>
                <w:rFonts w:ascii="Arial" w:cs="Arial" w:eastAsia="Arial" w:hAnsi="Arial"/>
                <w:sz w:val="22"/>
                <w:szCs w:val="22"/>
                <w:color w:val="auto"/>
              </w:rPr>
              <w:t>Posted on EMA Website</w:t>
            </w:r>
          </w:p>
        </w:tc>
        <w:tc>
          <w:tcPr>
            <w:tcW w:w="360" w:type="dxa"/>
            <w:vAlign w:val="bottom"/>
            <w:tcBorders>
              <w:bottom w:val="single" w:sz="8" w:color="auto"/>
            </w:tcBorders>
          </w:tcPr>
          <w:p>
            <w:pPr>
              <w:ind w:left="80"/>
              <w:spacing w:after="0"/>
              <w:rPr>
                <w:sz w:val="20"/>
                <w:szCs w:val="20"/>
                <w:color w:val="auto"/>
              </w:rPr>
            </w:pPr>
            <w:r>
              <w:rPr>
                <w:rFonts w:ascii="Arial" w:cs="Arial" w:eastAsia="Arial" w:hAnsi="Arial"/>
                <w:sz w:val="22"/>
                <w:szCs w:val="22"/>
                <w:color w:val="auto"/>
              </w:rPr>
              <w:t>30</w:t>
            </w:r>
          </w:p>
        </w:tc>
        <w:tc>
          <w:tcPr>
            <w:tcW w:w="2660" w:type="dxa"/>
            <w:vAlign w:val="bottom"/>
            <w:tcBorders>
              <w:bottom w:val="single" w:sz="8" w:color="auto"/>
              <w:right w:val="single" w:sz="8" w:color="auto"/>
            </w:tcBorders>
          </w:tcPr>
          <w:p>
            <w:pPr>
              <w:ind w:left="40"/>
              <w:spacing w:after="0"/>
              <w:rPr>
                <w:sz w:val="20"/>
                <w:szCs w:val="20"/>
                <w:color w:val="auto"/>
              </w:rPr>
            </w:pPr>
            <w:r>
              <w:rPr>
                <w:rFonts w:ascii="Arial" w:cs="Arial" w:eastAsia="Arial" w:hAnsi="Arial"/>
                <w:sz w:val="22"/>
                <w:szCs w:val="22"/>
                <w:color w:val="auto"/>
              </w:rPr>
              <w:t>May 2002</w:t>
            </w:r>
          </w:p>
        </w:tc>
      </w:tr>
      <w:tr>
        <w:trPr>
          <w:trHeight w:val="483"/>
        </w:trPr>
        <w:tc>
          <w:tcPr>
            <w:tcW w:w="2900" w:type="dxa"/>
            <w:vAlign w:val="bottom"/>
            <w:tcBorders>
              <w:left w:val="single" w:sz="8" w:color="auto"/>
              <w:bottom w:val="single" w:sz="8" w:color="auto"/>
              <w:right w:val="single" w:sz="8" w:color="auto"/>
            </w:tcBorders>
          </w:tcPr>
          <w:p>
            <w:pPr>
              <w:ind w:left="120"/>
              <w:spacing w:after="0"/>
              <w:rPr>
                <w:sz w:val="20"/>
                <w:szCs w:val="20"/>
                <w:color w:val="auto"/>
              </w:rPr>
            </w:pPr>
            <w:r>
              <w:rPr>
                <w:rFonts w:ascii="Arial" w:cs="Arial" w:eastAsia="Arial" w:hAnsi="Arial"/>
                <w:sz w:val="22"/>
                <w:szCs w:val="22"/>
                <w:color w:val="auto"/>
              </w:rPr>
              <w:t>Version 2.0a</w:t>
            </w:r>
          </w:p>
        </w:tc>
        <w:tc>
          <w:tcPr>
            <w:tcW w:w="3020" w:type="dxa"/>
            <w:vAlign w:val="bottom"/>
            <w:tcBorders>
              <w:bottom w:val="single" w:sz="8" w:color="auto"/>
              <w:right w:val="single" w:sz="8" w:color="auto"/>
            </w:tcBorders>
          </w:tcPr>
          <w:p>
            <w:pPr>
              <w:ind w:left="100"/>
              <w:spacing w:after="0"/>
              <w:rPr>
                <w:sz w:val="20"/>
                <w:szCs w:val="20"/>
                <w:color w:val="auto"/>
              </w:rPr>
            </w:pPr>
            <w:r>
              <w:rPr>
                <w:rFonts w:ascii="Arial" w:cs="Arial" w:eastAsia="Arial" w:hAnsi="Arial"/>
                <w:sz w:val="22"/>
                <w:szCs w:val="22"/>
                <w:color w:val="auto"/>
              </w:rPr>
              <w:t>Posted on EMA Website</w:t>
            </w:r>
          </w:p>
        </w:tc>
        <w:tc>
          <w:tcPr>
            <w:tcW w:w="360" w:type="dxa"/>
            <w:vAlign w:val="bottom"/>
            <w:tcBorders>
              <w:bottom w:val="single" w:sz="8" w:color="auto"/>
            </w:tcBorders>
          </w:tcPr>
          <w:p>
            <w:pPr>
              <w:ind w:left="80"/>
              <w:spacing w:after="0"/>
              <w:rPr>
                <w:sz w:val="20"/>
                <w:szCs w:val="20"/>
                <w:color w:val="auto"/>
              </w:rPr>
            </w:pPr>
            <w:r>
              <w:rPr>
                <w:rFonts w:ascii="Arial" w:cs="Arial" w:eastAsia="Arial" w:hAnsi="Arial"/>
                <w:sz w:val="22"/>
                <w:szCs w:val="22"/>
                <w:color w:val="auto"/>
              </w:rPr>
              <w:t>13</w:t>
            </w:r>
          </w:p>
        </w:tc>
        <w:tc>
          <w:tcPr>
            <w:tcW w:w="2660" w:type="dxa"/>
            <w:vAlign w:val="bottom"/>
            <w:tcBorders>
              <w:bottom w:val="single" w:sz="8" w:color="auto"/>
              <w:right w:val="single" w:sz="8" w:color="auto"/>
            </w:tcBorders>
          </w:tcPr>
          <w:p>
            <w:pPr>
              <w:ind w:left="40"/>
              <w:spacing w:after="0"/>
              <w:rPr>
                <w:sz w:val="20"/>
                <w:szCs w:val="20"/>
                <w:color w:val="auto"/>
              </w:rPr>
            </w:pPr>
            <w:r>
              <w:rPr>
                <w:rFonts w:ascii="Arial" w:cs="Arial" w:eastAsia="Arial" w:hAnsi="Arial"/>
                <w:sz w:val="22"/>
                <w:szCs w:val="22"/>
                <w:color w:val="auto"/>
              </w:rPr>
              <w:t>Feb 2003</w:t>
            </w:r>
          </w:p>
        </w:tc>
      </w:tr>
      <w:tr>
        <w:trPr>
          <w:trHeight w:val="483"/>
        </w:trPr>
        <w:tc>
          <w:tcPr>
            <w:tcW w:w="2900" w:type="dxa"/>
            <w:vAlign w:val="bottom"/>
            <w:tcBorders>
              <w:left w:val="single" w:sz="8" w:color="auto"/>
              <w:bottom w:val="single" w:sz="8" w:color="auto"/>
              <w:right w:val="single" w:sz="8" w:color="auto"/>
            </w:tcBorders>
          </w:tcPr>
          <w:p>
            <w:pPr>
              <w:ind w:left="120"/>
              <w:spacing w:after="0"/>
              <w:rPr>
                <w:sz w:val="20"/>
                <w:szCs w:val="20"/>
                <w:color w:val="auto"/>
              </w:rPr>
            </w:pPr>
            <w:r>
              <w:rPr>
                <w:rFonts w:ascii="Arial" w:cs="Arial" w:eastAsia="Arial" w:hAnsi="Arial"/>
                <w:sz w:val="22"/>
                <w:szCs w:val="22"/>
                <w:color w:val="auto"/>
              </w:rPr>
              <w:t>Version 3.0</w:t>
            </w:r>
          </w:p>
        </w:tc>
        <w:tc>
          <w:tcPr>
            <w:tcW w:w="3020" w:type="dxa"/>
            <w:vAlign w:val="bottom"/>
            <w:tcBorders>
              <w:bottom w:val="single" w:sz="8" w:color="auto"/>
              <w:right w:val="single" w:sz="8" w:color="auto"/>
            </w:tcBorders>
          </w:tcPr>
          <w:p>
            <w:pPr>
              <w:ind w:left="100"/>
              <w:spacing w:after="0"/>
              <w:rPr>
                <w:sz w:val="20"/>
                <w:szCs w:val="20"/>
                <w:color w:val="auto"/>
              </w:rPr>
            </w:pPr>
            <w:r>
              <w:rPr>
                <w:rFonts w:ascii="Arial" w:cs="Arial" w:eastAsia="Arial" w:hAnsi="Arial"/>
                <w:sz w:val="22"/>
                <w:szCs w:val="22"/>
                <w:color w:val="auto"/>
              </w:rPr>
              <w:t>Posted on EMA website</w:t>
            </w:r>
          </w:p>
        </w:tc>
        <w:tc>
          <w:tcPr>
            <w:tcW w:w="360" w:type="dxa"/>
            <w:vAlign w:val="bottom"/>
            <w:tcBorders>
              <w:bottom w:val="single" w:sz="8" w:color="auto"/>
            </w:tcBorders>
          </w:tcPr>
          <w:p>
            <w:pPr>
              <w:ind w:left="80"/>
              <w:spacing w:after="0"/>
              <w:rPr>
                <w:sz w:val="20"/>
                <w:szCs w:val="20"/>
                <w:color w:val="auto"/>
              </w:rPr>
            </w:pPr>
            <w:r>
              <w:rPr>
                <w:rFonts w:ascii="Arial" w:cs="Arial" w:eastAsia="Arial" w:hAnsi="Arial"/>
                <w:sz w:val="22"/>
                <w:szCs w:val="22"/>
                <w:color w:val="auto"/>
              </w:rPr>
              <w:t>25</w:t>
            </w:r>
          </w:p>
        </w:tc>
        <w:tc>
          <w:tcPr>
            <w:tcW w:w="2660" w:type="dxa"/>
            <w:vAlign w:val="bottom"/>
            <w:tcBorders>
              <w:bottom w:val="single" w:sz="8" w:color="auto"/>
              <w:right w:val="single" w:sz="8" w:color="auto"/>
            </w:tcBorders>
          </w:tcPr>
          <w:p>
            <w:pPr>
              <w:ind w:left="40"/>
              <w:spacing w:after="0"/>
              <w:rPr>
                <w:sz w:val="20"/>
                <w:szCs w:val="20"/>
                <w:color w:val="auto"/>
              </w:rPr>
            </w:pPr>
            <w:r>
              <w:rPr>
                <w:rFonts w:ascii="Arial" w:cs="Arial" w:eastAsia="Arial" w:hAnsi="Arial"/>
                <w:sz w:val="22"/>
                <w:szCs w:val="22"/>
                <w:color w:val="auto"/>
              </w:rPr>
              <w:t>Feb 2004</w:t>
            </w:r>
          </w:p>
        </w:tc>
      </w:tr>
      <w:tr>
        <w:trPr>
          <w:trHeight w:val="483"/>
        </w:trPr>
        <w:tc>
          <w:tcPr>
            <w:tcW w:w="2900" w:type="dxa"/>
            <w:vAlign w:val="bottom"/>
            <w:tcBorders>
              <w:left w:val="single" w:sz="8" w:color="auto"/>
              <w:bottom w:val="single" w:sz="8" w:color="auto"/>
              <w:right w:val="single" w:sz="8" w:color="auto"/>
            </w:tcBorders>
          </w:tcPr>
          <w:p>
            <w:pPr>
              <w:ind w:left="120"/>
              <w:spacing w:after="0"/>
              <w:rPr>
                <w:sz w:val="20"/>
                <w:szCs w:val="20"/>
                <w:color w:val="auto"/>
              </w:rPr>
            </w:pPr>
            <w:r>
              <w:rPr>
                <w:rFonts w:ascii="Arial" w:cs="Arial" w:eastAsia="Arial" w:hAnsi="Arial"/>
                <w:sz w:val="22"/>
                <w:szCs w:val="22"/>
                <w:color w:val="auto"/>
              </w:rPr>
              <w:t>Version 4.0</w:t>
            </w:r>
          </w:p>
        </w:tc>
        <w:tc>
          <w:tcPr>
            <w:tcW w:w="3020" w:type="dxa"/>
            <w:vAlign w:val="bottom"/>
            <w:tcBorders>
              <w:bottom w:val="single" w:sz="8" w:color="auto"/>
              <w:right w:val="single" w:sz="8" w:color="auto"/>
            </w:tcBorders>
          </w:tcPr>
          <w:p>
            <w:pPr>
              <w:ind w:left="100"/>
              <w:spacing w:after="0"/>
              <w:rPr>
                <w:sz w:val="20"/>
                <w:szCs w:val="20"/>
                <w:color w:val="auto"/>
              </w:rPr>
            </w:pPr>
            <w:r>
              <w:rPr>
                <w:rFonts w:ascii="Arial" w:cs="Arial" w:eastAsia="Arial" w:hAnsi="Arial"/>
                <w:sz w:val="22"/>
                <w:szCs w:val="22"/>
                <w:color w:val="auto"/>
              </w:rPr>
              <w:t>Posted on EMA website</w:t>
            </w:r>
          </w:p>
        </w:tc>
        <w:tc>
          <w:tcPr>
            <w:tcW w:w="360" w:type="dxa"/>
            <w:vAlign w:val="bottom"/>
            <w:tcBorders>
              <w:bottom w:val="single" w:sz="8" w:color="auto"/>
            </w:tcBorders>
          </w:tcPr>
          <w:p>
            <w:pPr>
              <w:ind w:left="80"/>
              <w:spacing w:after="0"/>
              <w:rPr>
                <w:sz w:val="20"/>
                <w:szCs w:val="20"/>
                <w:color w:val="auto"/>
              </w:rPr>
            </w:pPr>
            <w:r>
              <w:rPr>
                <w:rFonts w:ascii="Arial" w:cs="Arial" w:eastAsia="Arial" w:hAnsi="Arial"/>
                <w:sz w:val="22"/>
                <w:szCs w:val="22"/>
                <w:color w:val="auto"/>
              </w:rPr>
              <w:t>13</w:t>
            </w:r>
          </w:p>
        </w:tc>
        <w:tc>
          <w:tcPr>
            <w:tcW w:w="2660" w:type="dxa"/>
            <w:vAlign w:val="bottom"/>
            <w:tcBorders>
              <w:bottom w:val="single" w:sz="8" w:color="auto"/>
              <w:right w:val="single" w:sz="8" w:color="auto"/>
            </w:tcBorders>
          </w:tcPr>
          <w:p>
            <w:pPr>
              <w:ind w:left="40"/>
              <w:spacing w:after="0"/>
              <w:rPr>
                <w:sz w:val="20"/>
                <w:szCs w:val="20"/>
                <w:color w:val="auto"/>
              </w:rPr>
            </w:pPr>
            <w:r>
              <w:rPr>
                <w:rFonts w:ascii="Arial" w:cs="Arial" w:eastAsia="Arial" w:hAnsi="Arial"/>
                <w:sz w:val="22"/>
                <w:szCs w:val="22"/>
                <w:color w:val="auto"/>
              </w:rPr>
              <w:t>Jan 2006</w:t>
            </w:r>
          </w:p>
        </w:tc>
      </w:tr>
      <w:tr>
        <w:trPr>
          <w:trHeight w:val="483"/>
        </w:trPr>
        <w:tc>
          <w:tcPr>
            <w:tcW w:w="2900" w:type="dxa"/>
            <w:vAlign w:val="bottom"/>
            <w:tcBorders>
              <w:left w:val="single" w:sz="8" w:color="auto"/>
              <w:bottom w:val="single" w:sz="8" w:color="auto"/>
              <w:right w:val="single" w:sz="8" w:color="auto"/>
            </w:tcBorders>
          </w:tcPr>
          <w:p>
            <w:pPr>
              <w:ind w:left="120"/>
              <w:spacing w:after="0"/>
              <w:rPr>
                <w:sz w:val="20"/>
                <w:szCs w:val="20"/>
                <w:color w:val="auto"/>
              </w:rPr>
            </w:pPr>
            <w:r>
              <w:rPr>
                <w:rFonts w:ascii="Arial" w:cs="Arial" w:eastAsia="Arial" w:hAnsi="Arial"/>
                <w:sz w:val="22"/>
                <w:szCs w:val="22"/>
                <w:color w:val="auto"/>
              </w:rPr>
              <w:t>Version 5.0</w:t>
            </w:r>
          </w:p>
        </w:tc>
        <w:tc>
          <w:tcPr>
            <w:tcW w:w="3020" w:type="dxa"/>
            <w:vAlign w:val="bottom"/>
            <w:tcBorders>
              <w:bottom w:val="single" w:sz="8" w:color="auto"/>
              <w:right w:val="single" w:sz="8" w:color="auto"/>
            </w:tcBorders>
          </w:tcPr>
          <w:p>
            <w:pPr>
              <w:ind w:left="100"/>
              <w:spacing w:after="0"/>
              <w:rPr>
                <w:sz w:val="20"/>
                <w:szCs w:val="20"/>
                <w:color w:val="auto"/>
              </w:rPr>
            </w:pPr>
            <w:r>
              <w:rPr>
                <w:rFonts w:ascii="Arial" w:cs="Arial" w:eastAsia="Arial" w:hAnsi="Arial"/>
                <w:sz w:val="22"/>
                <w:szCs w:val="22"/>
                <w:color w:val="auto"/>
              </w:rPr>
              <w:t>Posted on EMA website</w:t>
            </w:r>
          </w:p>
        </w:tc>
        <w:tc>
          <w:tcPr>
            <w:tcW w:w="360" w:type="dxa"/>
            <w:vAlign w:val="bottom"/>
            <w:tcBorders>
              <w:bottom w:val="single" w:sz="8" w:color="auto"/>
            </w:tcBorders>
          </w:tcPr>
          <w:p>
            <w:pPr>
              <w:ind w:left="80"/>
              <w:spacing w:after="0"/>
              <w:rPr>
                <w:sz w:val="20"/>
                <w:szCs w:val="20"/>
                <w:color w:val="auto"/>
              </w:rPr>
            </w:pPr>
            <w:r>
              <w:rPr>
                <w:rFonts w:ascii="Arial" w:cs="Arial" w:eastAsia="Arial" w:hAnsi="Arial"/>
                <w:sz w:val="22"/>
                <w:szCs w:val="22"/>
                <w:color w:val="auto"/>
              </w:rPr>
              <w:t>31</w:t>
            </w:r>
          </w:p>
        </w:tc>
        <w:tc>
          <w:tcPr>
            <w:tcW w:w="2660" w:type="dxa"/>
            <w:vAlign w:val="bottom"/>
            <w:tcBorders>
              <w:bottom w:val="single" w:sz="8" w:color="auto"/>
              <w:right w:val="single" w:sz="8" w:color="auto"/>
            </w:tcBorders>
          </w:tcPr>
          <w:p>
            <w:pPr>
              <w:ind w:left="40"/>
              <w:spacing w:after="0"/>
              <w:rPr>
                <w:sz w:val="20"/>
                <w:szCs w:val="20"/>
                <w:color w:val="auto"/>
              </w:rPr>
            </w:pPr>
            <w:r>
              <w:rPr>
                <w:rFonts w:ascii="Arial" w:cs="Arial" w:eastAsia="Arial" w:hAnsi="Arial"/>
                <w:sz w:val="22"/>
                <w:szCs w:val="22"/>
                <w:color w:val="auto"/>
              </w:rPr>
              <w:t>Aug 2009</w:t>
            </w:r>
          </w:p>
        </w:tc>
      </w:tr>
      <w:tr>
        <w:trPr>
          <w:trHeight w:val="484"/>
        </w:trPr>
        <w:tc>
          <w:tcPr>
            <w:tcW w:w="2900" w:type="dxa"/>
            <w:vAlign w:val="bottom"/>
            <w:tcBorders>
              <w:left w:val="single" w:sz="8" w:color="auto"/>
              <w:bottom w:val="single" w:sz="8" w:color="auto"/>
              <w:right w:val="single" w:sz="8" w:color="auto"/>
            </w:tcBorders>
          </w:tcPr>
          <w:p>
            <w:pPr>
              <w:ind w:left="120"/>
              <w:spacing w:after="0"/>
              <w:rPr>
                <w:sz w:val="20"/>
                <w:szCs w:val="20"/>
                <w:color w:val="auto"/>
              </w:rPr>
            </w:pPr>
            <w:r>
              <w:rPr>
                <w:rFonts w:ascii="Arial" w:cs="Arial" w:eastAsia="Arial" w:hAnsi="Arial"/>
                <w:sz w:val="22"/>
                <w:szCs w:val="22"/>
                <w:color w:val="auto"/>
              </w:rPr>
              <w:t>Version 6.0</w:t>
            </w:r>
          </w:p>
        </w:tc>
        <w:tc>
          <w:tcPr>
            <w:tcW w:w="3020" w:type="dxa"/>
            <w:vAlign w:val="bottom"/>
            <w:tcBorders>
              <w:bottom w:val="single" w:sz="8" w:color="auto"/>
              <w:right w:val="single" w:sz="8" w:color="auto"/>
            </w:tcBorders>
          </w:tcPr>
          <w:p>
            <w:pPr>
              <w:ind w:left="100"/>
              <w:spacing w:after="0"/>
              <w:rPr>
                <w:sz w:val="20"/>
                <w:szCs w:val="20"/>
                <w:color w:val="auto"/>
              </w:rPr>
            </w:pPr>
            <w:r>
              <w:rPr>
                <w:rFonts w:ascii="Arial" w:cs="Arial" w:eastAsia="Arial" w:hAnsi="Arial"/>
                <w:sz w:val="22"/>
                <w:szCs w:val="22"/>
                <w:color w:val="auto"/>
              </w:rPr>
              <w:t>Posted on EMA website</w:t>
            </w:r>
          </w:p>
        </w:tc>
        <w:tc>
          <w:tcPr>
            <w:tcW w:w="360" w:type="dxa"/>
            <w:vAlign w:val="bottom"/>
            <w:tcBorders>
              <w:bottom w:val="single" w:sz="8" w:color="auto"/>
            </w:tcBorders>
          </w:tcPr>
          <w:p>
            <w:pPr>
              <w:ind w:left="80"/>
              <w:spacing w:after="0"/>
              <w:rPr>
                <w:sz w:val="20"/>
                <w:szCs w:val="20"/>
                <w:color w:val="auto"/>
              </w:rPr>
            </w:pPr>
            <w:r>
              <w:rPr>
                <w:rFonts w:ascii="Arial" w:cs="Arial" w:eastAsia="Arial" w:hAnsi="Arial"/>
                <w:sz w:val="22"/>
                <w:szCs w:val="22"/>
                <w:color w:val="auto"/>
              </w:rPr>
              <w:t>11</w:t>
            </w:r>
          </w:p>
        </w:tc>
        <w:tc>
          <w:tcPr>
            <w:tcW w:w="2660" w:type="dxa"/>
            <w:vAlign w:val="bottom"/>
            <w:tcBorders>
              <w:bottom w:val="single" w:sz="8" w:color="auto"/>
              <w:right w:val="single" w:sz="8" w:color="auto"/>
            </w:tcBorders>
          </w:tcPr>
          <w:p>
            <w:pPr>
              <w:ind w:left="40"/>
              <w:spacing w:after="0"/>
              <w:rPr>
                <w:sz w:val="20"/>
                <w:szCs w:val="20"/>
                <w:color w:val="auto"/>
              </w:rPr>
            </w:pPr>
            <w:r>
              <w:rPr>
                <w:rFonts w:ascii="Arial" w:cs="Arial" w:eastAsia="Arial" w:hAnsi="Arial"/>
                <w:sz w:val="22"/>
                <w:szCs w:val="22"/>
                <w:color w:val="auto"/>
              </w:rPr>
              <w:t>Oct 2010</w:t>
            </w: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8" w:lineRule="exact"/>
        <w:rPr>
          <w:sz w:val="20"/>
          <w:szCs w:val="20"/>
          <w:color w:val="auto"/>
        </w:rPr>
      </w:pPr>
    </w:p>
    <w:p>
      <w:pPr>
        <w:ind w:left="9240"/>
        <w:spacing w:after="0"/>
        <w:rPr>
          <w:sz w:val="20"/>
          <w:szCs w:val="20"/>
          <w:color w:val="auto"/>
        </w:rPr>
      </w:pPr>
      <w:r>
        <w:rPr>
          <w:rFonts w:ascii="Arial" w:cs="Arial" w:eastAsia="Arial" w:hAnsi="Arial"/>
          <w:sz w:val="22"/>
          <w:szCs w:val="22"/>
          <w:color w:val="auto"/>
        </w:rPr>
        <w:t>iii</w:t>
      </w:r>
    </w:p>
    <w:p>
      <w:pPr>
        <w:sectPr>
          <w:pgSz w:w="11900" w:h="16838" w:orient="portrait"/>
          <w:cols w:equalWidth="0" w:num="1">
            <w:col w:w="9500"/>
          </w:cols>
          <w:pgMar w:left="1140" w:top="715" w:right="1266" w:bottom="158" w:gutter="0" w:footer="0" w:header="0"/>
        </w:sectPr>
      </w:pPr>
    </w:p>
    <w:p>
      <w:pPr>
        <w:spacing w:after="0" w:line="157" w:lineRule="exact"/>
        <w:rPr>
          <w:sz w:val="20"/>
          <w:szCs w:val="20"/>
          <w:color w:val="auto"/>
        </w:rPr>
      </w:pPr>
    </w:p>
    <w:p>
      <w:pPr>
        <w:ind w:left="4400"/>
        <w:spacing w:after="0"/>
        <w:rPr>
          <w:sz w:val="20"/>
          <w:szCs w:val="20"/>
          <w:color w:val="auto"/>
        </w:rPr>
      </w:pPr>
      <w:r>
        <w:rPr>
          <w:rFonts w:ascii="Arial" w:cs="Arial" w:eastAsia="Arial" w:hAnsi="Arial"/>
          <w:sz w:val="16"/>
          <w:szCs w:val="16"/>
          <w:color w:val="auto"/>
        </w:rPr>
        <w:t>Introduction to the National Electricity Market of Singapore – Oct 2010</w:t>
      </w:r>
    </w:p>
    <w:p>
      <w:pPr>
        <w:sectPr>
          <w:pgSz w:w="11900" w:h="16838" w:orient="portrait"/>
          <w:cols w:equalWidth="0" w:num="1">
            <w:col w:w="9500"/>
          </w:cols>
          <w:pgMar w:left="1140" w:top="715" w:right="1266" w:bottom="158" w:gutter="0" w:footer="0" w:header="0"/>
          <w:type w:val="continuous"/>
        </w:sectPr>
      </w:pPr>
    </w:p>
    <w:bookmarkStart w:id="4" w:name="page5"/>
    <w:bookmarkEnd w:id="4"/>
    <w:p>
      <w:pPr>
        <w:ind w:left="1060" w:hanging="798"/>
        <w:spacing w:after="0"/>
        <w:tabs>
          <w:tab w:leader="none" w:pos="1060" w:val="left"/>
        </w:tabs>
        <w:numPr>
          <w:ilvl w:val="0"/>
          <w:numId w:val="1"/>
        </w:numPr>
        <w:rPr>
          <w:rFonts w:ascii="Arial" w:cs="Arial" w:eastAsia="Arial" w:hAnsi="Arial"/>
          <w:sz w:val="22"/>
          <w:szCs w:val="22"/>
          <w:b w:val="1"/>
          <w:bCs w:val="1"/>
          <w:i w:val="1"/>
          <w:iCs w:val="1"/>
          <w:color w:val="auto"/>
        </w:rPr>
      </w:pPr>
      <w:r>
        <w:rPr>
          <w:rFonts w:ascii="Arial" w:cs="Arial" w:eastAsia="Arial" w:hAnsi="Arial"/>
          <w:sz w:val="22"/>
          <w:szCs w:val="22"/>
          <w:b w:val="1"/>
          <w:bCs w:val="1"/>
          <w:i w:val="1"/>
          <w:iCs w:val="1"/>
          <w:color w:val="auto"/>
        </w:rPr>
        <w:t>DISCLAIMER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147955</wp:posOffset>
            </wp:positionH>
            <wp:positionV relativeFrom="paragraph">
              <wp:posOffset>13335</wp:posOffset>
            </wp:positionV>
            <wp:extent cx="5616575" cy="1841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extLst>
                    </a:blip>
                    <a:srcRect/>
                    <a:stretch>
                      <a:fillRect/>
                    </a:stretch>
                  </pic:blipFill>
                  <pic:spPr bwMode="auto">
                    <a:xfrm>
                      <a:off x="0" y="0"/>
                      <a:ext cx="5616575" cy="18415"/>
                    </a:xfrm>
                    <a:prstGeom prst="rect">
                      <a:avLst/>
                    </a:prstGeom>
                    <a:noFill/>
                  </pic:spPr>
                </pic:pic>
              </a:graphicData>
            </a:graphic>
          </wp:anchor>
        </w:drawing>
      </w:r>
    </w:p>
    <w:p>
      <w:pPr>
        <w:spacing w:after="0" w:line="396" w:lineRule="exact"/>
        <w:rPr>
          <w:sz w:val="20"/>
          <w:szCs w:val="20"/>
          <w:color w:val="auto"/>
        </w:rPr>
      </w:pPr>
    </w:p>
    <w:p>
      <w:pPr>
        <w:jc w:val="both"/>
        <w:ind w:left="260" w:right="20"/>
        <w:spacing w:after="0" w:line="239" w:lineRule="auto"/>
        <w:rPr>
          <w:sz w:val="20"/>
          <w:szCs w:val="20"/>
          <w:color w:val="auto"/>
        </w:rPr>
      </w:pPr>
      <w:r>
        <w:rPr>
          <w:rFonts w:ascii="Arial" w:cs="Arial" w:eastAsia="Arial" w:hAnsi="Arial"/>
          <w:sz w:val="22"/>
          <w:szCs w:val="22"/>
          <w:color w:val="auto"/>
        </w:rPr>
        <w:t>This document is not a complete statement of the structure or design of the new Singapore electricity market and simplifies many of the details for the sake of brevity. While every attempt has been made to ensure its accuracy, this overview should not be relied upon for business decisions related to the new Singapore electricity market. It does not replace the Electricity Act (Cap 89A), the Energy Market Authority of Singapore Act (Cap 92B), any other legislation or regulations, the wholesale market rules, electricity licences or codes of practice or other standards of performance. The above legislation and documents are the official statements of how the new Singapore electricity market operates and defines the obligations of participants in this new market. Where discrepancies or inconsistencies exist between this overview and any one or more of the legislation/ documents mentioned above, these legislation/documents would prevail. Readers are also advised that the market itself is expected to be dynamic and to change over time. This overview is current as of the date noted on the first page, but may eventually be overtaken by events in the marketplace.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5" w:lineRule="exact"/>
        <w:rPr>
          <w:sz w:val="20"/>
          <w:szCs w:val="20"/>
          <w:color w:val="auto"/>
        </w:rPr>
      </w:pPr>
    </w:p>
    <w:p>
      <w:pPr>
        <w:ind w:left="8760"/>
        <w:spacing w:after="0"/>
        <w:rPr>
          <w:sz w:val="20"/>
          <w:szCs w:val="20"/>
          <w:color w:val="auto"/>
        </w:rPr>
      </w:pPr>
      <w:r>
        <w:rPr>
          <w:rFonts w:ascii="Arial" w:cs="Arial" w:eastAsia="Arial" w:hAnsi="Arial"/>
          <w:sz w:val="22"/>
          <w:szCs w:val="22"/>
          <w:color w:val="auto"/>
        </w:rPr>
        <w:t>1-1</w:t>
      </w:r>
    </w:p>
    <w:p>
      <w:pPr>
        <w:spacing w:after="0" w:line="160" w:lineRule="exact"/>
        <w:rPr>
          <w:sz w:val="20"/>
          <w:szCs w:val="20"/>
          <w:color w:val="auto"/>
        </w:rPr>
      </w:pPr>
    </w:p>
    <w:p>
      <w:pPr>
        <w:ind w:left="4040"/>
        <w:spacing w:after="0"/>
        <w:rPr>
          <w:sz w:val="20"/>
          <w:szCs w:val="20"/>
          <w:color w:val="auto"/>
        </w:rPr>
      </w:pPr>
      <w:r>
        <w:rPr>
          <w:rFonts w:ascii="Arial" w:cs="Arial" w:eastAsia="Arial" w:hAnsi="Arial"/>
          <w:sz w:val="16"/>
          <w:szCs w:val="16"/>
          <w:color w:val="auto"/>
        </w:rPr>
        <w:t>Introduction to the National Electricity Market of Singapore – Oct  2010</w:t>
      </w:r>
    </w:p>
    <w:p>
      <w:pPr>
        <w:sectPr>
          <w:pgSz w:w="11900" w:h="16838" w:orient="portrait"/>
          <w:cols w:equalWidth="0" w:num="1">
            <w:col w:w="9080"/>
          </w:cols>
          <w:pgMar w:left="1440" w:top="1439" w:right="1386" w:bottom="158" w:gutter="0" w:footer="0" w:header="0"/>
        </w:sectPr>
      </w:pPr>
    </w:p>
    <w:bookmarkStart w:id="5" w:name="page6"/>
    <w:bookmarkEnd w:id="5"/>
    <w:p>
      <w:pPr>
        <w:ind w:left="1060" w:hanging="798"/>
        <w:spacing w:after="0"/>
        <w:tabs>
          <w:tab w:leader="none" w:pos="1060" w:val="left"/>
        </w:tabs>
        <w:numPr>
          <w:ilvl w:val="0"/>
          <w:numId w:val="2"/>
        </w:numPr>
        <w:rPr>
          <w:rFonts w:ascii="Arial" w:cs="Arial" w:eastAsia="Arial" w:hAnsi="Arial"/>
          <w:sz w:val="22"/>
          <w:szCs w:val="22"/>
          <w:b w:val="1"/>
          <w:bCs w:val="1"/>
          <w:i w:val="1"/>
          <w:iCs w:val="1"/>
          <w:color w:val="auto"/>
        </w:rPr>
      </w:pPr>
      <w:r>
        <w:rPr>
          <w:rFonts w:ascii="Arial" w:cs="Arial" w:eastAsia="Arial" w:hAnsi="Arial"/>
          <w:sz w:val="22"/>
          <w:szCs w:val="22"/>
          <w:b w:val="1"/>
          <w:bCs w:val="1"/>
          <w:i w:val="1"/>
          <w:iCs w:val="1"/>
          <w:color w:val="auto"/>
        </w:rPr>
        <w:t>SUMMARY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147955</wp:posOffset>
            </wp:positionH>
            <wp:positionV relativeFrom="paragraph">
              <wp:posOffset>13335</wp:posOffset>
            </wp:positionV>
            <wp:extent cx="5616575" cy="1841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extLst>
                    </a:blip>
                    <a:srcRect/>
                    <a:stretch>
                      <a:fillRect/>
                    </a:stretch>
                  </pic:blipFill>
                  <pic:spPr bwMode="auto">
                    <a:xfrm>
                      <a:off x="0" y="0"/>
                      <a:ext cx="5616575" cy="18415"/>
                    </a:xfrm>
                    <a:prstGeom prst="rect">
                      <a:avLst/>
                    </a:prstGeom>
                    <a:noFill/>
                  </pic:spPr>
                </pic:pic>
              </a:graphicData>
            </a:graphic>
          </wp:anchor>
        </w:drawing>
      </w:r>
    </w:p>
    <w:p>
      <w:pPr>
        <w:spacing w:after="0" w:line="200" w:lineRule="exact"/>
        <w:rPr>
          <w:sz w:val="20"/>
          <w:szCs w:val="20"/>
          <w:color w:val="auto"/>
        </w:rPr>
      </w:pPr>
    </w:p>
    <w:p>
      <w:pPr>
        <w:spacing w:after="0" w:line="226" w:lineRule="exact"/>
        <w:rPr>
          <w:sz w:val="20"/>
          <w:szCs w:val="20"/>
          <w:color w:val="auto"/>
        </w:rPr>
      </w:pPr>
    </w:p>
    <w:p>
      <w:pPr>
        <w:ind w:left="260"/>
        <w:spacing w:after="0"/>
        <w:tabs>
          <w:tab w:leader="none" w:pos="1040" w:val="left"/>
        </w:tabs>
        <w:rPr>
          <w:sz w:val="20"/>
          <w:szCs w:val="20"/>
          <w:color w:val="auto"/>
        </w:rPr>
      </w:pPr>
      <w:r>
        <w:rPr>
          <w:rFonts w:ascii="Arial" w:cs="Arial" w:eastAsia="Arial" w:hAnsi="Arial"/>
          <w:sz w:val="22"/>
          <w:szCs w:val="22"/>
          <w:b w:val="1"/>
          <w:bCs w:val="1"/>
          <w:color w:val="auto"/>
        </w:rPr>
        <w:t>2.1</w:t>
      </w:r>
      <w:r>
        <w:rPr>
          <w:sz w:val="20"/>
          <w:szCs w:val="20"/>
          <w:color w:val="auto"/>
        </w:rPr>
        <w:tab/>
      </w:r>
      <w:r>
        <w:rPr>
          <w:rFonts w:ascii="Arial" w:cs="Arial" w:eastAsia="Arial" w:hAnsi="Arial"/>
          <w:sz w:val="22"/>
          <w:szCs w:val="22"/>
          <w:b w:val="1"/>
          <w:bCs w:val="1"/>
          <w:color w:val="auto"/>
        </w:rPr>
        <w:t>PURPOSE OF THIS DOCUMENT</w:t>
      </w:r>
    </w:p>
    <w:p>
      <w:pPr>
        <w:spacing w:after="0" w:line="250" w:lineRule="exact"/>
        <w:rPr>
          <w:sz w:val="20"/>
          <w:szCs w:val="20"/>
          <w:color w:val="auto"/>
        </w:rPr>
      </w:pPr>
    </w:p>
    <w:p>
      <w:pPr>
        <w:jc w:val="both"/>
        <w:ind w:left="260" w:right="40"/>
        <w:spacing w:after="0" w:line="239" w:lineRule="auto"/>
        <w:rPr>
          <w:sz w:val="20"/>
          <w:szCs w:val="20"/>
          <w:color w:val="auto"/>
        </w:rPr>
      </w:pPr>
      <w:r>
        <w:rPr>
          <w:rFonts w:ascii="Arial" w:cs="Arial" w:eastAsia="Arial" w:hAnsi="Arial"/>
          <w:sz w:val="22"/>
          <w:szCs w:val="22"/>
          <w:color w:val="auto"/>
        </w:rPr>
        <w:t>This document provides an overview of the National Electricity Market of Singapore (NEMS). Our aim is to enable interested parties to gain an understanding of what NEMS is, what th</w:t>
      </w:r>
      <w:r>
        <w:rPr>
          <w:rFonts w:ascii="Arial" w:cs="Arial" w:eastAsia="Arial" w:hAnsi="Arial"/>
          <w:sz w:val="22"/>
          <w:szCs w:val="22"/>
          <w:color w:val="333333"/>
        </w:rPr>
        <w:t>e wholesale and retail markets are and how they work. As such, it is largely a</w:t>
      </w:r>
      <w:r>
        <w:rPr>
          <w:rFonts w:ascii="Arial" w:cs="Arial" w:eastAsia="Arial" w:hAnsi="Arial"/>
          <w:sz w:val="22"/>
          <w:szCs w:val="22"/>
          <w:color w:val="auto"/>
        </w:rPr>
        <w:t xml:space="preserve"> </w:t>
      </w:r>
      <w:r>
        <w:rPr>
          <w:rFonts w:ascii="Arial" w:cs="Arial" w:eastAsia="Arial" w:hAnsi="Arial"/>
          <w:sz w:val="22"/>
          <w:szCs w:val="22"/>
          <w:color w:val="333333"/>
        </w:rPr>
        <w:t>non-technical description to be used as a starting point for understanding the NEMS and market arrangements. Some readers may use this overview as a precursor to studying the market rules, electricity licences, codes of practice and other market documentation in more depth. Others may use it as an educational reference.</w:t>
      </w:r>
    </w:p>
    <w:p>
      <w:pPr>
        <w:spacing w:after="0" w:line="278" w:lineRule="exact"/>
        <w:rPr>
          <w:sz w:val="20"/>
          <w:szCs w:val="20"/>
          <w:color w:val="auto"/>
        </w:rPr>
      </w:pPr>
    </w:p>
    <w:p>
      <w:pPr>
        <w:ind w:left="260"/>
        <w:spacing w:after="0"/>
        <w:tabs>
          <w:tab w:leader="none" w:pos="1040" w:val="left"/>
        </w:tabs>
        <w:rPr>
          <w:sz w:val="20"/>
          <w:szCs w:val="20"/>
          <w:color w:val="auto"/>
        </w:rPr>
      </w:pPr>
      <w:r>
        <w:rPr>
          <w:rFonts w:ascii="Arial" w:cs="Arial" w:eastAsia="Arial" w:hAnsi="Arial"/>
          <w:sz w:val="22"/>
          <w:szCs w:val="22"/>
          <w:b w:val="1"/>
          <w:bCs w:val="1"/>
          <w:color w:val="333333"/>
        </w:rPr>
        <w:t>2.2</w:t>
      </w:r>
      <w:r>
        <w:rPr>
          <w:sz w:val="20"/>
          <w:szCs w:val="20"/>
          <w:color w:val="auto"/>
        </w:rPr>
        <w:tab/>
      </w:r>
      <w:r>
        <w:rPr>
          <w:rFonts w:ascii="Arial" w:cs="Arial" w:eastAsia="Arial" w:hAnsi="Arial"/>
          <w:sz w:val="22"/>
          <w:szCs w:val="22"/>
          <w:b w:val="1"/>
          <w:bCs w:val="1"/>
          <w:color w:val="333333"/>
        </w:rPr>
        <w:t>THE NATIONAL ELECTRICITY MARKET OF SINGAPORE</w:t>
      </w:r>
    </w:p>
    <w:p>
      <w:pPr>
        <w:spacing w:after="0" w:line="250" w:lineRule="exact"/>
        <w:rPr>
          <w:sz w:val="20"/>
          <w:szCs w:val="20"/>
          <w:color w:val="auto"/>
        </w:rPr>
      </w:pPr>
    </w:p>
    <w:p>
      <w:pPr>
        <w:jc w:val="both"/>
        <w:ind w:left="260" w:right="20"/>
        <w:spacing w:after="0" w:line="237" w:lineRule="auto"/>
        <w:rPr>
          <w:sz w:val="20"/>
          <w:szCs w:val="20"/>
          <w:color w:val="auto"/>
        </w:rPr>
      </w:pPr>
      <w:r>
        <w:rPr>
          <w:rFonts w:ascii="Arial" w:cs="Arial" w:eastAsia="Arial" w:hAnsi="Arial"/>
          <w:sz w:val="22"/>
          <w:szCs w:val="22"/>
          <w:color w:val="333333"/>
        </w:rPr>
        <w:t>The NEMS is designed to promote the efficient supply of competitively-priced electricity, open up the retail market to full competition, allow certain government-owned assets to be privatised, and encourage private investment in Singapore’s power system infrastructure.</w:t>
      </w:r>
    </w:p>
    <w:p>
      <w:pPr>
        <w:spacing w:after="0" w:line="250" w:lineRule="exact"/>
        <w:rPr>
          <w:sz w:val="20"/>
          <w:szCs w:val="20"/>
          <w:color w:val="auto"/>
        </w:rPr>
      </w:pPr>
    </w:p>
    <w:p>
      <w:pPr>
        <w:jc w:val="both"/>
        <w:ind w:left="260" w:right="20"/>
        <w:spacing w:after="0" w:line="237" w:lineRule="auto"/>
        <w:rPr>
          <w:sz w:val="20"/>
          <w:szCs w:val="20"/>
          <w:color w:val="auto"/>
        </w:rPr>
      </w:pPr>
      <w:r>
        <w:rPr>
          <w:rFonts w:ascii="Arial" w:cs="Arial" w:eastAsia="Arial" w:hAnsi="Arial"/>
          <w:sz w:val="22"/>
          <w:szCs w:val="22"/>
          <w:color w:val="333333"/>
        </w:rPr>
        <w:t>Since 1995, the power system assets have been structured to facilitate commercialisation and subsequent privatisation. As at end Dec 2008, Temasek Holdings has divested all three power generation companies previously owned by it.</w:t>
      </w:r>
    </w:p>
    <w:p>
      <w:pPr>
        <w:spacing w:after="0" w:line="251" w:lineRule="exact"/>
        <w:rPr>
          <w:sz w:val="20"/>
          <w:szCs w:val="20"/>
          <w:color w:val="auto"/>
        </w:rPr>
      </w:pPr>
    </w:p>
    <w:p>
      <w:pPr>
        <w:jc w:val="both"/>
        <w:ind w:left="260" w:right="20"/>
        <w:spacing w:after="0" w:line="237" w:lineRule="auto"/>
        <w:rPr>
          <w:sz w:val="20"/>
          <w:szCs w:val="20"/>
          <w:color w:val="auto"/>
        </w:rPr>
      </w:pPr>
      <w:r>
        <w:rPr>
          <w:rFonts w:ascii="Arial" w:cs="Arial" w:eastAsia="Arial" w:hAnsi="Arial"/>
          <w:sz w:val="22"/>
          <w:szCs w:val="22"/>
          <w:color w:val="333333"/>
        </w:rPr>
        <w:t>In 1998, the Singapore Electricity Pool, a day-ahead electricity market, came into operation. The NEMS, which commenced in 2003, represents a progression from the Pool to fully competitive wholesale and retail electricity markets.</w:t>
      </w:r>
    </w:p>
    <w:p>
      <w:pPr>
        <w:spacing w:after="0" w:line="249" w:lineRule="exact"/>
        <w:rPr>
          <w:sz w:val="20"/>
          <w:szCs w:val="20"/>
          <w:color w:val="auto"/>
        </w:rPr>
      </w:pPr>
    </w:p>
    <w:p>
      <w:pPr>
        <w:jc w:val="both"/>
        <w:ind w:left="260" w:right="40"/>
        <w:spacing w:after="0" w:line="225" w:lineRule="auto"/>
        <w:rPr>
          <w:sz w:val="20"/>
          <w:szCs w:val="20"/>
          <w:color w:val="auto"/>
        </w:rPr>
      </w:pPr>
      <w:r>
        <w:rPr>
          <w:rFonts w:ascii="Arial" w:cs="Arial" w:eastAsia="Arial" w:hAnsi="Arial"/>
          <w:sz w:val="22"/>
          <w:szCs w:val="22"/>
          <w:color w:val="333333"/>
        </w:rPr>
        <w:t>The NEMS is established under the authority of the Electricity Act, and is largely governed by that Act</w:t>
      </w:r>
      <w:r>
        <w:rPr>
          <w:rFonts w:ascii="Arial" w:cs="Arial" w:eastAsia="Arial" w:hAnsi="Arial"/>
          <w:sz w:val="27"/>
          <w:szCs w:val="27"/>
          <w:color w:val="333333"/>
          <w:vertAlign w:val="superscript"/>
        </w:rPr>
        <w:t>1</w:t>
      </w:r>
      <w:r>
        <w:rPr>
          <w:rFonts w:ascii="Arial" w:cs="Arial" w:eastAsia="Arial" w:hAnsi="Arial"/>
          <w:sz w:val="22"/>
          <w:szCs w:val="22"/>
          <w:color w:val="333333"/>
        </w:rPr>
        <w:t>. In addition, it is governed by the wholesale market rules and associated manuals and by the electricity licences and codes of practice issued by the Energy Market Authority (EMA).</w:t>
      </w:r>
    </w:p>
    <w:p>
      <w:pPr>
        <w:spacing w:after="0" w:line="251" w:lineRule="exact"/>
        <w:rPr>
          <w:sz w:val="20"/>
          <w:szCs w:val="20"/>
          <w:color w:val="auto"/>
        </w:rPr>
      </w:pPr>
    </w:p>
    <w:p>
      <w:pPr>
        <w:jc w:val="both"/>
        <w:ind w:left="260" w:right="20"/>
        <w:spacing w:after="0" w:line="235" w:lineRule="auto"/>
        <w:rPr>
          <w:sz w:val="20"/>
          <w:szCs w:val="20"/>
          <w:color w:val="auto"/>
        </w:rPr>
      </w:pPr>
      <w:r>
        <w:rPr>
          <w:rFonts w:ascii="Arial" w:cs="Arial" w:eastAsia="Arial" w:hAnsi="Arial"/>
          <w:sz w:val="22"/>
          <w:szCs w:val="22"/>
          <w:color w:val="333333"/>
        </w:rPr>
        <w:t>The EMA was established under the Energy Market Authority of Singapore Act and the Electricity Act allocates to the EMA responsibility for regulation of the electricity sector.</w:t>
      </w:r>
    </w:p>
    <w:p>
      <w:pPr>
        <w:spacing w:after="0" w:line="249" w:lineRule="exact"/>
        <w:rPr>
          <w:sz w:val="20"/>
          <w:szCs w:val="20"/>
          <w:color w:val="auto"/>
        </w:rPr>
      </w:pPr>
    </w:p>
    <w:p>
      <w:pPr>
        <w:jc w:val="both"/>
        <w:ind w:left="260" w:right="40"/>
        <w:spacing w:after="0" w:line="238" w:lineRule="auto"/>
        <w:rPr>
          <w:sz w:val="20"/>
          <w:szCs w:val="20"/>
          <w:color w:val="auto"/>
        </w:rPr>
      </w:pPr>
      <w:r>
        <w:rPr>
          <w:rFonts w:ascii="Arial" w:cs="Arial" w:eastAsia="Arial" w:hAnsi="Arial"/>
          <w:sz w:val="22"/>
          <w:szCs w:val="22"/>
          <w:color w:val="333333"/>
        </w:rPr>
        <w:t>Authorisation for an entity to conduct most electricity-related functions is via an electricity licence issued by the EMA. The electricity licences require that licensed entities comply with relevant codes of practice and other standards of performance that govern their activities.</w:t>
      </w:r>
    </w:p>
    <w:p>
      <w:pPr>
        <w:spacing w:after="0" w:line="249" w:lineRule="exact"/>
        <w:rPr>
          <w:sz w:val="20"/>
          <w:szCs w:val="20"/>
          <w:color w:val="auto"/>
        </w:rPr>
      </w:pPr>
    </w:p>
    <w:p>
      <w:pPr>
        <w:jc w:val="both"/>
        <w:ind w:left="260" w:right="20"/>
        <w:spacing w:after="0" w:line="238" w:lineRule="auto"/>
        <w:rPr>
          <w:sz w:val="20"/>
          <w:szCs w:val="20"/>
          <w:color w:val="auto"/>
        </w:rPr>
      </w:pPr>
      <w:r>
        <w:rPr>
          <w:rFonts w:ascii="Arial" w:cs="Arial" w:eastAsia="Arial" w:hAnsi="Arial"/>
          <w:sz w:val="22"/>
          <w:szCs w:val="22"/>
          <w:color w:val="333333"/>
        </w:rPr>
        <w:t>The EMA was also responsible for making the initial set of wholesale market rules which, along with market manuals, the system operation manual and specific market-related agreements, provide for the establishment and operation of the wholesale electricity market. They also govern the conduct of the Energy Market Company (EMC), the Power System Operator (PSO), market participants and market support services licensees (MSSLs) in that market.</w:t>
      </w:r>
    </w:p>
    <w:p>
      <w:pPr>
        <w:spacing w:after="0" w:line="282" w:lineRule="exact"/>
        <w:rPr>
          <w:sz w:val="20"/>
          <w:szCs w:val="20"/>
          <w:color w:val="auto"/>
        </w:rPr>
      </w:pPr>
    </w:p>
    <w:p>
      <w:pPr>
        <w:ind w:left="260"/>
        <w:spacing w:after="0"/>
        <w:tabs>
          <w:tab w:leader="none" w:pos="1040" w:val="left"/>
        </w:tabs>
        <w:rPr>
          <w:sz w:val="20"/>
          <w:szCs w:val="20"/>
          <w:color w:val="auto"/>
        </w:rPr>
      </w:pPr>
      <w:r>
        <w:rPr>
          <w:rFonts w:ascii="Arial" w:cs="Arial" w:eastAsia="Arial" w:hAnsi="Arial"/>
          <w:sz w:val="22"/>
          <w:szCs w:val="22"/>
          <w:b w:val="1"/>
          <w:bCs w:val="1"/>
          <w:color w:val="333333"/>
        </w:rPr>
        <w:t>2.3</w:t>
      </w:r>
      <w:r>
        <w:rPr>
          <w:sz w:val="20"/>
          <w:szCs w:val="20"/>
          <w:color w:val="auto"/>
        </w:rPr>
        <w:tab/>
      </w:r>
      <w:r>
        <w:rPr>
          <w:rFonts w:ascii="Arial" w:cs="Arial" w:eastAsia="Arial" w:hAnsi="Arial"/>
          <w:sz w:val="21"/>
          <w:szCs w:val="21"/>
          <w:b w:val="1"/>
          <w:bCs w:val="1"/>
          <w:color w:val="333333"/>
        </w:rPr>
        <w:t>NATIONAL ELECTRICITY MARKET OF SINGAPORE STRUCTURE</w:t>
      </w:r>
    </w:p>
    <w:p>
      <w:pPr>
        <w:spacing w:after="0" w:line="244" w:lineRule="exact"/>
        <w:rPr>
          <w:sz w:val="20"/>
          <w:szCs w:val="20"/>
          <w:color w:val="auto"/>
        </w:rPr>
      </w:pPr>
    </w:p>
    <w:p>
      <w:pPr>
        <w:ind w:left="260"/>
        <w:spacing w:after="0"/>
        <w:rPr>
          <w:sz w:val="20"/>
          <w:szCs w:val="20"/>
          <w:color w:val="auto"/>
        </w:rPr>
      </w:pPr>
      <w:r>
        <w:rPr>
          <w:rFonts w:ascii="Arial" w:cs="Arial" w:eastAsia="Arial" w:hAnsi="Arial"/>
          <w:sz w:val="22"/>
          <w:szCs w:val="22"/>
          <w:color w:val="333333"/>
        </w:rPr>
        <w:t>The NEMS comprises a wholesale market and a retail market.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166370</wp:posOffset>
                </wp:positionH>
                <wp:positionV relativeFrom="paragraph">
                  <wp:posOffset>521335</wp:posOffset>
                </wp:positionV>
                <wp:extent cx="1828800" cy="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7619">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1pt,41.05pt" to="157.1pt,41.05pt" o:allowincell="f" strokecolor="#000000" strokeweight="0.59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9" w:lineRule="exact"/>
        <w:rPr>
          <w:sz w:val="20"/>
          <w:szCs w:val="20"/>
          <w:color w:val="auto"/>
        </w:rPr>
      </w:pPr>
    </w:p>
    <w:p>
      <w:pPr>
        <w:ind w:left="380" w:hanging="118"/>
        <w:spacing w:after="0"/>
        <w:tabs>
          <w:tab w:leader="none" w:pos="380" w:val="left"/>
        </w:tabs>
        <w:numPr>
          <w:ilvl w:val="0"/>
          <w:numId w:val="3"/>
        </w:numPr>
        <w:rPr>
          <w:rFonts w:ascii="Arial" w:cs="Arial" w:eastAsia="Arial" w:hAnsi="Arial"/>
          <w:sz w:val="26"/>
          <w:szCs w:val="26"/>
          <w:color w:val="333333"/>
          <w:vertAlign w:val="superscript"/>
        </w:rPr>
      </w:pPr>
      <w:r>
        <w:rPr>
          <w:rFonts w:ascii="Arial" w:cs="Arial" w:eastAsia="Arial" w:hAnsi="Arial"/>
          <w:sz w:val="20"/>
          <w:szCs w:val="20"/>
          <w:color w:val="333333"/>
        </w:rPr>
        <w:t>Also, to a lesser degree, by the Energy Market Authority of Singapore Act (Cap 92B).</w:t>
      </w:r>
    </w:p>
    <w:p>
      <w:pPr>
        <w:spacing w:after="0" w:line="161" w:lineRule="exact"/>
        <w:rPr>
          <w:sz w:val="20"/>
          <w:szCs w:val="20"/>
          <w:color w:val="auto"/>
        </w:rPr>
      </w:pPr>
    </w:p>
    <w:p>
      <w:pPr>
        <w:ind w:left="8760"/>
        <w:spacing w:after="0"/>
        <w:rPr>
          <w:sz w:val="20"/>
          <w:szCs w:val="20"/>
          <w:color w:val="auto"/>
        </w:rPr>
      </w:pPr>
      <w:r>
        <w:rPr>
          <w:rFonts w:ascii="Arial" w:cs="Arial" w:eastAsia="Arial" w:hAnsi="Arial"/>
          <w:sz w:val="22"/>
          <w:szCs w:val="22"/>
          <w:color w:val="auto"/>
        </w:rPr>
        <w:t>2-1</w:t>
      </w:r>
    </w:p>
    <w:p>
      <w:pPr>
        <w:spacing w:after="0" w:line="160" w:lineRule="exact"/>
        <w:rPr>
          <w:sz w:val="20"/>
          <w:szCs w:val="20"/>
          <w:color w:val="auto"/>
        </w:rPr>
      </w:pPr>
    </w:p>
    <w:p>
      <w:pPr>
        <w:ind w:left="4040"/>
        <w:spacing w:after="0"/>
        <w:rPr>
          <w:sz w:val="20"/>
          <w:szCs w:val="20"/>
          <w:color w:val="auto"/>
        </w:rPr>
      </w:pPr>
      <w:r>
        <w:rPr>
          <w:rFonts w:ascii="Arial" w:cs="Arial" w:eastAsia="Arial" w:hAnsi="Arial"/>
          <w:sz w:val="16"/>
          <w:szCs w:val="16"/>
          <w:color w:val="auto"/>
        </w:rPr>
        <w:t>Introduction to the National Electricity Market of Singapore – Oct  2010</w:t>
      </w:r>
    </w:p>
    <w:p>
      <w:pPr>
        <w:sectPr>
          <w:pgSz w:w="11900" w:h="16838" w:orient="portrait"/>
          <w:cols w:equalWidth="0" w:num="1">
            <w:col w:w="9080"/>
          </w:cols>
          <w:pgMar w:left="1440" w:top="1439" w:right="1386" w:bottom="158" w:gutter="0" w:footer="0" w:header="0"/>
        </w:sectPr>
      </w:pPr>
    </w:p>
    <w:bookmarkStart w:id="6" w:name="page7"/>
    <w:bookmarkEnd w:id="6"/>
    <w:p>
      <w:pPr>
        <w:spacing w:after="0"/>
        <w:rPr>
          <w:sz w:val="20"/>
          <w:szCs w:val="20"/>
          <w:color w:val="auto"/>
        </w:rPr>
      </w:pPr>
      <w:r>
        <w:rPr>
          <w:rFonts w:ascii="Arial" w:cs="Arial" w:eastAsia="Arial" w:hAnsi="Arial"/>
          <w:sz w:val="22"/>
          <w:szCs w:val="22"/>
          <w:i w:val="1"/>
          <w:iCs w:val="1"/>
          <w:color w:val="auto"/>
        </w:rPr>
        <w:t>2. Summary…</w:t>
      </w:r>
    </w:p>
    <w:p>
      <w:pPr>
        <w:spacing w:after="0" w:line="200" w:lineRule="exact"/>
        <w:rPr>
          <w:sz w:val="20"/>
          <w:szCs w:val="20"/>
          <w:color w:val="auto"/>
        </w:rPr>
      </w:pPr>
    </w:p>
    <w:p>
      <w:pPr>
        <w:spacing w:after="0" w:line="267" w:lineRule="exact"/>
        <w:rPr>
          <w:sz w:val="20"/>
          <w:szCs w:val="20"/>
          <w:color w:val="auto"/>
        </w:rPr>
      </w:pPr>
    </w:p>
    <w:p>
      <w:pPr>
        <w:ind w:left="560"/>
        <w:spacing w:after="0"/>
        <w:tabs>
          <w:tab w:leader="none" w:pos="1340" w:val="left"/>
        </w:tabs>
        <w:rPr>
          <w:sz w:val="20"/>
          <w:szCs w:val="20"/>
          <w:color w:val="auto"/>
        </w:rPr>
      </w:pPr>
      <w:r>
        <w:rPr>
          <w:rFonts w:ascii="Arial" w:cs="Arial" w:eastAsia="Arial" w:hAnsi="Arial"/>
          <w:sz w:val="22"/>
          <w:szCs w:val="22"/>
          <w:b w:val="1"/>
          <w:bCs w:val="1"/>
          <w:color w:val="333333"/>
        </w:rPr>
        <w:t>2.3.1</w:t>
        <w:tab/>
        <w:t>Structure of the Wholesale Market</w:t>
      </w:r>
    </w:p>
    <w:p>
      <w:pPr>
        <w:spacing w:after="0" w:line="242" w:lineRule="exact"/>
        <w:rPr>
          <w:sz w:val="20"/>
          <w:szCs w:val="20"/>
          <w:color w:val="auto"/>
        </w:rPr>
      </w:pPr>
    </w:p>
    <w:p>
      <w:pPr>
        <w:ind w:left="560"/>
        <w:spacing w:after="0"/>
        <w:rPr>
          <w:sz w:val="20"/>
          <w:szCs w:val="20"/>
          <w:color w:val="auto"/>
        </w:rPr>
      </w:pPr>
      <w:r>
        <w:rPr>
          <w:rFonts w:ascii="Arial" w:cs="Arial" w:eastAsia="Arial" w:hAnsi="Arial"/>
          <w:sz w:val="22"/>
          <w:szCs w:val="22"/>
          <w:color w:val="333333"/>
        </w:rPr>
        <w:t>The wholesale market actually comprises two markets:</w:t>
      </w:r>
    </w:p>
    <w:p>
      <w:pPr>
        <w:spacing w:after="0" w:line="160" w:lineRule="exact"/>
        <w:rPr>
          <w:sz w:val="20"/>
          <w:szCs w:val="20"/>
          <w:color w:val="auto"/>
        </w:rPr>
      </w:pPr>
    </w:p>
    <w:p>
      <w:pPr>
        <w:ind w:left="920" w:hanging="358"/>
        <w:spacing w:after="0"/>
        <w:tabs>
          <w:tab w:leader="none" w:pos="920" w:val="left"/>
        </w:tabs>
        <w:numPr>
          <w:ilvl w:val="0"/>
          <w:numId w:val="4"/>
        </w:numPr>
        <w:rPr>
          <w:rFonts w:ascii="Symbol" w:cs="Symbol" w:eastAsia="Symbol" w:hAnsi="Symbol"/>
          <w:sz w:val="22"/>
          <w:szCs w:val="22"/>
          <w:color w:val="333333"/>
        </w:rPr>
      </w:pPr>
      <w:r>
        <w:rPr>
          <w:rFonts w:ascii="Arial" w:cs="Arial" w:eastAsia="Arial" w:hAnsi="Arial"/>
          <w:sz w:val="22"/>
          <w:szCs w:val="22"/>
          <w:color w:val="333333"/>
        </w:rPr>
        <w:t>The “real-time market” or spot market for energy, regulation and reserve; and</w:t>
      </w:r>
    </w:p>
    <w:p>
      <w:pPr>
        <w:spacing w:after="0" w:line="157" w:lineRule="exact"/>
        <w:rPr>
          <w:rFonts w:ascii="Symbol" w:cs="Symbol" w:eastAsia="Symbol" w:hAnsi="Symbol"/>
          <w:sz w:val="22"/>
          <w:szCs w:val="22"/>
          <w:color w:val="333333"/>
        </w:rPr>
      </w:pPr>
    </w:p>
    <w:p>
      <w:pPr>
        <w:ind w:left="920" w:hanging="358"/>
        <w:spacing w:after="0"/>
        <w:tabs>
          <w:tab w:leader="none" w:pos="920" w:val="left"/>
        </w:tabs>
        <w:numPr>
          <w:ilvl w:val="0"/>
          <w:numId w:val="4"/>
        </w:numPr>
        <w:rPr>
          <w:rFonts w:ascii="Symbol" w:cs="Symbol" w:eastAsia="Symbol" w:hAnsi="Symbol"/>
          <w:sz w:val="22"/>
          <w:szCs w:val="22"/>
          <w:color w:val="333333"/>
        </w:rPr>
      </w:pPr>
      <w:r>
        <w:rPr>
          <w:rFonts w:ascii="Arial" w:cs="Arial" w:eastAsia="Arial" w:hAnsi="Arial"/>
          <w:sz w:val="22"/>
          <w:szCs w:val="22"/>
          <w:color w:val="333333"/>
        </w:rPr>
        <w:t>The “procurement market” for other ancillary services.</w:t>
      </w:r>
    </w:p>
    <w:p>
      <w:pPr>
        <w:spacing w:after="0" w:line="247" w:lineRule="exact"/>
        <w:rPr>
          <w:sz w:val="20"/>
          <w:szCs w:val="20"/>
          <w:color w:val="auto"/>
        </w:rPr>
      </w:pPr>
    </w:p>
    <w:p>
      <w:pPr>
        <w:jc w:val="both"/>
        <w:ind w:left="560" w:right="40"/>
        <w:spacing w:after="0" w:line="238" w:lineRule="auto"/>
        <w:rPr>
          <w:sz w:val="20"/>
          <w:szCs w:val="20"/>
          <w:color w:val="auto"/>
        </w:rPr>
      </w:pPr>
      <w:r>
        <w:rPr>
          <w:rFonts w:ascii="Arial" w:cs="Arial" w:eastAsia="Arial" w:hAnsi="Arial"/>
          <w:sz w:val="22"/>
          <w:szCs w:val="22"/>
          <w:color w:val="333333"/>
        </w:rPr>
        <w:t>In the spot market, buyers and sellers trade in energy, reserve and regulation through the EMC. In the “procurement market”, the EMC procures by contract, on behalf of the PSO, ancillary services (other than reserve and regulation) required to maintain the secure operation of the power system.</w:t>
      </w:r>
    </w:p>
    <w:p>
      <w:pPr>
        <w:spacing w:after="0" w:line="249" w:lineRule="exact"/>
        <w:rPr>
          <w:sz w:val="20"/>
          <w:szCs w:val="20"/>
          <w:color w:val="auto"/>
        </w:rPr>
      </w:pPr>
    </w:p>
    <w:p>
      <w:pPr>
        <w:jc w:val="both"/>
        <w:ind w:left="560" w:right="20"/>
        <w:spacing w:after="0" w:line="235" w:lineRule="auto"/>
        <w:rPr>
          <w:sz w:val="20"/>
          <w:szCs w:val="20"/>
          <w:color w:val="auto"/>
        </w:rPr>
      </w:pPr>
      <w:r>
        <w:rPr>
          <w:rFonts w:ascii="Arial" w:cs="Arial" w:eastAsia="Arial" w:hAnsi="Arial"/>
          <w:sz w:val="22"/>
          <w:szCs w:val="22"/>
          <w:color w:val="333333"/>
        </w:rPr>
        <w:t>Unless we state otherwise, the remainder of this document describes the real-time or spot market rather than the procurement market.</w:t>
      </w:r>
    </w:p>
    <w:p>
      <w:pPr>
        <w:spacing w:after="0" w:line="251" w:lineRule="exact"/>
        <w:rPr>
          <w:sz w:val="20"/>
          <w:szCs w:val="20"/>
          <w:color w:val="auto"/>
        </w:rPr>
      </w:pPr>
    </w:p>
    <w:p>
      <w:pPr>
        <w:jc w:val="both"/>
        <w:ind w:left="560" w:right="40"/>
        <w:spacing w:after="0" w:line="238" w:lineRule="auto"/>
        <w:rPr>
          <w:sz w:val="20"/>
          <w:szCs w:val="20"/>
          <w:color w:val="auto"/>
        </w:rPr>
      </w:pPr>
      <w:r>
        <w:rPr>
          <w:rFonts w:ascii="Arial" w:cs="Arial" w:eastAsia="Arial" w:hAnsi="Arial"/>
          <w:sz w:val="22"/>
          <w:szCs w:val="22"/>
          <w:color w:val="333333"/>
        </w:rPr>
        <w:t>The real-time market uses a form of auction pricing to settle transactions in the market. This encourages the economically efficient scheduling of generation facilities in the short term, and provides incentives for new power system investment in the long term. The market is designed to be robust, transparent, equitable and cost-effective to run.</w:t>
      </w:r>
    </w:p>
    <w:p>
      <w:pPr>
        <w:spacing w:after="0" w:line="239" w:lineRule="exact"/>
        <w:rPr>
          <w:sz w:val="20"/>
          <w:szCs w:val="20"/>
          <w:color w:val="auto"/>
        </w:rPr>
      </w:pPr>
    </w:p>
    <w:p>
      <w:pPr>
        <w:ind w:left="560"/>
        <w:spacing w:after="0"/>
        <w:rPr>
          <w:sz w:val="20"/>
          <w:szCs w:val="20"/>
          <w:color w:val="auto"/>
        </w:rPr>
      </w:pPr>
      <w:r>
        <w:rPr>
          <w:rFonts w:ascii="Arial" w:cs="Arial" w:eastAsia="Arial" w:hAnsi="Arial"/>
          <w:sz w:val="22"/>
          <w:szCs w:val="22"/>
          <w:color w:val="333333"/>
        </w:rPr>
        <w:t>Every half-hour the spot market determines:</w:t>
      </w:r>
    </w:p>
    <w:p>
      <w:pPr>
        <w:spacing w:after="0" w:line="160" w:lineRule="exact"/>
        <w:rPr>
          <w:sz w:val="20"/>
          <w:szCs w:val="20"/>
          <w:color w:val="auto"/>
        </w:rPr>
      </w:pPr>
    </w:p>
    <w:p>
      <w:pPr>
        <w:ind w:left="920" w:hanging="358"/>
        <w:spacing w:after="0"/>
        <w:tabs>
          <w:tab w:leader="none" w:pos="920" w:val="left"/>
        </w:tabs>
        <w:numPr>
          <w:ilvl w:val="0"/>
          <w:numId w:val="5"/>
        </w:numPr>
        <w:rPr>
          <w:rFonts w:ascii="Symbol" w:cs="Symbol" w:eastAsia="Symbol" w:hAnsi="Symbol"/>
          <w:sz w:val="22"/>
          <w:szCs w:val="22"/>
          <w:color w:val="333333"/>
        </w:rPr>
      </w:pPr>
      <w:r>
        <w:rPr>
          <w:rFonts w:ascii="Arial" w:cs="Arial" w:eastAsia="Arial" w:hAnsi="Arial"/>
          <w:sz w:val="22"/>
          <w:szCs w:val="22"/>
          <w:color w:val="333333"/>
        </w:rPr>
        <w:t>The dispatch quantity that each generation facility is to produce;</w:t>
      </w:r>
    </w:p>
    <w:p>
      <w:pPr>
        <w:spacing w:after="0" w:line="155" w:lineRule="exact"/>
        <w:rPr>
          <w:rFonts w:ascii="Symbol" w:cs="Symbol" w:eastAsia="Symbol" w:hAnsi="Symbol"/>
          <w:sz w:val="22"/>
          <w:szCs w:val="22"/>
          <w:color w:val="333333"/>
        </w:rPr>
      </w:pPr>
    </w:p>
    <w:p>
      <w:pPr>
        <w:ind w:left="920" w:hanging="358"/>
        <w:spacing w:after="0"/>
        <w:tabs>
          <w:tab w:leader="none" w:pos="920" w:val="left"/>
        </w:tabs>
        <w:numPr>
          <w:ilvl w:val="0"/>
          <w:numId w:val="5"/>
        </w:numPr>
        <w:rPr>
          <w:rFonts w:ascii="Symbol" w:cs="Symbol" w:eastAsia="Symbol" w:hAnsi="Symbol"/>
          <w:sz w:val="22"/>
          <w:szCs w:val="22"/>
          <w:color w:val="333333"/>
        </w:rPr>
      </w:pPr>
      <w:r>
        <w:rPr>
          <w:rFonts w:ascii="Arial" w:cs="Arial" w:eastAsia="Arial" w:hAnsi="Arial"/>
          <w:sz w:val="22"/>
          <w:szCs w:val="22"/>
          <w:color w:val="333333"/>
        </w:rPr>
        <w:t>The reserve and regulation capacity required to be maintained by each facility</w:t>
      </w:r>
      <w:r>
        <w:rPr>
          <w:rFonts w:ascii="Arial" w:cs="Arial" w:eastAsia="Arial" w:hAnsi="Arial"/>
          <w:sz w:val="27"/>
          <w:szCs w:val="27"/>
          <w:color w:val="333333"/>
          <w:vertAlign w:val="superscript"/>
        </w:rPr>
        <w:t>2</w:t>
      </w:r>
      <w:r>
        <w:rPr>
          <w:rFonts w:ascii="Arial" w:cs="Arial" w:eastAsia="Arial" w:hAnsi="Arial"/>
          <w:sz w:val="22"/>
          <w:szCs w:val="22"/>
          <w:color w:val="333333"/>
        </w:rPr>
        <w:t>; and</w:t>
      </w:r>
    </w:p>
    <w:p>
      <w:pPr>
        <w:spacing w:after="0" w:line="119" w:lineRule="exact"/>
        <w:rPr>
          <w:rFonts w:ascii="Symbol" w:cs="Symbol" w:eastAsia="Symbol" w:hAnsi="Symbol"/>
          <w:sz w:val="22"/>
          <w:szCs w:val="22"/>
          <w:color w:val="333333"/>
        </w:rPr>
      </w:pPr>
    </w:p>
    <w:p>
      <w:pPr>
        <w:ind w:left="920" w:hanging="358"/>
        <w:spacing w:after="0"/>
        <w:tabs>
          <w:tab w:leader="none" w:pos="920" w:val="left"/>
        </w:tabs>
        <w:numPr>
          <w:ilvl w:val="0"/>
          <w:numId w:val="5"/>
        </w:numPr>
        <w:rPr>
          <w:rFonts w:ascii="Symbol" w:cs="Symbol" w:eastAsia="Symbol" w:hAnsi="Symbol"/>
          <w:sz w:val="22"/>
          <w:szCs w:val="22"/>
          <w:color w:val="333333"/>
        </w:rPr>
      </w:pPr>
      <w:r>
        <w:rPr>
          <w:rFonts w:ascii="Arial" w:cs="Arial" w:eastAsia="Arial" w:hAnsi="Arial"/>
          <w:sz w:val="22"/>
          <w:szCs w:val="22"/>
          <w:color w:val="333333"/>
        </w:rPr>
        <w:t>The corresponding wholesale spot market prices for energy, reserve and regulation.</w:t>
      </w:r>
    </w:p>
    <w:p>
      <w:pPr>
        <w:spacing w:after="0" w:line="250" w:lineRule="exact"/>
        <w:rPr>
          <w:sz w:val="20"/>
          <w:szCs w:val="20"/>
          <w:color w:val="auto"/>
        </w:rPr>
      </w:pPr>
    </w:p>
    <w:p>
      <w:pPr>
        <w:jc w:val="both"/>
        <w:ind w:left="560" w:right="20"/>
        <w:spacing w:after="0" w:line="236" w:lineRule="auto"/>
        <w:rPr>
          <w:sz w:val="20"/>
          <w:szCs w:val="20"/>
          <w:color w:val="auto"/>
        </w:rPr>
      </w:pPr>
      <w:r>
        <w:rPr>
          <w:rFonts w:ascii="Arial" w:cs="Arial" w:eastAsia="Arial" w:hAnsi="Arial"/>
          <w:sz w:val="22"/>
          <w:szCs w:val="22"/>
          <w:color w:val="333333"/>
        </w:rPr>
        <w:t>These quantities and prices are based on price-quantity offers made by generators and load forecasts prepared by the EMC based on demand forecast information received from the PSO.</w:t>
      </w:r>
    </w:p>
    <w:p>
      <w:pPr>
        <w:spacing w:after="0" w:line="253" w:lineRule="exact"/>
        <w:rPr>
          <w:sz w:val="20"/>
          <w:szCs w:val="20"/>
          <w:color w:val="auto"/>
        </w:rPr>
      </w:pPr>
    </w:p>
    <w:p>
      <w:pPr>
        <w:jc w:val="both"/>
        <w:ind w:left="560" w:right="20"/>
        <w:spacing w:after="0"/>
        <w:rPr>
          <w:sz w:val="20"/>
          <w:szCs w:val="20"/>
          <w:color w:val="auto"/>
        </w:rPr>
      </w:pPr>
      <w:r>
        <w:rPr>
          <w:rFonts w:ascii="Arial" w:cs="Arial" w:eastAsia="Arial" w:hAnsi="Arial"/>
          <w:sz w:val="22"/>
          <w:szCs w:val="22"/>
          <w:color w:val="333333"/>
        </w:rPr>
        <w:t>The overall least-cost dispatch schedule and market prices are determined each half-hour by a computer model called the Market Clearing Engine (MCE). The MCE takes account of a full range of system constraints and generates energy prices – referred to as nodal prices - that will vary at different points on the network. The differences in nodal energy prices reflect the transmission losses and physical restrictions on the transmission system.</w:t>
      </w:r>
    </w:p>
    <w:p>
      <w:pPr>
        <w:spacing w:after="0" w:line="400" w:lineRule="exact"/>
        <w:rPr>
          <w:sz w:val="20"/>
          <w:szCs w:val="20"/>
          <w:color w:val="auto"/>
        </w:rPr>
      </w:pPr>
    </w:p>
    <w:p>
      <w:pPr>
        <w:ind w:left="920" w:right="40" w:hanging="358"/>
        <w:spacing w:after="0" w:line="223" w:lineRule="auto"/>
        <w:tabs>
          <w:tab w:leader="none" w:pos="920" w:val="left"/>
        </w:tabs>
        <w:numPr>
          <w:ilvl w:val="0"/>
          <w:numId w:val="6"/>
        </w:numPr>
        <w:rPr>
          <w:rFonts w:ascii="Symbol" w:cs="Symbol" w:eastAsia="Symbol" w:hAnsi="Symbol"/>
          <w:sz w:val="22"/>
          <w:szCs w:val="22"/>
          <w:color w:val="333333"/>
        </w:rPr>
      </w:pPr>
      <w:r>
        <w:rPr>
          <w:rFonts w:ascii="Arial" w:cs="Arial" w:eastAsia="Arial" w:hAnsi="Arial"/>
          <w:sz w:val="22"/>
          <w:szCs w:val="22"/>
          <w:color w:val="333333"/>
        </w:rPr>
        <w:t>Each dispatchable generator</w:t>
      </w:r>
      <w:r>
        <w:rPr>
          <w:rFonts w:ascii="Arial" w:cs="Arial" w:eastAsia="Arial" w:hAnsi="Arial"/>
          <w:sz w:val="27"/>
          <w:szCs w:val="27"/>
          <w:color w:val="333333"/>
          <w:vertAlign w:val="superscript"/>
        </w:rPr>
        <w:t>3</w:t>
      </w:r>
      <w:r>
        <w:rPr>
          <w:rFonts w:ascii="Arial" w:cs="Arial" w:eastAsia="Arial" w:hAnsi="Arial"/>
          <w:sz w:val="22"/>
          <w:szCs w:val="22"/>
          <w:color w:val="333333"/>
        </w:rPr>
        <w:t xml:space="preserve"> is paid the market price for energy at the node to which it has been assigned.</w:t>
      </w:r>
    </w:p>
    <w:p>
      <w:pPr>
        <w:spacing w:after="0" w:line="185" w:lineRule="exact"/>
        <w:rPr>
          <w:rFonts w:ascii="Symbol" w:cs="Symbol" w:eastAsia="Symbol" w:hAnsi="Symbol"/>
          <w:sz w:val="22"/>
          <w:szCs w:val="22"/>
          <w:color w:val="333333"/>
        </w:rPr>
      </w:pPr>
    </w:p>
    <w:p>
      <w:pPr>
        <w:jc w:val="both"/>
        <w:ind w:left="920" w:right="40" w:hanging="358"/>
        <w:spacing w:after="0" w:line="235" w:lineRule="auto"/>
        <w:tabs>
          <w:tab w:leader="none" w:pos="920" w:val="left"/>
        </w:tabs>
        <w:numPr>
          <w:ilvl w:val="0"/>
          <w:numId w:val="6"/>
        </w:numPr>
        <w:rPr>
          <w:rFonts w:ascii="Symbol" w:cs="Symbol" w:eastAsia="Symbol" w:hAnsi="Symbol"/>
          <w:sz w:val="22"/>
          <w:szCs w:val="22"/>
          <w:color w:val="333333"/>
        </w:rPr>
      </w:pPr>
      <w:r>
        <w:rPr>
          <w:rFonts w:ascii="Arial" w:cs="Arial" w:eastAsia="Arial" w:hAnsi="Arial"/>
          <w:sz w:val="22"/>
          <w:szCs w:val="22"/>
          <w:color w:val="333333"/>
        </w:rPr>
        <w:t>Each generator or load facility that has been registered to provide reserve or regulation is paid the market price for reserve or regulation. The price for reserve varies according to the class of reserve and reserve group to which the facility belongs</w:t>
      </w:r>
      <w:r>
        <w:rPr>
          <w:rFonts w:ascii="Arial" w:cs="Arial" w:eastAsia="Arial" w:hAnsi="Arial"/>
          <w:sz w:val="27"/>
          <w:szCs w:val="27"/>
          <w:color w:val="333333"/>
          <w:vertAlign w:val="superscript"/>
        </w:rPr>
        <w:t>4</w:t>
      </w:r>
      <w:r>
        <w:rPr>
          <w:rFonts w:ascii="Arial" w:cs="Arial" w:eastAsia="Arial" w:hAnsi="Arial"/>
          <w:sz w:val="22"/>
          <w:szCs w:val="22"/>
          <w:color w:val="333333"/>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356870</wp:posOffset>
                </wp:positionH>
                <wp:positionV relativeFrom="paragraph">
                  <wp:posOffset>114300</wp:posOffset>
                </wp:positionV>
                <wp:extent cx="1828800"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7619">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8.1pt,9pt" to="172.1pt,9pt" o:allowincell="f" strokecolor="#000000" strokeweight="0.5999pt"/>
            </w:pict>
          </mc:Fallback>
        </mc:AlternateContent>
      </w:r>
    </w:p>
    <w:p>
      <w:pPr>
        <w:spacing w:after="0" w:line="200" w:lineRule="exact"/>
        <w:rPr>
          <w:sz w:val="20"/>
          <w:szCs w:val="20"/>
          <w:color w:val="auto"/>
        </w:rPr>
      </w:pPr>
    </w:p>
    <w:p>
      <w:pPr>
        <w:spacing w:after="0" w:line="229" w:lineRule="exact"/>
        <w:rPr>
          <w:sz w:val="20"/>
          <w:szCs w:val="20"/>
          <w:color w:val="auto"/>
        </w:rPr>
      </w:pPr>
    </w:p>
    <w:p>
      <w:pPr>
        <w:ind w:left="700" w:hanging="138"/>
        <w:spacing w:after="0"/>
        <w:tabs>
          <w:tab w:leader="none" w:pos="700" w:val="left"/>
        </w:tabs>
        <w:numPr>
          <w:ilvl w:val="0"/>
          <w:numId w:val="7"/>
        </w:numPr>
        <w:rPr>
          <w:rFonts w:ascii="Arial" w:cs="Arial" w:eastAsia="Arial" w:hAnsi="Arial"/>
          <w:sz w:val="26"/>
          <w:szCs w:val="26"/>
          <w:color w:val="333333"/>
          <w:vertAlign w:val="superscript"/>
        </w:rPr>
      </w:pPr>
      <w:r>
        <w:rPr>
          <w:rFonts w:ascii="Arial" w:cs="Arial" w:eastAsia="Arial" w:hAnsi="Arial"/>
          <w:sz w:val="20"/>
          <w:szCs w:val="20"/>
          <w:color w:val="333333"/>
        </w:rPr>
        <w:t>For reserve, a facility may be a generating unit or an interruptible load.</w:t>
      </w:r>
    </w:p>
    <w:p>
      <w:pPr>
        <w:spacing w:after="0" w:line="248" w:lineRule="exact"/>
        <w:rPr>
          <w:rFonts w:ascii="Arial" w:cs="Arial" w:eastAsia="Arial" w:hAnsi="Arial"/>
          <w:sz w:val="26"/>
          <w:szCs w:val="26"/>
          <w:color w:val="333333"/>
          <w:vertAlign w:val="superscript"/>
        </w:rPr>
      </w:pPr>
    </w:p>
    <w:p>
      <w:pPr>
        <w:jc w:val="both"/>
        <w:ind w:left="700" w:right="40" w:hanging="138"/>
        <w:spacing w:after="0" w:line="215" w:lineRule="auto"/>
        <w:tabs>
          <w:tab w:leader="none" w:pos="700" w:val="left"/>
        </w:tabs>
        <w:numPr>
          <w:ilvl w:val="0"/>
          <w:numId w:val="7"/>
        </w:numPr>
        <w:rPr>
          <w:rFonts w:ascii="Arial" w:cs="Arial" w:eastAsia="Arial" w:hAnsi="Arial"/>
          <w:sz w:val="26"/>
          <w:szCs w:val="26"/>
          <w:color w:val="333333"/>
          <w:vertAlign w:val="superscript"/>
        </w:rPr>
      </w:pPr>
      <w:r>
        <w:rPr>
          <w:rFonts w:ascii="Arial" w:cs="Arial" w:eastAsia="Arial" w:hAnsi="Arial"/>
          <w:sz w:val="20"/>
          <w:szCs w:val="20"/>
          <w:color w:val="333333"/>
        </w:rPr>
        <w:t>All generation facilities at the same location with an aggregate name-plate rating of 10 MW or more are required to be dispatchable. Generation facilities at a single location with a name-plate rating of 1 MW or more but less than 10 MW can opt to be dispatchable or non-dispatchable.</w:t>
      </w:r>
    </w:p>
    <w:p>
      <w:pPr>
        <w:spacing w:after="0" w:line="251" w:lineRule="exact"/>
        <w:rPr>
          <w:rFonts w:ascii="Arial" w:cs="Arial" w:eastAsia="Arial" w:hAnsi="Arial"/>
          <w:sz w:val="26"/>
          <w:szCs w:val="26"/>
          <w:color w:val="333333"/>
          <w:vertAlign w:val="superscript"/>
        </w:rPr>
      </w:pPr>
    </w:p>
    <w:p>
      <w:pPr>
        <w:jc w:val="both"/>
        <w:ind w:left="560" w:right="40" w:firstLine="2"/>
        <w:spacing w:after="0" w:line="215" w:lineRule="auto"/>
        <w:tabs>
          <w:tab w:leader="none" w:pos="781" w:val="left"/>
        </w:tabs>
        <w:numPr>
          <w:ilvl w:val="0"/>
          <w:numId w:val="7"/>
        </w:numPr>
        <w:rPr>
          <w:rFonts w:ascii="Arial" w:cs="Arial" w:eastAsia="Arial" w:hAnsi="Arial"/>
          <w:sz w:val="26"/>
          <w:szCs w:val="26"/>
          <w:color w:val="333333"/>
          <w:vertAlign w:val="superscript"/>
        </w:rPr>
      </w:pPr>
      <w:r>
        <w:rPr>
          <w:rFonts w:ascii="Arial" w:cs="Arial" w:eastAsia="Arial" w:hAnsi="Arial"/>
          <w:sz w:val="20"/>
          <w:szCs w:val="20"/>
          <w:color w:val="333333"/>
        </w:rPr>
        <w:t>Load facilities were not able to be registered at the time of commencement of operation of the real-time market. From 1 January 2004, load facilities can be registered to provide interruptible load.</w:t>
      </w:r>
    </w:p>
    <w:p>
      <w:pPr>
        <w:spacing w:after="0" w:line="162" w:lineRule="exact"/>
        <w:rPr>
          <w:sz w:val="20"/>
          <w:szCs w:val="20"/>
          <w:color w:val="auto"/>
        </w:rPr>
      </w:pPr>
    </w:p>
    <w:p>
      <w:pPr>
        <w:jc w:val="right"/>
        <w:spacing w:after="0"/>
        <w:rPr>
          <w:sz w:val="20"/>
          <w:szCs w:val="20"/>
          <w:color w:val="auto"/>
        </w:rPr>
      </w:pPr>
      <w:r>
        <w:rPr>
          <w:rFonts w:ascii="Arial" w:cs="Arial" w:eastAsia="Arial" w:hAnsi="Arial"/>
          <w:sz w:val="22"/>
          <w:szCs w:val="22"/>
          <w:color w:val="auto"/>
        </w:rPr>
        <w:t>2-2</w:t>
      </w:r>
    </w:p>
    <w:p>
      <w:pPr>
        <w:sectPr>
          <w:pgSz w:w="11900" w:h="16838" w:orient="portrait"/>
          <w:cols w:equalWidth="0" w:num="1">
            <w:col w:w="9380"/>
          </w:cols>
          <w:pgMar w:left="1140" w:top="715" w:right="1386" w:bottom="158" w:gutter="0" w:footer="0" w:header="0"/>
        </w:sectPr>
      </w:pPr>
    </w:p>
    <w:p>
      <w:pPr>
        <w:spacing w:after="0" w:line="160" w:lineRule="exact"/>
        <w:rPr>
          <w:sz w:val="20"/>
          <w:szCs w:val="20"/>
          <w:color w:val="auto"/>
        </w:rPr>
      </w:pPr>
    </w:p>
    <w:p>
      <w:pPr>
        <w:ind w:left="4340"/>
        <w:spacing w:after="0"/>
        <w:rPr>
          <w:sz w:val="20"/>
          <w:szCs w:val="20"/>
          <w:color w:val="auto"/>
        </w:rPr>
      </w:pPr>
      <w:r>
        <w:rPr>
          <w:rFonts w:ascii="Arial" w:cs="Arial" w:eastAsia="Arial" w:hAnsi="Arial"/>
          <w:sz w:val="16"/>
          <w:szCs w:val="16"/>
          <w:color w:val="auto"/>
        </w:rPr>
        <w:t>Introduction to the National Electricity Market of Singapore – Oct  2010</w:t>
      </w:r>
    </w:p>
    <w:p>
      <w:pPr>
        <w:sectPr>
          <w:pgSz w:w="11900" w:h="16838" w:orient="portrait"/>
          <w:cols w:equalWidth="0" w:num="1">
            <w:col w:w="9380"/>
          </w:cols>
          <w:pgMar w:left="1140" w:top="715" w:right="1386" w:bottom="158" w:gutter="0" w:footer="0" w:header="0"/>
          <w:type w:val="continuous"/>
        </w:sectPr>
      </w:pPr>
    </w:p>
    <w:bookmarkStart w:id="7" w:name="page8"/>
    <w:bookmarkEnd w:id="7"/>
    <w:p>
      <w:pPr>
        <w:ind w:left="245" w:hanging="245"/>
        <w:spacing w:after="0"/>
        <w:tabs>
          <w:tab w:leader="none" w:pos="245" w:val="left"/>
        </w:tabs>
        <w:numPr>
          <w:ilvl w:val="0"/>
          <w:numId w:val="8"/>
        </w:numPr>
        <w:rPr>
          <w:rFonts w:ascii="Arial" w:cs="Arial" w:eastAsia="Arial" w:hAnsi="Arial"/>
          <w:sz w:val="22"/>
          <w:szCs w:val="22"/>
          <w:i w:val="1"/>
          <w:iCs w:val="1"/>
          <w:color w:val="auto"/>
        </w:rPr>
      </w:pPr>
      <w:r>
        <w:rPr>
          <w:rFonts w:ascii="Arial" w:cs="Arial" w:eastAsia="Arial" w:hAnsi="Arial"/>
          <w:sz w:val="22"/>
          <w:szCs w:val="22"/>
          <w:i w:val="1"/>
          <w:iCs w:val="1"/>
          <w:color w:val="auto"/>
        </w:rPr>
        <w:t>Summary…</w:t>
      </w:r>
    </w:p>
    <w:p>
      <w:pPr>
        <w:spacing w:after="0" w:line="200" w:lineRule="exact"/>
        <w:rPr>
          <w:rFonts w:ascii="Arial" w:cs="Arial" w:eastAsia="Arial" w:hAnsi="Arial"/>
          <w:sz w:val="22"/>
          <w:szCs w:val="22"/>
          <w:i w:val="1"/>
          <w:iCs w:val="1"/>
          <w:color w:val="auto"/>
        </w:rPr>
      </w:pPr>
    </w:p>
    <w:p>
      <w:pPr>
        <w:spacing w:after="0" w:line="291" w:lineRule="exact"/>
        <w:rPr>
          <w:rFonts w:ascii="Arial" w:cs="Arial" w:eastAsia="Arial" w:hAnsi="Arial"/>
          <w:sz w:val="22"/>
          <w:szCs w:val="22"/>
          <w:i w:val="1"/>
          <w:iCs w:val="1"/>
          <w:color w:val="auto"/>
        </w:rPr>
      </w:pPr>
    </w:p>
    <w:p>
      <w:pPr>
        <w:ind w:left="925" w:right="40" w:hanging="358"/>
        <w:spacing w:after="0" w:line="229" w:lineRule="auto"/>
        <w:tabs>
          <w:tab w:leader="none" w:pos="925" w:val="left"/>
        </w:tabs>
        <w:numPr>
          <w:ilvl w:val="1"/>
          <w:numId w:val="8"/>
        </w:numPr>
        <w:rPr>
          <w:rFonts w:ascii="Symbol" w:cs="Symbol" w:eastAsia="Symbol" w:hAnsi="Symbol"/>
          <w:sz w:val="22"/>
          <w:szCs w:val="22"/>
          <w:color w:val="333333"/>
        </w:rPr>
      </w:pPr>
      <w:r>
        <w:rPr>
          <w:rFonts w:ascii="Arial" w:cs="Arial" w:eastAsia="Arial" w:hAnsi="Arial"/>
          <w:sz w:val="22"/>
          <w:szCs w:val="22"/>
          <w:color w:val="333333"/>
        </w:rPr>
        <w:t>Buyers pay the Uniform Singapore Energy Price (USEP) for energy. This is a weighted-average of the nodal prices at all off-take nodes.</w:t>
      </w:r>
    </w:p>
    <w:p>
      <w:pPr>
        <w:spacing w:after="0" w:line="183" w:lineRule="exact"/>
        <w:rPr>
          <w:rFonts w:ascii="Symbol" w:cs="Symbol" w:eastAsia="Symbol" w:hAnsi="Symbol"/>
          <w:sz w:val="22"/>
          <w:szCs w:val="22"/>
          <w:color w:val="333333"/>
        </w:rPr>
      </w:pPr>
    </w:p>
    <w:p>
      <w:pPr>
        <w:ind w:left="925" w:right="40" w:hanging="358"/>
        <w:spacing w:after="0" w:line="228" w:lineRule="auto"/>
        <w:tabs>
          <w:tab w:leader="none" w:pos="925" w:val="left"/>
        </w:tabs>
        <w:numPr>
          <w:ilvl w:val="1"/>
          <w:numId w:val="8"/>
        </w:numPr>
        <w:rPr>
          <w:rFonts w:ascii="Symbol" w:cs="Symbol" w:eastAsia="Symbol" w:hAnsi="Symbol"/>
          <w:sz w:val="22"/>
          <w:szCs w:val="22"/>
          <w:color w:val="333333"/>
        </w:rPr>
      </w:pPr>
      <w:r>
        <w:rPr>
          <w:rFonts w:ascii="Arial" w:cs="Arial" w:eastAsia="Arial" w:hAnsi="Arial"/>
          <w:sz w:val="22"/>
          <w:szCs w:val="22"/>
          <w:color w:val="333333"/>
        </w:rPr>
        <w:t>The payments for reserve are made by generation units according to how much they impose to the need for that service.</w:t>
      </w:r>
    </w:p>
    <w:p>
      <w:pPr>
        <w:spacing w:after="0" w:line="160" w:lineRule="exact"/>
        <w:rPr>
          <w:rFonts w:ascii="Symbol" w:cs="Symbol" w:eastAsia="Symbol" w:hAnsi="Symbol"/>
          <w:sz w:val="22"/>
          <w:szCs w:val="22"/>
          <w:color w:val="333333"/>
        </w:rPr>
      </w:pPr>
    </w:p>
    <w:p>
      <w:pPr>
        <w:ind w:left="925" w:hanging="358"/>
        <w:spacing w:after="0"/>
        <w:tabs>
          <w:tab w:leader="none" w:pos="925" w:val="left"/>
        </w:tabs>
        <w:numPr>
          <w:ilvl w:val="1"/>
          <w:numId w:val="8"/>
        </w:numPr>
        <w:rPr>
          <w:rFonts w:ascii="Symbol" w:cs="Symbol" w:eastAsia="Symbol" w:hAnsi="Symbol"/>
          <w:sz w:val="22"/>
          <w:szCs w:val="22"/>
          <w:color w:val="333333"/>
        </w:rPr>
      </w:pPr>
      <w:r>
        <w:rPr>
          <w:rFonts w:ascii="Arial" w:cs="Arial" w:eastAsia="Arial" w:hAnsi="Arial"/>
          <w:sz w:val="22"/>
          <w:szCs w:val="22"/>
          <w:color w:val="333333"/>
        </w:rPr>
        <w:t>Regulation is paid by loads (and to a minor degree by generators).</w:t>
      </w:r>
    </w:p>
    <w:p>
      <w:pPr>
        <w:spacing w:after="0" w:line="256" w:lineRule="exact"/>
        <w:rPr>
          <w:sz w:val="20"/>
          <w:szCs w:val="20"/>
          <w:color w:val="auto"/>
        </w:rPr>
      </w:pPr>
    </w:p>
    <w:p>
      <w:pPr>
        <w:ind w:left="565"/>
        <w:spacing w:after="0"/>
        <w:tabs>
          <w:tab w:leader="none" w:pos="1344" w:val="left"/>
        </w:tabs>
        <w:rPr>
          <w:sz w:val="20"/>
          <w:szCs w:val="20"/>
          <w:color w:val="auto"/>
        </w:rPr>
      </w:pPr>
      <w:r>
        <w:rPr>
          <w:rFonts w:ascii="Arial" w:cs="Arial" w:eastAsia="Arial" w:hAnsi="Arial"/>
          <w:sz w:val="22"/>
          <w:szCs w:val="22"/>
          <w:b w:val="1"/>
          <w:bCs w:val="1"/>
          <w:color w:val="333333"/>
        </w:rPr>
        <w:t>2.3.2</w:t>
      </w:r>
      <w:r>
        <w:rPr>
          <w:sz w:val="20"/>
          <w:szCs w:val="20"/>
          <w:color w:val="auto"/>
        </w:rPr>
        <w:tab/>
      </w:r>
      <w:r>
        <w:rPr>
          <w:rFonts w:ascii="Arial" w:cs="Arial" w:eastAsia="Arial" w:hAnsi="Arial"/>
          <w:sz w:val="21"/>
          <w:szCs w:val="21"/>
          <w:b w:val="1"/>
          <w:bCs w:val="1"/>
          <w:color w:val="333333"/>
        </w:rPr>
        <w:t>Structure of the Retail Market</w:t>
      </w:r>
    </w:p>
    <w:p>
      <w:pPr>
        <w:spacing w:after="0" w:line="244" w:lineRule="exact"/>
        <w:rPr>
          <w:sz w:val="20"/>
          <w:szCs w:val="20"/>
          <w:color w:val="auto"/>
        </w:rPr>
      </w:pPr>
    </w:p>
    <w:p>
      <w:pPr>
        <w:ind w:left="565"/>
        <w:spacing w:after="0"/>
        <w:rPr>
          <w:sz w:val="20"/>
          <w:szCs w:val="20"/>
          <w:color w:val="auto"/>
        </w:rPr>
      </w:pPr>
      <w:r>
        <w:rPr>
          <w:rFonts w:ascii="Arial" w:cs="Arial" w:eastAsia="Arial" w:hAnsi="Arial"/>
          <w:sz w:val="22"/>
          <w:szCs w:val="22"/>
          <w:color w:val="333333"/>
        </w:rPr>
        <w:t>Retail market competition is being introduced in stages.</w:t>
      </w:r>
    </w:p>
    <w:p>
      <w:pPr>
        <w:spacing w:after="0" w:line="247" w:lineRule="exact"/>
        <w:rPr>
          <w:sz w:val="20"/>
          <w:szCs w:val="20"/>
          <w:color w:val="auto"/>
        </w:rPr>
      </w:pPr>
    </w:p>
    <w:p>
      <w:pPr>
        <w:jc w:val="both"/>
        <w:ind w:left="565" w:right="40"/>
        <w:spacing w:after="0" w:line="239" w:lineRule="auto"/>
        <w:rPr>
          <w:sz w:val="20"/>
          <w:szCs w:val="20"/>
          <w:color w:val="auto"/>
        </w:rPr>
      </w:pPr>
      <w:r>
        <w:rPr>
          <w:rFonts w:ascii="Arial" w:cs="Arial" w:eastAsia="Arial" w:hAnsi="Arial"/>
          <w:sz w:val="22"/>
          <w:szCs w:val="22"/>
          <w:color w:val="333333"/>
        </w:rPr>
        <w:t>Since July 2001, consumers with a maximum power requirement of 2MW and above have been “contestable” i.e. they have been given the option to buy electricity from a retailer, indirectly from the wholesale market through a MSSL or directly from the wholesale market. In June 2003, consumers with average monthly consumption of 20,000kWh and above became contestable. The size threshold for consumers to be contestable was lowered again in December 2003, allowing consumers with average monthly consumption of 10,000 kWh and above to become contestable. This arrangement gives retailers’ incentives to operate more efficiently and to innovate to meet their customers’ needs. Retail competition for rest of the smaller consumers (about 1 million consumers in total) is currently being studied.</w:t>
      </w:r>
    </w:p>
    <w:p>
      <w:pPr>
        <w:spacing w:after="0" w:line="243" w:lineRule="exact"/>
        <w:rPr>
          <w:sz w:val="20"/>
          <w:szCs w:val="20"/>
          <w:color w:val="auto"/>
        </w:rPr>
      </w:pPr>
    </w:p>
    <w:p>
      <w:pPr>
        <w:ind w:left="565"/>
        <w:spacing w:after="0"/>
        <w:rPr>
          <w:sz w:val="20"/>
          <w:szCs w:val="20"/>
          <w:color w:val="auto"/>
        </w:rPr>
      </w:pPr>
      <w:r>
        <w:rPr>
          <w:rFonts w:ascii="Arial" w:cs="Arial" w:eastAsia="Arial" w:hAnsi="Arial"/>
          <w:sz w:val="22"/>
          <w:szCs w:val="22"/>
          <w:color w:val="333333"/>
        </w:rPr>
        <w:t>Non-contestable consumers are supplied by the MSSL.</w:t>
      </w:r>
    </w:p>
    <w:p>
      <w:pPr>
        <w:spacing w:after="0" w:line="258" w:lineRule="exact"/>
        <w:rPr>
          <w:sz w:val="20"/>
          <w:szCs w:val="20"/>
          <w:color w:val="auto"/>
        </w:rPr>
      </w:pPr>
    </w:p>
    <w:p>
      <w:pPr>
        <w:ind w:left="565"/>
        <w:spacing w:after="0"/>
        <w:tabs>
          <w:tab w:leader="none" w:pos="1344" w:val="left"/>
        </w:tabs>
        <w:rPr>
          <w:sz w:val="20"/>
          <w:szCs w:val="20"/>
          <w:color w:val="auto"/>
        </w:rPr>
      </w:pPr>
      <w:r>
        <w:rPr>
          <w:rFonts w:ascii="Arial" w:cs="Arial" w:eastAsia="Arial" w:hAnsi="Arial"/>
          <w:sz w:val="22"/>
          <w:szCs w:val="22"/>
          <w:b w:val="1"/>
          <w:bCs w:val="1"/>
          <w:color w:val="333333"/>
        </w:rPr>
        <w:t>2.3.3</w:t>
        <w:tab/>
        <w:t>Structure of the Transmission System</w:t>
      </w:r>
    </w:p>
    <w:p>
      <w:pPr>
        <w:spacing w:after="0" w:line="250" w:lineRule="exact"/>
        <w:rPr>
          <w:sz w:val="20"/>
          <w:szCs w:val="20"/>
          <w:color w:val="auto"/>
        </w:rPr>
      </w:pPr>
    </w:p>
    <w:p>
      <w:pPr>
        <w:jc w:val="both"/>
        <w:ind w:left="565" w:right="20"/>
        <w:spacing w:after="0" w:line="239" w:lineRule="auto"/>
        <w:rPr>
          <w:sz w:val="20"/>
          <w:szCs w:val="20"/>
          <w:color w:val="auto"/>
        </w:rPr>
      </w:pPr>
      <w:r>
        <w:rPr>
          <w:rFonts w:ascii="Arial" w:cs="Arial" w:eastAsia="Arial" w:hAnsi="Arial"/>
          <w:sz w:val="22"/>
          <w:szCs w:val="22"/>
          <w:color w:val="333333"/>
        </w:rPr>
        <w:t>There is one transmission licensee, SP PowerAssets, which currently owns and maintains the transmission system in Singapore. The transmission system comprises a high voltage network (referred to elsewhere as the transmission network) and a low voltage network (referred to elsewhere as the distribution network). SP PowerAssets appointed SP PowerGrid, also a member of Singapore Power Group, as its agent to manage its business including the management and operation of the transmission network and distribution network. The transmission system is a natural monopoly, and SP PowerAssets is therefore subject to price regulation.</w:t>
      </w:r>
    </w:p>
    <w:p>
      <w:pPr>
        <w:spacing w:after="0" w:line="251" w:lineRule="exact"/>
        <w:rPr>
          <w:sz w:val="20"/>
          <w:szCs w:val="20"/>
          <w:color w:val="auto"/>
        </w:rPr>
      </w:pPr>
    </w:p>
    <w:p>
      <w:pPr>
        <w:jc w:val="both"/>
        <w:ind w:left="565" w:right="20"/>
        <w:spacing w:after="0" w:line="225" w:lineRule="auto"/>
        <w:rPr>
          <w:sz w:val="20"/>
          <w:szCs w:val="20"/>
          <w:color w:val="auto"/>
        </w:rPr>
      </w:pPr>
      <w:r>
        <w:rPr>
          <w:rFonts w:ascii="Arial" w:cs="Arial" w:eastAsia="Arial" w:hAnsi="Arial"/>
          <w:sz w:val="22"/>
          <w:szCs w:val="22"/>
          <w:color w:val="333333"/>
        </w:rPr>
        <w:t>To ensure open and non-discriminatory access to the transmission network in the NEMS, the PSO will direct the operation of the high voltage transmission network</w:t>
      </w:r>
      <w:r>
        <w:rPr>
          <w:rFonts w:ascii="Arial" w:cs="Arial" w:eastAsia="Arial" w:hAnsi="Arial"/>
          <w:sz w:val="27"/>
          <w:szCs w:val="27"/>
          <w:color w:val="333333"/>
          <w:vertAlign w:val="superscript"/>
        </w:rPr>
        <w:t>5</w:t>
      </w:r>
      <w:r>
        <w:rPr>
          <w:rFonts w:ascii="Arial" w:cs="Arial" w:eastAsia="Arial" w:hAnsi="Arial"/>
          <w:sz w:val="22"/>
          <w:szCs w:val="22"/>
          <w:color w:val="333333"/>
        </w:rPr>
        <w:t xml:space="preserve"> while SP PowerAssets will continue to own, operate and maintain the complete transmission system.</w:t>
      </w:r>
    </w:p>
    <w:p>
      <w:pPr>
        <w:spacing w:after="0" w:line="278" w:lineRule="exact"/>
        <w:rPr>
          <w:sz w:val="20"/>
          <w:szCs w:val="20"/>
          <w:color w:val="auto"/>
        </w:rPr>
      </w:pPr>
    </w:p>
    <w:p>
      <w:pPr>
        <w:ind w:left="565"/>
        <w:spacing w:after="0"/>
        <w:tabs>
          <w:tab w:leader="none" w:pos="1344" w:val="left"/>
        </w:tabs>
        <w:rPr>
          <w:sz w:val="20"/>
          <w:szCs w:val="20"/>
          <w:color w:val="auto"/>
        </w:rPr>
      </w:pPr>
      <w:r>
        <w:rPr>
          <w:rFonts w:ascii="Arial" w:cs="Arial" w:eastAsia="Arial" w:hAnsi="Arial"/>
          <w:sz w:val="22"/>
          <w:szCs w:val="22"/>
          <w:b w:val="1"/>
          <w:bCs w:val="1"/>
          <w:color w:val="333333"/>
        </w:rPr>
        <w:t>2.4</w:t>
      </w:r>
      <w:r>
        <w:rPr>
          <w:sz w:val="20"/>
          <w:szCs w:val="20"/>
          <w:color w:val="auto"/>
        </w:rPr>
        <w:tab/>
      </w:r>
      <w:r>
        <w:rPr>
          <w:rFonts w:ascii="Arial" w:cs="Arial" w:eastAsia="Arial" w:hAnsi="Arial"/>
          <w:sz w:val="22"/>
          <w:szCs w:val="22"/>
          <w:b w:val="1"/>
          <w:bCs w:val="1"/>
          <w:color w:val="333333"/>
        </w:rPr>
        <w:t>PARTIES TO THE NATIONAL ELECTRICITY MARKET OF SINGAPORE</w:t>
      </w:r>
    </w:p>
    <w:p>
      <w:pPr>
        <w:spacing w:after="0" w:line="241" w:lineRule="exact"/>
        <w:rPr>
          <w:sz w:val="20"/>
          <w:szCs w:val="20"/>
          <w:color w:val="auto"/>
        </w:rPr>
      </w:pPr>
    </w:p>
    <w:p>
      <w:pPr>
        <w:ind w:left="565"/>
        <w:spacing w:after="0"/>
        <w:rPr>
          <w:sz w:val="20"/>
          <w:szCs w:val="20"/>
          <w:color w:val="auto"/>
        </w:rPr>
      </w:pPr>
      <w:r>
        <w:rPr>
          <w:rFonts w:ascii="Arial" w:cs="Arial" w:eastAsia="Arial" w:hAnsi="Arial"/>
          <w:sz w:val="22"/>
          <w:szCs w:val="22"/>
          <w:color w:val="333333"/>
        </w:rPr>
        <w:t>The parties in the NEMS will be:</w:t>
      </w:r>
    </w:p>
    <w:p>
      <w:pPr>
        <w:spacing w:after="0" w:line="185" w:lineRule="exact"/>
        <w:rPr>
          <w:sz w:val="20"/>
          <w:szCs w:val="20"/>
          <w:color w:val="auto"/>
        </w:rPr>
      </w:pPr>
    </w:p>
    <w:p>
      <w:pPr>
        <w:ind w:left="925" w:right="40" w:hanging="358"/>
        <w:spacing w:after="0" w:line="228" w:lineRule="auto"/>
        <w:tabs>
          <w:tab w:leader="none" w:pos="925" w:val="left"/>
        </w:tabs>
        <w:numPr>
          <w:ilvl w:val="0"/>
          <w:numId w:val="9"/>
        </w:numPr>
        <w:rPr>
          <w:rFonts w:ascii="Symbol" w:cs="Symbol" w:eastAsia="Symbol" w:hAnsi="Symbol"/>
          <w:sz w:val="22"/>
          <w:szCs w:val="22"/>
          <w:color w:val="333333"/>
        </w:rPr>
      </w:pPr>
      <w:r>
        <w:rPr>
          <w:rFonts w:ascii="Arial" w:cs="Arial" w:eastAsia="Arial" w:hAnsi="Arial"/>
          <w:sz w:val="22"/>
          <w:szCs w:val="22"/>
          <w:i w:val="1"/>
          <w:iCs w:val="1"/>
          <w:color w:val="333333"/>
        </w:rPr>
        <w:t xml:space="preserve">The regulator: </w:t>
      </w:r>
      <w:r>
        <w:rPr>
          <w:rFonts w:ascii="Arial" w:cs="Arial" w:eastAsia="Arial" w:hAnsi="Arial"/>
          <w:sz w:val="22"/>
          <w:szCs w:val="22"/>
          <w:color w:val="333333"/>
        </w:rPr>
        <w:t>The EMA is the Regulator of the electricity sector and has the ultimate</w:t>
      </w:r>
      <w:r>
        <w:rPr>
          <w:rFonts w:ascii="Arial" w:cs="Arial" w:eastAsia="Arial" w:hAnsi="Arial"/>
          <w:sz w:val="22"/>
          <w:szCs w:val="22"/>
          <w:i w:val="1"/>
          <w:iCs w:val="1"/>
          <w:color w:val="333333"/>
        </w:rPr>
        <w:t xml:space="preserve"> </w:t>
      </w:r>
      <w:r>
        <w:rPr>
          <w:rFonts w:ascii="Arial" w:cs="Arial" w:eastAsia="Arial" w:hAnsi="Arial"/>
          <w:sz w:val="22"/>
          <w:szCs w:val="22"/>
          <w:color w:val="333333"/>
        </w:rPr>
        <w:t>responsibility of ensuring that the NEMS meets the needs of Singapore.</w:t>
      </w:r>
    </w:p>
    <w:p>
      <w:pPr>
        <w:spacing w:after="0" w:line="183" w:lineRule="exact"/>
        <w:rPr>
          <w:rFonts w:ascii="Symbol" w:cs="Symbol" w:eastAsia="Symbol" w:hAnsi="Symbol"/>
          <w:sz w:val="22"/>
          <w:szCs w:val="22"/>
          <w:color w:val="333333"/>
        </w:rPr>
      </w:pPr>
    </w:p>
    <w:p>
      <w:pPr>
        <w:jc w:val="both"/>
        <w:ind w:left="925" w:right="40" w:hanging="358"/>
        <w:spacing w:after="0" w:line="232" w:lineRule="auto"/>
        <w:tabs>
          <w:tab w:leader="none" w:pos="925" w:val="left"/>
        </w:tabs>
        <w:numPr>
          <w:ilvl w:val="0"/>
          <w:numId w:val="9"/>
        </w:numPr>
        <w:rPr>
          <w:rFonts w:ascii="Symbol" w:cs="Symbol" w:eastAsia="Symbol" w:hAnsi="Symbol"/>
          <w:sz w:val="22"/>
          <w:szCs w:val="22"/>
          <w:color w:val="333333"/>
        </w:rPr>
      </w:pPr>
      <w:r>
        <w:rPr>
          <w:rFonts w:ascii="Arial" w:cs="Arial" w:eastAsia="Arial" w:hAnsi="Arial"/>
          <w:sz w:val="22"/>
          <w:szCs w:val="22"/>
          <w:i w:val="1"/>
          <w:iCs w:val="1"/>
          <w:color w:val="333333"/>
        </w:rPr>
        <w:t xml:space="preserve">The market operator: </w:t>
      </w:r>
      <w:r>
        <w:rPr>
          <w:rFonts w:ascii="Arial" w:cs="Arial" w:eastAsia="Arial" w:hAnsi="Arial"/>
          <w:sz w:val="22"/>
          <w:szCs w:val="22"/>
          <w:color w:val="333333"/>
        </w:rPr>
        <w:t>The EMC is the company that operates and administers the</w:t>
      </w:r>
      <w:r>
        <w:rPr>
          <w:rFonts w:ascii="Arial" w:cs="Arial" w:eastAsia="Arial" w:hAnsi="Arial"/>
          <w:sz w:val="22"/>
          <w:szCs w:val="22"/>
          <w:i w:val="1"/>
          <w:iCs w:val="1"/>
          <w:color w:val="333333"/>
        </w:rPr>
        <w:t xml:space="preserve"> </w:t>
      </w:r>
      <w:r>
        <w:rPr>
          <w:rFonts w:ascii="Arial" w:cs="Arial" w:eastAsia="Arial" w:hAnsi="Arial"/>
          <w:sz w:val="22"/>
          <w:szCs w:val="22"/>
          <w:color w:val="333333"/>
        </w:rPr>
        <w:t>wholesale markets. It is owned by the EMA and M-Co of New Zealand, with EMA having majority ownership.</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359410</wp:posOffset>
                </wp:positionH>
                <wp:positionV relativeFrom="paragraph">
                  <wp:posOffset>353060</wp:posOffset>
                </wp:positionV>
                <wp:extent cx="1829435"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7619">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8.3pt,27.8pt" to="172.35pt,27.8pt" o:allowincell="f" strokecolor="#000000" strokeweight="0.59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4" w:lineRule="exact"/>
        <w:rPr>
          <w:sz w:val="20"/>
          <w:szCs w:val="20"/>
          <w:color w:val="auto"/>
        </w:rPr>
      </w:pPr>
    </w:p>
    <w:p>
      <w:pPr>
        <w:ind w:left="565" w:right="40" w:firstLine="2"/>
        <w:spacing w:after="0" w:line="204" w:lineRule="auto"/>
        <w:tabs>
          <w:tab w:leader="none" w:pos="762" w:val="left"/>
        </w:tabs>
        <w:numPr>
          <w:ilvl w:val="0"/>
          <w:numId w:val="10"/>
        </w:numPr>
        <w:rPr>
          <w:rFonts w:ascii="Arial" w:cs="Arial" w:eastAsia="Arial" w:hAnsi="Arial"/>
          <w:sz w:val="26"/>
          <w:szCs w:val="26"/>
          <w:color w:val="333333"/>
          <w:vertAlign w:val="superscript"/>
        </w:rPr>
      </w:pPr>
      <w:r>
        <w:rPr>
          <w:rFonts w:ascii="Arial" w:cs="Arial" w:eastAsia="Arial" w:hAnsi="Arial"/>
          <w:sz w:val="20"/>
          <w:szCs w:val="20"/>
          <w:color w:val="333333"/>
        </w:rPr>
        <w:t>More precisely, the PSO operates that part of the transmission system that corresponds with the nodes and lines in wholesale market system.</w:t>
      </w:r>
    </w:p>
    <w:p>
      <w:pPr>
        <w:spacing w:after="0" w:line="162" w:lineRule="exact"/>
        <w:rPr>
          <w:sz w:val="20"/>
          <w:szCs w:val="20"/>
          <w:color w:val="auto"/>
        </w:rPr>
      </w:pPr>
    </w:p>
    <w:p>
      <w:pPr>
        <w:jc w:val="right"/>
        <w:spacing w:after="0"/>
        <w:rPr>
          <w:sz w:val="20"/>
          <w:szCs w:val="20"/>
          <w:color w:val="auto"/>
        </w:rPr>
      </w:pPr>
      <w:r>
        <w:rPr>
          <w:rFonts w:ascii="Arial" w:cs="Arial" w:eastAsia="Arial" w:hAnsi="Arial"/>
          <w:sz w:val="22"/>
          <w:szCs w:val="22"/>
          <w:color w:val="auto"/>
        </w:rPr>
        <w:t>2-3</w:t>
      </w:r>
    </w:p>
    <w:p>
      <w:pPr>
        <w:sectPr>
          <w:pgSz w:w="11900" w:h="16838" w:orient="portrait"/>
          <w:cols w:equalWidth="0" w:num="1">
            <w:col w:w="9385"/>
          </w:cols>
          <w:pgMar w:left="1135" w:top="715" w:right="1386" w:bottom="158" w:gutter="0" w:footer="0" w:header="0"/>
        </w:sectPr>
      </w:pPr>
    </w:p>
    <w:p>
      <w:pPr>
        <w:spacing w:after="0" w:line="160" w:lineRule="exact"/>
        <w:rPr>
          <w:sz w:val="20"/>
          <w:szCs w:val="20"/>
          <w:color w:val="auto"/>
        </w:rPr>
      </w:pPr>
    </w:p>
    <w:p>
      <w:pPr>
        <w:ind w:left="4345"/>
        <w:spacing w:after="0"/>
        <w:rPr>
          <w:sz w:val="20"/>
          <w:szCs w:val="20"/>
          <w:color w:val="auto"/>
        </w:rPr>
      </w:pPr>
      <w:r>
        <w:rPr>
          <w:rFonts w:ascii="Arial" w:cs="Arial" w:eastAsia="Arial" w:hAnsi="Arial"/>
          <w:sz w:val="16"/>
          <w:szCs w:val="16"/>
          <w:color w:val="auto"/>
        </w:rPr>
        <w:t>Introduction to the National Electricity Market of Singapore – Oct  2010</w:t>
      </w:r>
    </w:p>
    <w:p>
      <w:pPr>
        <w:sectPr>
          <w:pgSz w:w="11900" w:h="16838" w:orient="portrait"/>
          <w:cols w:equalWidth="0" w:num="1">
            <w:col w:w="9385"/>
          </w:cols>
          <w:pgMar w:left="1135" w:top="715" w:right="1386" w:bottom="158" w:gutter="0" w:footer="0" w:header="0"/>
          <w:type w:val="continuous"/>
        </w:sectPr>
      </w:pPr>
    </w:p>
    <w:bookmarkStart w:id="8" w:name="page9"/>
    <w:bookmarkEnd w:id="8"/>
    <w:p>
      <w:pPr>
        <w:ind w:left="245" w:hanging="245"/>
        <w:spacing w:after="0"/>
        <w:tabs>
          <w:tab w:leader="none" w:pos="245" w:val="left"/>
        </w:tabs>
        <w:numPr>
          <w:ilvl w:val="0"/>
          <w:numId w:val="11"/>
        </w:numPr>
        <w:rPr>
          <w:rFonts w:ascii="Arial" w:cs="Arial" w:eastAsia="Arial" w:hAnsi="Arial"/>
          <w:sz w:val="22"/>
          <w:szCs w:val="22"/>
          <w:i w:val="1"/>
          <w:iCs w:val="1"/>
          <w:color w:val="auto"/>
        </w:rPr>
      </w:pPr>
      <w:r>
        <w:rPr>
          <w:rFonts w:ascii="Arial" w:cs="Arial" w:eastAsia="Arial" w:hAnsi="Arial"/>
          <w:sz w:val="22"/>
          <w:szCs w:val="22"/>
          <w:i w:val="1"/>
          <w:iCs w:val="1"/>
          <w:color w:val="auto"/>
        </w:rPr>
        <w:t>Summary…</w:t>
      </w:r>
    </w:p>
    <w:p>
      <w:pPr>
        <w:spacing w:after="0" w:line="200" w:lineRule="exact"/>
        <w:rPr>
          <w:rFonts w:ascii="Arial" w:cs="Arial" w:eastAsia="Arial" w:hAnsi="Arial"/>
          <w:sz w:val="22"/>
          <w:szCs w:val="22"/>
          <w:i w:val="1"/>
          <w:iCs w:val="1"/>
          <w:color w:val="auto"/>
        </w:rPr>
      </w:pPr>
    </w:p>
    <w:p>
      <w:pPr>
        <w:spacing w:after="0" w:line="291" w:lineRule="exact"/>
        <w:rPr>
          <w:rFonts w:ascii="Arial" w:cs="Arial" w:eastAsia="Arial" w:hAnsi="Arial"/>
          <w:sz w:val="22"/>
          <w:szCs w:val="22"/>
          <w:i w:val="1"/>
          <w:iCs w:val="1"/>
          <w:color w:val="auto"/>
        </w:rPr>
      </w:pPr>
    </w:p>
    <w:p>
      <w:pPr>
        <w:jc w:val="both"/>
        <w:ind w:left="925" w:right="20" w:hanging="358"/>
        <w:spacing w:after="0" w:line="235" w:lineRule="auto"/>
        <w:tabs>
          <w:tab w:leader="none" w:pos="925" w:val="left"/>
        </w:tabs>
        <w:numPr>
          <w:ilvl w:val="1"/>
          <w:numId w:val="11"/>
        </w:numPr>
        <w:rPr>
          <w:rFonts w:ascii="Symbol" w:cs="Symbol" w:eastAsia="Symbol" w:hAnsi="Symbol"/>
          <w:sz w:val="22"/>
          <w:szCs w:val="22"/>
          <w:color w:val="333333"/>
        </w:rPr>
      </w:pPr>
      <w:r>
        <w:rPr>
          <w:rFonts w:ascii="Arial" w:cs="Arial" w:eastAsia="Arial" w:hAnsi="Arial"/>
          <w:sz w:val="22"/>
          <w:szCs w:val="22"/>
          <w:i w:val="1"/>
          <w:iCs w:val="1"/>
          <w:color w:val="333333"/>
        </w:rPr>
        <w:t xml:space="preserve">The power system operator: </w:t>
      </w:r>
      <w:r>
        <w:rPr>
          <w:rFonts w:ascii="Arial" w:cs="Arial" w:eastAsia="Arial" w:hAnsi="Arial"/>
          <w:sz w:val="22"/>
          <w:szCs w:val="22"/>
          <w:color w:val="333333"/>
        </w:rPr>
        <w:t>The PSO (a division of the EMA) is responsible for</w:t>
      </w:r>
      <w:r>
        <w:rPr>
          <w:rFonts w:ascii="Arial" w:cs="Arial" w:eastAsia="Arial" w:hAnsi="Arial"/>
          <w:sz w:val="22"/>
          <w:szCs w:val="22"/>
          <w:i w:val="1"/>
          <w:iCs w:val="1"/>
          <w:color w:val="333333"/>
        </w:rPr>
        <w:t xml:space="preserve"> </w:t>
      </w:r>
      <w:r>
        <w:rPr>
          <w:rFonts w:ascii="Arial" w:cs="Arial" w:eastAsia="Arial" w:hAnsi="Arial"/>
          <w:sz w:val="22"/>
          <w:szCs w:val="22"/>
          <w:color w:val="333333"/>
        </w:rPr>
        <w:t>ensuring the reliable supply of electricity to consumers and the secure operation of the power system. The PSO controls the dispatch of facilities in the wholesale market, co-ordinates outage and emergency planning and directs the operation of the Singapore high-voltage transmission network under the terms of an “operating agreement” with</w:t>
      </w:r>
    </w:p>
    <w:p>
      <w:pPr>
        <w:spacing w:after="0" w:line="3" w:lineRule="exact"/>
        <w:rPr>
          <w:rFonts w:ascii="Symbol" w:cs="Symbol" w:eastAsia="Symbol" w:hAnsi="Symbol"/>
          <w:sz w:val="22"/>
          <w:szCs w:val="22"/>
          <w:color w:val="333333"/>
        </w:rPr>
      </w:pPr>
    </w:p>
    <w:p>
      <w:pPr>
        <w:ind w:left="925"/>
        <w:spacing w:after="0"/>
        <w:rPr>
          <w:rFonts w:ascii="Symbol" w:cs="Symbol" w:eastAsia="Symbol" w:hAnsi="Symbol"/>
          <w:sz w:val="22"/>
          <w:szCs w:val="22"/>
          <w:color w:val="333333"/>
        </w:rPr>
      </w:pPr>
      <w:r>
        <w:rPr>
          <w:rFonts w:ascii="Arial" w:cs="Arial" w:eastAsia="Arial" w:hAnsi="Arial"/>
          <w:sz w:val="22"/>
          <w:szCs w:val="22"/>
          <w:color w:val="333333"/>
        </w:rPr>
        <w:t>SP PowerAssets, the transmission licensee.</w:t>
      </w:r>
    </w:p>
    <w:p>
      <w:pPr>
        <w:spacing w:after="0" w:line="184" w:lineRule="exact"/>
        <w:rPr>
          <w:rFonts w:ascii="Symbol" w:cs="Symbol" w:eastAsia="Symbol" w:hAnsi="Symbol"/>
          <w:sz w:val="22"/>
          <w:szCs w:val="22"/>
          <w:color w:val="333333"/>
        </w:rPr>
      </w:pPr>
    </w:p>
    <w:p>
      <w:pPr>
        <w:ind w:left="925" w:right="40" w:hanging="358"/>
        <w:spacing w:after="0" w:line="231" w:lineRule="auto"/>
        <w:tabs>
          <w:tab w:leader="none" w:pos="925" w:val="left"/>
        </w:tabs>
        <w:numPr>
          <w:ilvl w:val="1"/>
          <w:numId w:val="11"/>
        </w:numPr>
        <w:rPr>
          <w:rFonts w:ascii="Symbol" w:cs="Symbol" w:eastAsia="Symbol" w:hAnsi="Symbol"/>
          <w:sz w:val="22"/>
          <w:szCs w:val="22"/>
          <w:color w:val="333333"/>
        </w:rPr>
      </w:pPr>
      <w:r>
        <w:rPr>
          <w:rFonts w:ascii="Arial" w:cs="Arial" w:eastAsia="Arial" w:hAnsi="Arial"/>
          <w:sz w:val="22"/>
          <w:szCs w:val="22"/>
          <w:i w:val="1"/>
          <w:iCs w:val="1"/>
          <w:color w:val="333333"/>
        </w:rPr>
        <w:t>The transmission licensee</w:t>
      </w:r>
      <w:r>
        <w:rPr>
          <w:rFonts w:ascii="Arial" w:cs="Arial" w:eastAsia="Arial" w:hAnsi="Arial"/>
          <w:sz w:val="22"/>
          <w:szCs w:val="22"/>
          <w:color w:val="333333"/>
        </w:rPr>
        <w:t>: SP PowerAssets owns and is responsible for the operation</w:t>
      </w:r>
      <w:r>
        <w:rPr>
          <w:rFonts w:ascii="Arial" w:cs="Arial" w:eastAsia="Arial" w:hAnsi="Arial"/>
          <w:sz w:val="22"/>
          <w:szCs w:val="22"/>
          <w:i w:val="1"/>
          <w:iCs w:val="1"/>
          <w:color w:val="333333"/>
        </w:rPr>
        <w:t xml:space="preserve"> </w:t>
      </w:r>
      <w:r>
        <w:rPr>
          <w:rFonts w:ascii="Arial" w:cs="Arial" w:eastAsia="Arial" w:hAnsi="Arial"/>
          <w:sz w:val="22"/>
          <w:szCs w:val="22"/>
          <w:color w:val="333333"/>
        </w:rPr>
        <w:t>and maintenance of the transmission system</w:t>
      </w:r>
      <w:r>
        <w:rPr>
          <w:rFonts w:ascii="Arial" w:cs="Arial" w:eastAsia="Arial" w:hAnsi="Arial"/>
          <w:sz w:val="27"/>
          <w:szCs w:val="27"/>
          <w:color w:val="333333"/>
          <w:vertAlign w:val="superscript"/>
        </w:rPr>
        <w:t>6</w:t>
      </w:r>
      <w:r>
        <w:rPr>
          <w:rFonts w:ascii="Arial" w:cs="Arial" w:eastAsia="Arial" w:hAnsi="Arial"/>
          <w:sz w:val="22"/>
          <w:szCs w:val="22"/>
          <w:color w:val="333333"/>
        </w:rPr>
        <w:t>.</w:t>
      </w:r>
    </w:p>
    <w:p>
      <w:pPr>
        <w:spacing w:after="0" w:line="120" w:lineRule="exact"/>
        <w:rPr>
          <w:rFonts w:ascii="Symbol" w:cs="Symbol" w:eastAsia="Symbol" w:hAnsi="Symbol"/>
          <w:sz w:val="22"/>
          <w:szCs w:val="22"/>
          <w:color w:val="333333"/>
        </w:rPr>
      </w:pPr>
    </w:p>
    <w:p>
      <w:pPr>
        <w:jc w:val="both"/>
        <w:ind w:left="925" w:right="20" w:hanging="358"/>
        <w:spacing w:after="0" w:line="236" w:lineRule="auto"/>
        <w:tabs>
          <w:tab w:leader="none" w:pos="925" w:val="left"/>
        </w:tabs>
        <w:numPr>
          <w:ilvl w:val="1"/>
          <w:numId w:val="11"/>
        </w:numPr>
        <w:rPr>
          <w:rFonts w:ascii="Symbol" w:cs="Symbol" w:eastAsia="Symbol" w:hAnsi="Symbol"/>
          <w:sz w:val="22"/>
          <w:szCs w:val="22"/>
          <w:color w:val="333333"/>
        </w:rPr>
      </w:pPr>
      <w:r>
        <w:rPr>
          <w:rFonts w:ascii="Arial" w:cs="Arial" w:eastAsia="Arial" w:hAnsi="Arial"/>
          <w:sz w:val="22"/>
          <w:szCs w:val="22"/>
          <w:i w:val="1"/>
          <w:iCs w:val="1"/>
          <w:color w:val="333333"/>
        </w:rPr>
        <w:t>Generation licensees</w:t>
      </w:r>
      <w:r>
        <w:rPr>
          <w:rFonts w:ascii="Arial" w:cs="Arial" w:eastAsia="Arial" w:hAnsi="Arial"/>
          <w:sz w:val="22"/>
          <w:szCs w:val="22"/>
          <w:color w:val="333333"/>
        </w:rPr>
        <w:t>: All generators with any facility with a name-plate rating of 10</w:t>
      </w:r>
      <w:r>
        <w:rPr>
          <w:rFonts w:ascii="Arial" w:cs="Arial" w:eastAsia="Arial" w:hAnsi="Arial"/>
          <w:sz w:val="22"/>
          <w:szCs w:val="22"/>
          <w:i w:val="1"/>
          <w:iCs w:val="1"/>
          <w:color w:val="333333"/>
        </w:rPr>
        <w:t xml:space="preserve"> </w:t>
      </w:r>
      <w:r>
        <w:rPr>
          <w:rFonts w:ascii="Arial" w:cs="Arial" w:eastAsia="Arial" w:hAnsi="Arial"/>
          <w:sz w:val="22"/>
          <w:szCs w:val="22"/>
          <w:color w:val="333333"/>
        </w:rPr>
        <w:t>MW or more must be licensed by the EMA. All facilities of 10MW or more must be registered for dispatch. Mandatory participation ensures that all generators of any significant size are subject to the market rules. Generators with facilities of 1MW or more but less than 10MW, or those who wish to get paid for the electricity exported to the grid are required to hold a Wholesale (Generation) licence. These generators register with the EMC either for dispatch or for settlements only.</w:t>
      </w:r>
    </w:p>
    <w:p>
      <w:pPr>
        <w:spacing w:after="0" w:line="189" w:lineRule="exact"/>
        <w:rPr>
          <w:rFonts w:ascii="Symbol" w:cs="Symbol" w:eastAsia="Symbol" w:hAnsi="Symbol"/>
          <w:sz w:val="22"/>
          <w:szCs w:val="22"/>
          <w:color w:val="333333"/>
        </w:rPr>
      </w:pPr>
    </w:p>
    <w:p>
      <w:pPr>
        <w:jc w:val="both"/>
        <w:ind w:left="925" w:right="40" w:hanging="358"/>
        <w:spacing w:after="0" w:line="236" w:lineRule="auto"/>
        <w:tabs>
          <w:tab w:leader="none" w:pos="925" w:val="left"/>
        </w:tabs>
        <w:numPr>
          <w:ilvl w:val="1"/>
          <w:numId w:val="11"/>
        </w:numPr>
        <w:rPr>
          <w:rFonts w:ascii="Symbol" w:cs="Symbol" w:eastAsia="Symbol" w:hAnsi="Symbol"/>
          <w:sz w:val="22"/>
          <w:szCs w:val="22"/>
          <w:color w:val="333333"/>
        </w:rPr>
      </w:pPr>
      <w:r>
        <w:rPr>
          <w:rFonts w:ascii="Arial" w:cs="Arial" w:eastAsia="Arial" w:hAnsi="Arial"/>
          <w:sz w:val="22"/>
          <w:szCs w:val="22"/>
          <w:i w:val="1"/>
          <w:iCs w:val="1"/>
          <w:color w:val="333333"/>
        </w:rPr>
        <w:t>Market support services licensees</w:t>
      </w:r>
      <w:r>
        <w:rPr>
          <w:rFonts w:ascii="Arial" w:cs="Arial" w:eastAsia="Arial" w:hAnsi="Arial"/>
          <w:sz w:val="22"/>
          <w:szCs w:val="22"/>
          <w:color w:val="333333"/>
        </w:rPr>
        <w:t>: MSSLs provide market support services such as</w:t>
      </w:r>
      <w:r>
        <w:rPr>
          <w:rFonts w:ascii="Arial" w:cs="Arial" w:eastAsia="Arial" w:hAnsi="Arial"/>
          <w:sz w:val="22"/>
          <w:szCs w:val="22"/>
          <w:i w:val="1"/>
          <w:iCs w:val="1"/>
          <w:color w:val="333333"/>
        </w:rPr>
        <w:t xml:space="preserve"> </w:t>
      </w:r>
      <w:r>
        <w:rPr>
          <w:rFonts w:ascii="Arial" w:cs="Arial" w:eastAsia="Arial" w:hAnsi="Arial"/>
          <w:sz w:val="22"/>
          <w:szCs w:val="22"/>
          <w:color w:val="333333"/>
        </w:rPr>
        <w:t>meter reading and meter data management. They also facilitate access to the wholesale market for contestable consumers and retailers, and are responsible for supplying electricity to all non-contestable consumers. SP Services Ltd (formerly known as Power Supply Ltd), is the only MSSL. The MSSL maintains a central register of all consumers in Singapore.</w:t>
      </w:r>
    </w:p>
    <w:p>
      <w:pPr>
        <w:spacing w:after="0" w:line="183" w:lineRule="exact"/>
        <w:rPr>
          <w:rFonts w:ascii="Symbol" w:cs="Symbol" w:eastAsia="Symbol" w:hAnsi="Symbol"/>
          <w:sz w:val="22"/>
          <w:szCs w:val="22"/>
          <w:color w:val="333333"/>
        </w:rPr>
      </w:pPr>
    </w:p>
    <w:p>
      <w:pPr>
        <w:jc w:val="both"/>
        <w:ind w:left="925" w:right="20" w:hanging="358"/>
        <w:spacing w:after="0" w:line="236" w:lineRule="auto"/>
        <w:tabs>
          <w:tab w:leader="none" w:pos="925" w:val="left"/>
        </w:tabs>
        <w:numPr>
          <w:ilvl w:val="1"/>
          <w:numId w:val="11"/>
        </w:numPr>
        <w:rPr>
          <w:rFonts w:ascii="Symbol" w:cs="Symbol" w:eastAsia="Symbol" w:hAnsi="Symbol"/>
          <w:sz w:val="22"/>
          <w:szCs w:val="22"/>
          <w:color w:val="333333"/>
        </w:rPr>
      </w:pPr>
      <w:r>
        <w:rPr>
          <w:rFonts w:ascii="Arial" w:cs="Arial" w:eastAsia="Arial" w:hAnsi="Arial"/>
          <w:sz w:val="22"/>
          <w:szCs w:val="22"/>
          <w:i w:val="1"/>
          <w:iCs w:val="1"/>
          <w:color w:val="333333"/>
        </w:rPr>
        <w:t>Retail electricity licensees</w:t>
      </w:r>
      <w:r>
        <w:rPr>
          <w:rFonts w:ascii="Arial" w:cs="Arial" w:eastAsia="Arial" w:hAnsi="Arial"/>
          <w:sz w:val="22"/>
          <w:szCs w:val="22"/>
          <w:color w:val="333333"/>
        </w:rPr>
        <w:t>: Retailers are permitted to sell electricity to contestable</w:t>
      </w:r>
      <w:r>
        <w:rPr>
          <w:rFonts w:ascii="Arial" w:cs="Arial" w:eastAsia="Arial" w:hAnsi="Arial"/>
          <w:sz w:val="22"/>
          <w:szCs w:val="22"/>
          <w:i w:val="1"/>
          <w:iCs w:val="1"/>
          <w:color w:val="333333"/>
        </w:rPr>
        <w:t xml:space="preserve"> </w:t>
      </w:r>
      <w:r>
        <w:rPr>
          <w:rFonts w:ascii="Arial" w:cs="Arial" w:eastAsia="Arial" w:hAnsi="Arial"/>
          <w:sz w:val="22"/>
          <w:szCs w:val="22"/>
          <w:color w:val="333333"/>
        </w:rPr>
        <w:t>consumers. Market Participant Retailers (MPRs) are required to be licensed by the EMA and to be registered with the EMC as a market participant in order to purchase electricity directly from the wholesale market. Non-Market Participant Retailers (NMPRs) are required to obtain a licence from the EMA and will purchase electricity indirectly from the Wholesale Electricity Market through the MSSL.</w:t>
      </w:r>
    </w:p>
    <w:p>
      <w:pPr>
        <w:spacing w:after="0" w:line="185" w:lineRule="exact"/>
        <w:rPr>
          <w:rFonts w:ascii="Symbol" w:cs="Symbol" w:eastAsia="Symbol" w:hAnsi="Symbol"/>
          <w:sz w:val="22"/>
          <w:szCs w:val="22"/>
          <w:color w:val="333333"/>
        </w:rPr>
      </w:pPr>
    </w:p>
    <w:p>
      <w:pPr>
        <w:jc w:val="both"/>
        <w:ind w:left="925" w:right="20" w:hanging="358"/>
        <w:spacing w:after="0" w:line="235" w:lineRule="auto"/>
        <w:tabs>
          <w:tab w:leader="none" w:pos="925" w:val="left"/>
        </w:tabs>
        <w:numPr>
          <w:ilvl w:val="1"/>
          <w:numId w:val="11"/>
        </w:numPr>
        <w:rPr>
          <w:rFonts w:ascii="Symbol" w:cs="Symbol" w:eastAsia="Symbol" w:hAnsi="Symbol"/>
          <w:sz w:val="22"/>
          <w:szCs w:val="22"/>
          <w:color w:val="333333"/>
        </w:rPr>
      </w:pPr>
      <w:r>
        <w:rPr>
          <w:rFonts w:ascii="Arial" w:cs="Arial" w:eastAsia="Arial" w:hAnsi="Arial"/>
          <w:sz w:val="22"/>
          <w:szCs w:val="22"/>
          <w:i w:val="1"/>
          <w:iCs w:val="1"/>
          <w:color w:val="333333"/>
        </w:rPr>
        <w:t>Consumers</w:t>
      </w:r>
      <w:r>
        <w:rPr>
          <w:rFonts w:ascii="Arial" w:cs="Arial" w:eastAsia="Arial" w:hAnsi="Arial"/>
          <w:sz w:val="22"/>
          <w:szCs w:val="22"/>
          <w:color w:val="333333"/>
        </w:rPr>
        <w:t>: Consumers are categorised into contestable and non-contestable,</w:t>
      </w:r>
      <w:r>
        <w:rPr>
          <w:rFonts w:ascii="Arial" w:cs="Arial" w:eastAsia="Arial" w:hAnsi="Arial"/>
          <w:sz w:val="22"/>
          <w:szCs w:val="22"/>
          <w:i w:val="1"/>
          <w:iCs w:val="1"/>
          <w:color w:val="333333"/>
        </w:rPr>
        <w:t xml:space="preserve"> </w:t>
      </w:r>
      <w:r>
        <w:rPr>
          <w:rFonts w:ascii="Arial" w:cs="Arial" w:eastAsia="Arial" w:hAnsi="Arial"/>
          <w:sz w:val="22"/>
          <w:szCs w:val="22"/>
          <w:color w:val="333333"/>
        </w:rPr>
        <w:t>depending on their annual electricity usage. Contestable consumers may purchase electricity from a retailer, indirectly from the wholesale market through a MSSL or directly from the wholesale market (provided in the latter case that they are registered with the EMC as market participants). Non-contestable consumers are required to be supplied by a MSSL.</w:t>
      </w:r>
    </w:p>
    <w:p>
      <w:pPr>
        <w:spacing w:after="0" w:line="285" w:lineRule="exact"/>
        <w:rPr>
          <w:sz w:val="20"/>
          <w:szCs w:val="20"/>
          <w:color w:val="auto"/>
        </w:rPr>
      </w:pPr>
    </w:p>
    <w:p>
      <w:pPr>
        <w:ind w:left="565"/>
        <w:spacing w:after="0"/>
        <w:tabs>
          <w:tab w:leader="none" w:pos="1344" w:val="left"/>
        </w:tabs>
        <w:rPr>
          <w:sz w:val="20"/>
          <w:szCs w:val="20"/>
          <w:color w:val="auto"/>
        </w:rPr>
      </w:pPr>
      <w:r>
        <w:rPr>
          <w:rFonts w:ascii="Arial" w:cs="Arial" w:eastAsia="Arial" w:hAnsi="Arial"/>
          <w:sz w:val="22"/>
          <w:szCs w:val="22"/>
          <w:b w:val="1"/>
          <w:bCs w:val="1"/>
          <w:color w:val="auto"/>
        </w:rPr>
        <w:t>2.5</w:t>
      </w:r>
      <w:r>
        <w:rPr>
          <w:sz w:val="20"/>
          <w:szCs w:val="20"/>
          <w:color w:val="auto"/>
        </w:rPr>
        <w:tab/>
      </w:r>
      <w:r>
        <w:rPr>
          <w:rFonts w:ascii="Arial" w:cs="Arial" w:eastAsia="Arial" w:hAnsi="Arial"/>
          <w:sz w:val="21"/>
          <w:szCs w:val="21"/>
          <w:b w:val="1"/>
          <w:bCs w:val="1"/>
          <w:color w:val="auto"/>
        </w:rPr>
        <w:t>WHOLESALE MARKET GOVERNANCE</w:t>
      </w:r>
    </w:p>
    <w:p>
      <w:pPr>
        <w:spacing w:after="0" w:line="250" w:lineRule="exact"/>
        <w:rPr>
          <w:sz w:val="20"/>
          <w:szCs w:val="20"/>
          <w:color w:val="auto"/>
        </w:rPr>
      </w:pPr>
    </w:p>
    <w:p>
      <w:pPr>
        <w:jc w:val="both"/>
        <w:ind w:left="565" w:right="40"/>
        <w:spacing w:after="0"/>
        <w:rPr>
          <w:sz w:val="20"/>
          <w:szCs w:val="20"/>
          <w:color w:val="auto"/>
        </w:rPr>
      </w:pPr>
      <w:r>
        <w:rPr>
          <w:rFonts w:ascii="Arial" w:cs="Arial" w:eastAsia="Arial" w:hAnsi="Arial"/>
          <w:sz w:val="22"/>
          <w:szCs w:val="22"/>
          <w:color w:val="auto"/>
        </w:rPr>
        <w:t>Operation of the wholesale market is the responsibility of the EMC. The EMC is governed, in this respect, not only by the market rules but also by its constituent documents.</w:t>
      </w:r>
    </w:p>
    <w:p>
      <w:pPr>
        <w:spacing w:after="0" w:line="200" w:lineRule="exact"/>
        <w:rPr>
          <w:sz w:val="20"/>
          <w:szCs w:val="20"/>
          <w:color w:val="auto"/>
        </w:rPr>
      </w:pPr>
    </w:p>
    <w:p>
      <w:pPr>
        <w:spacing w:after="0" w:line="292" w:lineRule="exact"/>
        <w:rPr>
          <w:sz w:val="20"/>
          <w:szCs w:val="20"/>
          <w:color w:val="auto"/>
        </w:rPr>
      </w:pPr>
    </w:p>
    <w:p>
      <w:pPr>
        <w:jc w:val="both"/>
        <w:ind w:left="565" w:right="40"/>
        <w:spacing w:after="0" w:line="237" w:lineRule="auto"/>
        <w:rPr>
          <w:sz w:val="20"/>
          <w:szCs w:val="20"/>
          <w:color w:val="auto"/>
        </w:rPr>
      </w:pPr>
      <w:r>
        <w:rPr>
          <w:rFonts w:ascii="Arial" w:cs="Arial" w:eastAsia="Arial" w:hAnsi="Arial"/>
          <w:sz w:val="22"/>
          <w:szCs w:val="22"/>
          <w:color w:val="auto"/>
        </w:rPr>
        <w:t>In certain cases, the market rules require that the Board of Directors of the EMC itself take action. In other cases, the market rules allocate responsibility to persons or panels appointed by the EMC.</w:t>
      </w:r>
    </w:p>
    <w:p>
      <w:pPr>
        <w:spacing w:after="0" w:line="250" w:lineRule="exact"/>
        <w:rPr>
          <w:sz w:val="20"/>
          <w:szCs w:val="20"/>
          <w:color w:val="auto"/>
        </w:rPr>
      </w:pPr>
    </w:p>
    <w:p>
      <w:pPr>
        <w:jc w:val="both"/>
        <w:ind w:left="565" w:right="40"/>
        <w:spacing w:after="0" w:line="237" w:lineRule="auto"/>
        <w:rPr>
          <w:sz w:val="20"/>
          <w:szCs w:val="20"/>
          <w:color w:val="auto"/>
        </w:rPr>
      </w:pPr>
      <w:r>
        <w:rPr>
          <w:rFonts w:ascii="Arial" w:cs="Arial" w:eastAsia="Arial" w:hAnsi="Arial"/>
          <w:sz w:val="22"/>
          <w:szCs w:val="22"/>
          <w:color w:val="auto"/>
        </w:rPr>
        <w:t>The EMC is required to appoint a dispute resolution counsellor to oversee and assist in managing the dispute resolution process contained in the market rules and to facilitate the resolution of disputes.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359410</wp:posOffset>
                </wp:positionH>
                <wp:positionV relativeFrom="paragraph">
                  <wp:posOffset>372745</wp:posOffset>
                </wp:positionV>
                <wp:extent cx="1829435"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7619">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8.3pt,29.35pt" to="172.35pt,29.35pt" o:allowincell="f" strokecolor="#000000" strokeweight="0.59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6" w:lineRule="exact"/>
        <w:rPr>
          <w:sz w:val="20"/>
          <w:szCs w:val="20"/>
          <w:color w:val="auto"/>
        </w:rPr>
      </w:pPr>
    </w:p>
    <w:p>
      <w:pPr>
        <w:ind w:left="685" w:hanging="118"/>
        <w:spacing w:after="0"/>
        <w:tabs>
          <w:tab w:leader="none" w:pos="685" w:val="left"/>
        </w:tabs>
        <w:numPr>
          <w:ilvl w:val="0"/>
          <w:numId w:val="12"/>
        </w:numPr>
        <w:rPr>
          <w:rFonts w:ascii="Arial" w:cs="Arial" w:eastAsia="Arial" w:hAnsi="Arial"/>
          <w:sz w:val="26"/>
          <w:szCs w:val="26"/>
          <w:color w:val="auto"/>
          <w:vertAlign w:val="superscript"/>
        </w:rPr>
      </w:pPr>
      <w:r>
        <w:rPr>
          <w:rFonts w:ascii="Arial" w:cs="Arial" w:eastAsia="Arial" w:hAnsi="Arial"/>
          <w:sz w:val="20"/>
          <w:szCs w:val="20"/>
          <w:color w:val="auto"/>
        </w:rPr>
        <w:t>This includes both the high and low voltage networks.</w:t>
      </w:r>
    </w:p>
    <w:p>
      <w:pPr>
        <w:spacing w:after="0" w:line="161" w:lineRule="exact"/>
        <w:rPr>
          <w:sz w:val="20"/>
          <w:szCs w:val="20"/>
          <w:color w:val="auto"/>
        </w:rPr>
      </w:pPr>
    </w:p>
    <w:p>
      <w:pPr>
        <w:jc w:val="right"/>
        <w:spacing w:after="0"/>
        <w:rPr>
          <w:sz w:val="20"/>
          <w:szCs w:val="20"/>
          <w:color w:val="auto"/>
        </w:rPr>
      </w:pPr>
      <w:r>
        <w:rPr>
          <w:rFonts w:ascii="Arial" w:cs="Arial" w:eastAsia="Arial" w:hAnsi="Arial"/>
          <w:sz w:val="22"/>
          <w:szCs w:val="22"/>
          <w:color w:val="auto"/>
        </w:rPr>
        <w:t>2-4</w:t>
      </w:r>
    </w:p>
    <w:p>
      <w:pPr>
        <w:sectPr>
          <w:pgSz w:w="11900" w:h="16838" w:orient="portrait"/>
          <w:cols w:equalWidth="0" w:num="1">
            <w:col w:w="9385"/>
          </w:cols>
          <w:pgMar w:left="1135" w:top="715" w:right="1386" w:bottom="158" w:gutter="0" w:footer="0" w:header="0"/>
        </w:sectPr>
      </w:pPr>
    </w:p>
    <w:p>
      <w:pPr>
        <w:spacing w:after="0" w:line="160" w:lineRule="exact"/>
        <w:rPr>
          <w:sz w:val="20"/>
          <w:szCs w:val="20"/>
          <w:color w:val="auto"/>
        </w:rPr>
      </w:pPr>
    </w:p>
    <w:p>
      <w:pPr>
        <w:ind w:left="4345"/>
        <w:spacing w:after="0"/>
        <w:rPr>
          <w:sz w:val="20"/>
          <w:szCs w:val="20"/>
          <w:color w:val="auto"/>
        </w:rPr>
      </w:pPr>
      <w:r>
        <w:rPr>
          <w:rFonts w:ascii="Arial" w:cs="Arial" w:eastAsia="Arial" w:hAnsi="Arial"/>
          <w:sz w:val="16"/>
          <w:szCs w:val="16"/>
          <w:color w:val="auto"/>
        </w:rPr>
        <w:t>Introduction to the National Electricity Market of Singapore – Oct  2010</w:t>
      </w:r>
    </w:p>
    <w:p>
      <w:pPr>
        <w:sectPr>
          <w:pgSz w:w="11900" w:h="16838" w:orient="portrait"/>
          <w:cols w:equalWidth="0" w:num="1">
            <w:col w:w="9385"/>
          </w:cols>
          <w:pgMar w:left="1135" w:top="715" w:right="1386" w:bottom="158" w:gutter="0" w:footer="0" w:header="0"/>
          <w:type w:val="continuous"/>
        </w:sectPr>
      </w:pPr>
    </w:p>
    <w:bookmarkStart w:id="9" w:name="page10"/>
    <w:bookmarkEnd w:id="9"/>
    <w:p>
      <w:pPr>
        <w:spacing w:after="0"/>
        <w:rPr>
          <w:sz w:val="20"/>
          <w:szCs w:val="20"/>
          <w:color w:val="auto"/>
        </w:rPr>
      </w:pPr>
      <w:r>
        <w:rPr>
          <w:rFonts w:ascii="Arial" w:cs="Arial" w:eastAsia="Arial" w:hAnsi="Arial"/>
          <w:sz w:val="22"/>
          <w:szCs w:val="22"/>
          <w:i w:val="1"/>
          <w:iCs w:val="1"/>
          <w:color w:val="auto"/>
        </w:rPr>
        <w:t>2. Summary…</w:t>
      </w:r>
    </w:p>
    <w:p>
      <w:pPr>
        <w:spacing w:after="0" w:line="200" w:lineRule="exact"/>
        <w:rPr>
          <w:sz w:val="20"/>
          <w:szCs w:val="20"/>
          <w:color w:val="auto"/>
        </w:rPr>
      </w:pPr>
    </w:p>
    <w:p>
      <w:pPr>
        <w:spacing w:after="0" w:line="277" w:lineRule="exact"/>
        <w:rPr>
          <w:sz w:val="20"/>
          <w:szCs w:val="20"/>
          <w:color w:val="auto"/>
        </w:rPr>
      </w:pPr>
    </w:p>
    <w:p>
      <w:pPr>
        <w:jc w:val="both"/>
        <w:ind w:left="560" w:right="40"/>
        <w:spacing w:after="0" w:line="238" w:lineRule="auto"/>
        <w:rPr>
          <w:sz w:val="20"/>
          <w:szCs w:val="20"/>
          <w:color w:val="auto"/>
        </w:rPr>
      </w:pPr>
      <w:r>
        <w:rPr>
          <w:rFonts w:ascii="Arial" w:cs="Arial" w:eastAsia="Arial" w:hAnsi="Arial"/>
          <w:sz w:val="22"/>
          <w:szCs w:val="22"/>
          <w:color w:val="auto"/>
        </w:rPr>
        <w:t>The market surveillance and compliance panel (comprising persons independent of the marketplace), along with the EMC’s internal market assessment unit, are responsible for monitoring, investigating and reporting on the behaviour of market participants and market support services licensees with a view to identifying inappropriate or anomalous behaviour. They also have the task of monitoring the marketplace generally in order to detect deficiencies in the market design.</w:t>
      </w:r>
    </w:p>
    <w:p>
      <w:pPr>
        <w:spacing w:after="0" w:line="252" w:lineRule="exact"/>
        <w:rPr>
          <w:sz w:val="20"/>
          <w:szCs w:val="20"/>
          <w:color w:val="auto"/>
        </w:rPr>
      </w:pPr>
    </w:p>
    <w:p>
      <w:pPr>
        <w:jc w:val="both"/>
        <w:ind w:left="560" w:right="40"/>
        <w:spacing w:after="0" w:line="238" w:lineRule="auto"/>
        <w:rPr>
          <w:sz w:val="20"/>
          <w:szCs w:val="20"/>
          <w:color w:val="auto"/>
        </w:rPr>
      </w:pPr>
      <w:r>
        <w:rPr>
          <w:rFonts w:ascii="Arial" w:cs="Arial" w:eastAsia="Arial" w:hAnsi="Arial"/>
          <w:sz w:val="22"/>
          <w:szCs w:val="22"/>
          <w:color w:val="auto"/>
        </w:rPr>
        <w:t>The process by which the market rules are modified is largely the responsibility of the EMC-appointed rules change panel, although the Board of Directors of the EMC retains ultimate authority in respect of rule changes subject only to approval by the EMA. The rules change panel includes a cross-section of market participants and a market support services licensee as well as consumer representatives to ensure that the interests of the various sectors of the industry are adequately represented.</w:t>
      </w:r>
    </w:p>
    <w:p>
      <w:pPr>
        <w:spacing w:after="0" w:line="284" w:lineRule="exact"/>
        <w:rPr>
          <w:sz w:val="20"/>
          <w:szCs w:val="20"/>
          <w:color w:val="auto"/>
        </w:rPr>
      </w:pPr>
    </w:p>
    <w:p>
      <w:pPr>
        <w:ind w:left="560"/>
        <w:spacing w:after="0"/>
        <w:tabs>
          <w:tab w:leader="none" w:pos="1340" w:val="left"/>
        </w:tabs>
        <w:rPr>
          <w:sz w:val="20"/>
          <w:szCs w:val="20"/>
          <w:color w:val="auto"/>
        </w:rPr>
      </w:pPr>
      <w:r>
        <w:rPr>
          <w:rFonts w:ascii="Arial" w:cs="Arial" w:eastAsia="Arial" w:hAnsi="Arial"/>
          <w:sz w:val="22"/>
          <w:szCs w:val="22"/>
          <w:b w:val="1"/>
          <w:bCs w:val="1"/>
          <w:color w:val="auto"/>
        </w:rPr>
        <w:t>2.6</w:t>
      </w:r>
      <w:r>
        <w:rPr>
          <w:sz w:val="20"/>
          <w:szCs w:val="20"/>
          <w:color w:val="auto"/>
        </w:rPr>
        <w:tab/>
      </w:r>
      <w:r>
        <w:rPr>
          <w:rFonts w:ascii="Arial" w:cs="Arial" w:eastAsia="Arial" w:hAnsi="Arial"/>
          <w:sz w:val="21"/>
          <w:szCs w:val="21"/>
          <w:b w:val="1"/>
          <w:bCs w:val="1"/>
          <w:color w:val="auto"/>
        </w:rPr>
        <w:t>BILATERAL CONTRACTING AND VESTING CONTRACTS</w:t>
      </w:r>
    </w:p>
    <w:p>
      <w:pPr>
        <w:spacing w:after="0" w:line="250" w:lineRule="exact"/>
        <w:rPr>
          <w:sz w:val="20"/>
          <w:szCs w:val="20"/>
          <w:color w:val="auto"/>
        </w:rPr>
      </w:pPr>
    </w:p>
    <w:p>
      <w:pPr>
        <w:jc w:val="both"/>
        <w:ind w:left="560" w:right="40"/>
        <w:spacing w:after="0" w:line="235" w:lineRule="auto"/>
        <w:rPr>
          <w:sz w:val="20"/>
          <w:szCs w:val="20"/>
          <w:color w:val="auto"/>
        </w:rPr>
      </w:pPr>
      <w:r>
        <w:rPr>
          <w:rFonts w:ascii="Arial" w:cs="Arial" w:eastAsia="Arial" w:hAnsi="Arial"/>
          <w:sz w:val="22"/>
          <w:szCs w:val="22"/>
          <w:color w:val="auto"/>
        </w:rPr>
        <w:t>The market encourages bilateral hedge contracting. Some forms of these contracts can, at the discretion of the parties, be settled through the EMC’s settlement process.</w:t>
      </w:r>
    </w:p>
    <w:p>
      <w:pPr>
        <w:spacing w:after="0" w:line="251" w:lineRule="exact"/>
        <w:rPr>
          <w:sz w:val="20"/>
          <w:szCs w:val="20"/>
          <w:color w:val="auto"/>
        </w:rPr>
      </w:pPr>
    </w:p>
    <w:p>
      <w:pPr>
        <w:jc w:val="both"/>
        <w:ind w:left="560" w:right="20"/>
        <w:spacing w:after="0" w:line="220" w:lineRule="auto"/>
        <w:rPr>
          <w:sz w:val="20"/>
          <w:szCs w:val="20"/>
          <w:color w:val="auto"/>
        </w:rPr>
      </w:pPr>
      <w:r>
        <w:rPr>
          <w:rFonts w:ascii="Arial" w:cs="Arial" w:eastAsia="Arial" w:hAnsi="Arial"/>
          <w:sz w:val="22"/>
          <w:szCs w:val="22"/>
          <w:color w:val="auto"/>
        </w:rPr>
        <w:t>There are special financial contracts, called “vesting contracts”, that EMA has imposed on the three large generators</w:t>
      </w:r>
      <w:r>
        <w:rPr>
          <w:rFonts w:ascii="Arial" w:cs="Arial" w:eastAsia="Arial" w:hAnsi="Arial"/>
          <w:sz w:val="27"/>
          <w:szCs w:val="27"/>
          <w:color w:val="auto"/>
          <w:vertAlign w:val="superscript"/>
        </w:rPr>
        <w:t>7</w:t>
      </w:r>
      <w:r>
        <w:rPr>
          <w:rFonts w:ascii="Arial" w:cs="Arial" w:eastAsia="Arial" w:hAnsi="Arial"/>
          <w:sz w:val="22"/>
          <w:szCs w:val="22"/>
          <w:color w:val="auto"/>
        </w:rPr>
        <w:t xml:space="preserve"> by condition of their electricity licences, and that will apply in the wholesale market.</w:t>
      </w:r>
    </w:p>
    <w:p>
      <w:pPr>
        <w:spacing w:after="0" w:line="160" w:lineRule="exact"/>
        <w:rPr>
          <w:sz w:val="20"/>
          <w:szCs w:val="20"/>
          <w:color w:val="auto"/>
        </w:rPr>
      </w:pPr>
    </w:p>
    <w:p>
      <w:pPr>
        <w:ind w:left="920" w:hanging="358"/>
        <w:spacing w:after="0"/>
        <w:tabs>
          <w:tab w:leader="none" w:pos="920" w:val="left"/>
        </w:tabs>
        <w:numPr>
          <w:ilvl w:val="0"/>
          <w:numId w:val="13"/>
        </w:numPr>
        <w:rPr>
          <w:rFonts w:ascii="Symbol" w:cs="Symbol" w:eastAsia="Symbol" w:hAnsi="Symbol"/>
          <w:sz w:val="22"/>
          <w:szCs w:val="22"/>
          <w:color w:val="auto"/>
        </w:rPr>
      </w:pPr>
      <w:r>
        <w:rPr>
          <w:rFonts w:ascii="Arial" w:cs="Arial" w:eastAsia="Arial" w:hAnsi="Arial"/>
          <w:sz w:val="22"/>
          <w:szCs w:val="22"/>
          <w:color w:val="auto"/>
        </w:rPr>
        <w:t>The vesting contracts are designed to reduce the market power of the large players.</w:t>
      </w:r>
    </w:p>
    <w:p>
      <w:pPr>
        <w:spacing w:after="0" w:line="182" w:lineRule="exact"/>
        <w:rPr>
          <w:rFonts w:ascii="Symbol" w:cs="Symbol" w:eastAsia="Symbol" w:hAnsi="Symbol"/>
          <w:sz w:val="22"/>
          <w:szCs w:val="22"/>
          <w:color w:val="auto"/>
        </w:rPr>
      </w:pPr>
    </w:p>
    <w:p>
      <w:pPr>
        <w:ind w:left="920" w:right="40" w:hanging="358"/>
        <w:spacing w:after="0" w:line="229" w:lineRule="auto"/>
        <w:tabs>
          <w:tab w:leader="none" w:pos="920" w:val="left"/>
        </w:tabs>
        <w:numPr>
          <w:ilvl w:val="0"/>
          <w:numId w:val="13"/>
        </w:numPr>
        <w:rPr>
          <w:rFonts w:ascii="Symbol" w:cs="Symbol" w:eastAsia="Symbol" w:hAnsi="Symbol"/>
          <w:sz w:val="22"/>
          <w:szCs w:val="22"/>
          <w:color w:val="auto"/>
        </w:rPr>
      </w:pPr>
      <w:r>
        <w:rPr>
          <w:rFonts w:ascii="Arial" w:cs="Arial" w:eastAsia="Arial" w:hAnsi="Arial"/>
          <w:sz w:val="22"/>
          <w:szCs w:val="22"/>
          <w:color w:val="auto"/>
        </w:rPr>
        <w:t>The pricing provisions of the vesting contracts are intended to reflect the economics of new generation plant.</w:t>
      </w:r>
    </w:p>
    <w:p>
      <w:pPr>
        <w:spacing w:after="0" w:line="183" w:lineRule="exact"/>
        <w:rPr>
          <w:rFonts w:ascii="Symbol" w:cs="Symbol" w:eastAsia="Symbol" w:hAnsi="Symbol"/>
          <w:sz w:val="22"/>
          <w:szCs w:val="22"/>
          <w:color w:val="auto"/>
        </w:rPr>
      </w:pPr>
    </w:p>
    <w:p>
      <w:pPr>
        <w:ind w:left="920" w:right="40" w:hanging="358"/>
        <w:spacing w:after="0" w:line="228" w:lineRule="auto"/>
        <w:tabs>
          <w:tab w:leader="none" w:pos="920" w:val="left"/>
        </w:tabs>
        <w:numPr>
          <w:ilvl w:val="0"/>
          <w:numId w:val="13"/>
        </w:numPr>
        <w:rPr>
          <w:rFonts w:ascii="Symbol" w:cs="Symbol" w:eastAsia="Symbol" w:hAnsi="Symbol"/>
          <w:sz w:val="22"/>
          <w:szCs w:val="22"/>
          <w:color w:val="auto"/>
        </w:rPr>
      </w:pPr>
      <w:r>
        <w:rPr>
          <w:rFonts w:ascii="Arial" w:cs="Arial" w:eastAsia="Arial" w:hAnsi="Arial"/>
          <w:sz w:val="22"/>
          <w:szCs w:val="22"/>
          <w:color w:val="auto"/>
        </w:rPr>
        <w:t>The quantity of hedges allocated to the generators under the vesting contracts reduces as the market power of the large generators diminishes.</w:t>
      </w:r>
    </w:p>
    <w:p>
      <w:pPr>
        <w:spacing w:after="0" w:line="185" w:lineRule="exact"/>
        <w:rPr>
          <w:rFonts w:ascii="Symbol" w:cs="Symbol" w:eastAsia="Symbol" w:hAnsi="Symbol"/>
          <w:sz w:val="22"/>
          <w:szCs w:val="22"/>
          <w:color w:val="auto"/>
        </w:rPr>
      </w:pPr>
    </w:p>
    <w:p>
      <w:pPr>
        <w:jc w:val="both"/>
        <w:ind w:left="920" w:right="40" w:hanging="358"/>
        <w:spacing w:after="0" w:line="238" w:lineRule="auto"/>
        <w:tabs>
          <w:tab w:leader="none" w:pos="920" w:val="left"/>
        </w:tabs>
        <w:numPr>
          <w:ilvl w:val="0"/>
          <w:numId w:val="13"/>
        </w:numPr>
        <w:rPr>
          <w:rFonts w:ascii="Symbol" w:cs="Symbol" w:eastAsia="Symbol" w:hAnsi="Symbol"/>
          <w:sz w:val="21"/>
          <w:szCs w:val="21"/>
          <w:color w:val="auto"/>
        </w:rPr>
      </w:pPr>
      <w:r>
        <w:rPr>
          <w:rFonts w:ascii="Arial" w:cs="Arial" w:eastAsia="Arial" w:hAnsi="Arial"/>
          <w:sz w:val="21"/>
          <w:szCs w:val="21"/>
          <w:color w:val="auto"/>
        </w:rPr>
        <w:t>SP Services Ltd, the MSSL, is the counterparty to the generators in all of the vesting contracts, which are settled between the parties through the EMC’s settlement system.</w:t>
      </w:r>
    </w:p>
    <w:p>
      <w:pPr>
        <w:spacing w:after="0" w:line="185" w:lineRule="exact"/>
        <w:rPr>
          <w:rFonts w:ascii="Symbol" w:cs="Symbol" w:eastAsia="Symbol" w:hAnsi="Symbol"/>
          <w:sz w:val="21"/>
          <w:szCs w:val="21"/>
          <w:color w:val="auto"/>
        </w:rPr>
      </w:pPr>
    </w:p>
    <w:p>
      <w:pPr>
        <w:jc w:val="both"/>
        <w:ind w:left="920" w:right="40" w:hanging="358"/>
        <w:spacing w:after="0" w:line="232" w:lineRule="auto"/>
        <w:tabs>
          <w:tab w:leader="none" w:pos="920" w:val="left"/>
        </w:tabs>
        <w:numPr>
          <w:ilvl w:val="0"/>
          <w:numId w:val="13"/>
        </w:numPr>
        <w:rPr>
          <w:rFonts w:ascii="Symbol" w:cs="Symbol" w:eastAsia="Symbol" w:hAnsi="Symbol"/>
          <w:sz w:val="22"/>
          <w:szCs w:val="22"/>
          <w:color w:val="auto"/>
        </w:rPr>
      </w:pPr>
      <w:r>
        <w:rPr>
          <w:rFonts w:ascii="Arial" w:cs="Arial" w:eastAsia="Arial" w:hAnsi="Arial"/>
          <w:sz w:val="22"/>
          <w:szCs w:val="22"/>
          <w:color w:val="auto"/>
        </w:rPr>
        <w:t>SP Services Ltd allocates the net benefits or costs of the vesting contracts to the retailers, the non-contestable consumers and the contestable consumers who purchase electricity from the pool.</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356870</wp:posOffset>
                </wp:positionH>
                <wp:positionV relativeFrom="paragraph">
                  <wp:posOffset>2792095</wp:posOffset>
                </wp:positionV>
                <wp:extent cx="1828800" cy="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7619">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8.1pt,219.85pt" to="172.1pt,219.85pt" o:allowincell="f" strokecolor="#000000" strokeweight="0.59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5" w:lineRule="exact"/>
        <w:rPr>
          <w:sz w:val="20"/>
          <w:szCs w:val="20"/>
          <w:color w:val="auto"/>
        </w:rPr>
      </w:pPr>
    </w:p>
    <w:p>
      <w:pPr>
        <w:ind w:left="680" w:hanging="118"/>
        <w:spacing w:after="0"/>
        <w:tabs>
          <w:tab w:leader="none" w:pos="680" w:val="left"/>
        </w:tabs>
        <w:numPr>
          <w:ilvl w:val="0"/>
          <w:numId w:val="14"/>
        </w:numPr>
        <w:rPr>
          <w:rFonts w:ascii="Arial" w:cs="Arial" w:eastAsia="Arial" w:hAnsi="Arial"/>
          <w:sz w:val="26"/>
          <w:szCs w:val="26"/>
          <w:color w:val="auto"/>
          <w:vertAlign w:val="superscript"/>
        </w:rPr>
      </w:pPr>
      <w:r>
        <w:rPr>
          <w:rFonts w:ascii="Arial" w:cs="Arial" w:eastAsia="Arial" w:hAnsi="Arial"/>
          <w:sz w:val="20"/>
          <w:szCs w:val="20"/>
          <w:color w:val="auto"/>
        </w:rPr>
        <w:t>Senoko Energy, PowerSeraya and Tuas Power Generation.</w:t>
      </w:r>
    </w:p>
    <w:p>
      <w:pPr>
        <w:spacing w:after="0" w:line="161" w:lineRule="exact"/>
        <w:rPr>
          <w:sz w:val="20"/>
          <w:szCs w:val="20"/>
          <w:color w:val="auto"/>
        </w:rPr>
      </w:pPr>
    </w:p>
    <w:p>
      <w:pPr>
        <w:jc w:val="right"/>
        <w:spacing w:after="0"/>
        <w:rPr>
          <w:sz w:val="20"/>
          <w:szCs w:val="20"/>
          <w:color w:val="auto"/>
        </w:rPr>
      </w:pPr>
      <w:r>
        <w:rPr>
          <w:rFonts w:ascii="Arial" w:cs="Arial" w:eastAsia="Arial" w:hAnsi="Arial"/>
          <w:sz w:val="22"/>
          <w:szCs w:val="22"/>
          <w:color w:val="auto"/>
        </w:rPr>
        <w:t>2-5</w:t>
      </w:r>
    </w:p>
    <w:p>
      <w:pPr>
        <w:sectPr>
          <w:pgSz w:w="11900" w:h="16838" w:orient="portrait"/>
          <w:cols w:equalWidth="0" w:num="1">
            <w:col w:w="9380"/>
          </w:cols>
          <w:pgMar w:left="1140" w:top="715" w:right="1386" w:bottom="158" w:gutter="0" w:footer="0" w:header="0"/>
        </w:sectPr>
      </w:pPr>
    </w:p>
    <w:p>
      <w:pPr>
        <w:spacing w:after="0" w:line="160" w:lineRule="exact"/>
        <w:rPr>
          <w:sz w:val="20"/>
          <w:szCs w:val="20"/>
          <w:color w:val="auto"/>
        </w:rPr>
      </w:pPr>
    </w:p>
    <w:p>
      <w:pPr>
        <w:ind w:left="4340"/>
        <w:spacing w:after="0"/>
        <w:rPr>
          <w:sz w:val="20"/>
          <w:szCs w:val="20"/>
          <w:color w:val="auto"/>
        </w:rPr>
      </w:pPr>
      <w:r>
        <w:rPr>
          <w:rFonts w:ascii="Arial" w:cs="Arial" w:eastAsia="Arial" w:hAnsi="Arial"/>
          <w:sz w:val="16"/>
          <w:szCs w:val="16"/>
          <w:color w:val="auto"/>
        </w:rPr>
        <w:t>Introduction to the National Electricity Market of Singapore – Oct  2010</w:t>
      </w:r>
    </w:p>
    <w:p>
      <w:pPr>
        <w:sectPr>
          <w:pgSz w:w="11900" w:h="16838" w:orient="portrait"/>
          <w:cols w:equalWidth="0" w:num="1">
            <w:col w:w="9380"/>
          </w:cols>
          <w:pgMar w:left="1140" w:top="715" w:right="1386" w:bottom="158" w:gutter="0" w:footer="0" w:header="0"/>
          <w:type w:val="continuous"/>
        </w:sectPr>
      </w:pPr>
    </w:p>
    <w:bookmarkStart w:id="10" w:name="page11"/>
    <w:bookmarkEnd w:id="10"/>
    <w:p>
      <w:pPr>
        <w:ind w:left="1060" w:hanging="798"/>
        <w:spacing w:after="0"/>
        <w:tabs>
          <w:tab w:leader="none" w:pos="1060" w:val="left"/>
        </w:tabs>
        <w:numPr>
          <w:ilvl w:val="0"/>
          <w:numId w:val="15"/>
        </w:numPr>
        <w:rPr>
          <w:rFonts w:ascii="Arial" w:cs="Arial" w:eastAsia="Arial" w:hAnsi="Arial"/>
          <w:sz w:val="22"/>
          <w:szCs w:val="22"/>
          <w:b w:val="1"/>
          <w:bCs w:val="1"/>
          <w:i w:val="1"/>
          <w:iCs w:val="1"/>
          <w:color w:val="auto"/>
        </w:rPr>
      </w:pPr>
      <w:r>
        <w:rPr>
          <w:rFonts w:ascii="Arial" w:cs="Arial" w:eastAsia="Arial" w:hAnsi="Arial"/>
          <w:sz w:val="22"/>
          <w:szCs w:val="22"/>
          <w:b w:val="1"/>
          <w:bCs w:val="1"/>
          <w:i w:val="1"/>
          <w:iCs w:val="1"/>
          <w:color w:val="auto"/>
        </w:rPr>
        <w:t>BACKGROUND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147955</wp:posOffset>
            </wp:positionH>
            <wp:positionV relativeFrom="paragraph">
              <wp:posOffset>13335</wp:posOffset>
            </wp:positionV>
            <wp:extent cx="5616575" cy="1841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extLst>
                    </a:blip>
                    <a:srcRect/>
                    <a:stretch>
                      <a:fillRect/>
                    </a:stretch>
                  </pic:blipFill>
                  <pic:spPr bwMode="auto">
                    <a:xfrm>
                      <a:off x="0" y="0"/>
                      <a:ext cx="5616575" cy="18415"/>
                    </a:xfrm>
                    <a:prstGeom prst="rect">
                      <a:avLst/>
                    </a:prstGeom>
                    <a:noFill/>
                  </pic:spPr>
                </pic:pic>
              </a:graphicData>
            </a:graphic>
          </wp:anchor>
        </w:drawing>
      </w:r>
    </w:p>
    <w:p>
      <w:pPr>
        <w:spacing w:after="0" w:line="396" w:lineRule="exact"/>
        <w:rPr>
          <w:sz w:val="20"/>
          <w:szCs w:val="20"/>
          <w:color w:val="auto"/>
        </w:rPr>
      </w:pPr>
    </w:p>
    <w:p>
      <w:pPr>
        <w:jc w:val="both"/>
        <w:ind w:left="260" w:right="40"/>
        <w:spacing w:after="0" w:line="237" w:lineRule="auto"/>
        <w:rPr>
          <w:sz w:val="20"/>
          <w:szCs w:val="20"/>
          <w:color w:val="auto"/>
        </w:rPr>
      </w:pPr>
      <w:r>
        <w:rPr>
          <w:rFonts w:ascii="Arial" w:cs="Arial" w:eastAsia="Arial" w:hAnsi="Arial"/>
          <w:sz w:val="22"/>
          <w:szCs w:val="22"/>
          <w:color w:val="auto"/>
        </w:rPr>
        <w:t>In the context of the NEMS, it is relevant to briefly examine the development of the Singapore electricity sector and marketplace up to the time of restructuring, and the role of the electricity industry in the Singapore economy.</w:t>
      </w:r>
    </w:p>
    <w:p>
      <w:pPr>
        <w:spacing w:after="0" w:line="279" w:lineRule="exact"/>
        <w:rPr>
          <w:sz w:val="20"/>
          <w:szCs w:val="20"/>
          <w:color w:val="auto"/>
        </w:rPr>
      </w:pPr>
    </w:p>
    <w:p>
      <w:pPr>
        <w:ind w:left="260"/>
        <w:spacing w:after="0"/>
        <w:tabs>
          <w:tab w:leader="none" w:pos="1040" w:val="left"/>
        </w:tabs>
        <w:rPr>
          <w:sz w:val="20"/>
          <w:szCs w:val="20"/>
          <w:color w:val="auto"/>
        </w:rPr>
      </w:pPr>
      <w:r>
        <w:rPr>
          <w:rFonts w:ascii="Arial" w:cs="Arial" w:eastAsia="Arial" w:hAnsi="Arial"/>
          <w:sz w:val="22"/>
          <w:szCs w:val="22"/>
          <w:b w:val="1"/>
          <w:bCs w:val="1"/>
          <w:color w:val="auto"/>
        </w:rPr>
        <w:t>3.1</w:t>
      </w:r>
      <w:r>
        <w:rPr>
          <w:sz w:val="20"/>
          <w:szCs w:val="20"/>
          <w:color w:val="auto"/>
        </w:rPr>
        <w:tab/>
      </w:r>
      <w:r>
        <w:rPr>
          <w:rFonts w:ascii="Arial" w:cs="Arial" w:eastAsia="Arial" w:hAnsi="Arial"/>
          <w:sz w:val="22"/>
          <w:szCs w:val="22"/>
          <w:b w:val="1"/>
          <w:bCs w:val="1"/>
          <w:color w:val="auto"/>
        </w:rPr>
        <w:t>THE INDUSTRY REFORM PROCESS</w:t>
      </w:r>
    </w:p>
    <w:p>
      <w:pPr>
        <w:spacing w:after="0" w:line="261" w:lineRule="exact"/>
        <w:rPr>
          <w:sz w:val="20"/>
          <w:szCs w:val="20"/>
          <w:color w:val="auto"/>
        </w:rPr>
      </w:pPr>
    </w:p>
    <w:p>
      <w:pPr>
        <w:ind w:left="260"/>
        <w:spacing w:after="0"/>
        <w:tabs>
          <w:tab w:leader="none" w:pos="1040" w:val="left"/>
        </w:tabs>
        <w:rPr>
          <w:sz w:val="20"/>
          <w:szCs w:val="20"/>
          <w:color w:val="auto"/>
        </w:rPr>
      </w:pPr>
      <w:r>
        <w:rPr>
          <w:rFonts w:ascii="Arial" w:cs="Arial" w:eastAsia="Arial" w:hAnsi="Arial"/>
          <w:sz w:val="22"/>
          <w:szCs w:val="22"/>
          <w:b w:val="1"/>
          <w:bCs w:val="1"/>
          <w:color w:val="auto"/>
        </w:rPr>
        <w:t>3.1.1</w:t>
        <w:tab/>
        <w:t>Role of the Electricity Industry in Singapore</w:t>
      </w:r>
    </w:p>
    <w:p>
      <w:pPr>
        <w:spacing w:after="0" w:line="250" w:lineRule="exact"/>
        <w:rPr>
          <w:sz w:val="20"/>
          <w:szCs w:val="20"/>
          <w:color w:val="auto"/>
        </w:rPr>
      </w:pPr>
    </w:p>
    <w:p>
      <w:pPr>
        <w:jc w:val="both"/>
        <w:ind w:left="260" w:right="20"/>
        <w:spacing w:after="0"/>
        <w:rPr>
          <w:sz w:val="20"/>
          <w:szCs w:val="20"/>
          <w:color w:val="auto"/>
        </w:rPr>
      </w:pPr>
      <w:r>
        <w:rPr>
          <w:rFonts w:ascii="Arial" w:cs="Arial" w:eastAsia="Arial" w:hAnsi="Arial"/>
          <w:sz w:val="22"/>
          <w:szCs w:val="22"/>
          <w:color w:val="auto"/>
        </w:rPr>
        <w:t>The electricity industry plays a significant role in the Singapore economy. With its history of rapid growth and expanding demand for domestic and commercial energy, Singapore is very reliant on an efficient and modern electricity system. The reliable supply of electricity, at a competitive price, influences the ability of Singapore industry to compete domestically and internationally, which in turn has a direct impact on the national economy.</w:t>
      </w:r>
    </w:p>
    <w:p>
      <w:pPr>
        <w:spacing w:after="0" w:line="200" w:lineRule="exact"/>
        <w:rPr>
          <w:sz w:val="20"/>
          <w:szCs w:val="20"/>
          <w:color w:val="auto"/>
        </w:rPr>
      </w:pPr>
    </w:p>
    <w:p>
      <w:pPr>
        <w:spacing w:after="0" w:line="295" w:lineRule="exact"/>
        <w:rPr>
          <w:sz w:val="20"/>
          <w:szCs w:val="20"/>
          <w:color w:val="auto"/>
        </w:rPr>
      </w:pPr>
    </w:p>
    <w:p>
      <w:pPr>
        <w:jc w:val="both"/>
        <w:ind w:left="260" w:right="40"/>
        <w:spacing w:after="0" w:line="238" w:lineRule="auto"/>
        <w:rPr>
          <w:sz w:val="20"/>
          <w:szCs w:val="20"/>
          <w:color w:val="auto"/>
        </w:rPr>
      </w:pPr>
      <w:r>
        <w:rPr>
          <w:rFonts w:ascii="Arial" w:cs="Arial" w:eastAsia="Arial" w:hAnsi="Arial"/>
          <w:sz w:val="22"/>
          <w:szCs w:val="22"/>
          <w:color w:val="auto"/>
        </w:rPr>
        <w:t>The current restructuring programme was conceived out of the quest for an efficient supply of competitively priced electricity driven by an entrepreneurial industry. The privatisation of some Government-owned assets, and the encouragement of investment by international electricity companies experienced in operating in a competitive market, is expected to enhance Singapore’s reputation as a low risk commercial environment with a modern competitive infrastructure.</w:t>
      </w:r>
    </w:p>
    <w:p>
      <w:pPr>
        <w:spacing w:after="0" w:line="260" w:lineRule="exact"/>
        <w:rPr>
          <w:sz w:val="20"/>
          <w:szCs w:val="20"/>
          <w:color w:val="auto"/>
        </w:rPr>
      </w:pPr>
    </w:p>
    <w:p>
      <w:pPr>
        <w:ind w:left="260"/>
        <w:spacing w:after="0"/>
        <w:tabs>
          <w:tab w:leader="none" w:pos="1040" w:val="left"/>
        </w:tabs>
        <w:rPr>
          <w:sz w:val="20"/>
          <w:szCs w:val="20"/>
          <w:color w:val="auto"/>
        </w:rPr>
      </w:pPr>
      <w:r>
        <w:rPr>
          <w:rFonts w:ascii="Arial" w:cs="Arial" w:eastAsia="Arial" w:hAnsi="Arial"/>
          <w:sz w:val="22"/>
          <w:szCs w:val="22"/>
          <w:b w:val="1"/>
          <w:bCs w:val="1"/>
          <w:color w:val="auto"/>
        </w:rPr>
        <w:t>3.1.2</w:t>
      </w:r>
      <w:r>
        <w:rPr>
          <w:sz w:val="20"/>
          <w:szCs w:val="20"/>
          <w:color w:val="auto"/>
        </w:rPr>
        <w:tab/>
      </w:r>
      <w:r>
        <w:rPr>
          <w:rFonts w:ascii="Arial" w:cs="Arial" w:eastAsia="Arial" w:hAnsi="Arial"/>
          <w:sz w:val="21"/>
          <w:szCs w:val="21"/>
          <w:b w:val="1"/>
          <w:bCs w:val="1"/>
          <w:color w:val="auto"/>
        </w:rPr>
        <w:t>Overview of Industry Reform Process</w:t>
      </w:r>
    </w:p>
    <w:p>
      <w:pPr>
        <w:spacing w:after="0" w:line="252" w:lineRule="exact"/>
        <w:rPr>
          <w:sz w:val="20"/>
          <w:szCs w:val="20"/>
          <w:color w:val="auto"/>
        </w:rPr>
      </w:pPr>
    </w:p>
    <w:p>
      <w:pPr>
        <w:jc w:val="both"/>
        <w:ind w:left="260" w:right="40"/>
        <w:spacing w:after="0" w:line="237" w:lineRule="auto"/>
        <w:rPr>
          <w:sz w:val="20"/>
          <w:szCs w:val="20"/>
          <w:color w:val="auto"/>
        </w:rPr>
      </w:pPr>
      <w:r>
        <w:rPr>
          <w:rFonts w:ascii="Arial" w:cs="Arial" w:eastAsia="Arial" w:hAnsi="Arial"/>
          <w:sz w:val="22"/>
          <w:szCs w:val="22"/>
          <w:color w:val="auto"/>
        </w:rPr>
        <w:t>The electricity and piped gas industries in Singapore have traditionally been vertically integrated and Government-owned. The Public Utilities Board (PUB) was formed in May 1963 to undertake the supply of water, electricity and piped gas to the population of Singapore.</w:t>
      </w:r>
    </w:p>
    <w:p>
      <w:pPr>
        <w:spacing w:after="0" w:line="254" w:lineRule="exact"/>
        <w:rPr>
          <w:sz w:val="20"/>
          <w:szCs w:val="20"/>
          <w:color w:val="auto"/>
        </w:rPr>
      </w:pPr>
    </w:p>
    <w:p>
      <w:pPr>
        <w:jc w:val="both"/>
        <w:ind w:left="260" w:right="40"/>
        <w:spacing w:after="0" w:line="238" w:lineRule="auto"/>
        <w:rPr>
          <w:sz w:val="20"/>
          <w:szCs w:val="20"/>
          <w:color w:val="auto"/>
        </w:rPr>
      </w:pPr>
      <w:r>
        <w:rPr>
          <w:rFonts w:ascii="Arial" w:cs="Arial" w:eastAsia="Arial" w:hAnsi="Arial"/>
          <w:sz w:val="22"/>
          <w:szCs w:val="22"/>
          <w:color w:val="auto"/>
        </w:rPr>
        <w:t>The first reform of the electricity industry was in 1995 when the Government corporatised the electricity undertakings of the PUB. The intention was to gradually introduce competition in electricity generation and retail so that Singapore would have an electricity market that allows market forces rather than central planning to drive investment, production and pricing decisions. In this first reform, the electricity and gas undertakings of the PUB were vested under the Government’s investment arm, Temasek Holdings, while the PUB was reconstituted to undertake the new role of regulating the electricity and piped gas industries.</w:t>
      </w:r>
    </w:p>
    <w:p>
      <w:pPr>
        <w:spacing w:after="0" w:line="256" w:lineRule="exact"/>
        <w:rPr>
          <w:sz w:val="20"/>
          <w:szCs w:val="20"/>
          <w:color w:val="auto"/>
        </w:rPr>
      </w:pPr>
    </w:p>
    <w:p>
      <w:pPr>
        <w:jc w:val="both"/>
        <w:ind w:left="260" w:right="20"/>
        <w:spacing w:after="0" w:line="238" w:lineRule="auto"/>
        <w:rPr>
          <w:sz w:val="20"/>
          <w:szCs w:val="20"/>
          <w:color w:val="auto"/>
        </w:rPr>
      </w:pPr>
      <w:r>
        <w:rPr>
          <w:rFonts w:ascii="Arial" w:cs="Arial" w:eastAsia="Arial" w:hAnsi="Arial"/>
          <w:sz w:val="22"/>
          <w:szCs w:val="22"/>
          <w:color w:val="auto"/>
        </w:rPr>
        <w:t>Within Temasek Holdings, Singapore Power was created as the holding company for several other new companies including the generation companies, PowerSenoko (now known as Senoko Energy) and PowerSeraya; the transmission company, PowerGrid (now known as SP PowerAssets); and Power Supply (now known as SP Services), the electricity supply and utilities support services company. A further generator, Tuas Power (now known as Tuas Power Generation), was set up as an independent company directly under Temasek Holdings.</w:t>
      </w:r>
    </w:p>
    <w:p>
      <w:pPr>
        <w:spacing w:after="0" w:line="256" w:lineRule="exact"/>
        <w:rPr>
          <w:sz w:val="20"/>
          <w:szCs w:val="20"/>
          <w:color w:val="auto"/>
        </w:rPr>
      </w:pPr>
    </w:p>
    <w:p>
      <w:pPr>
        <w:jc w:val="both"/>
        <w:ind w:left="260" w:right="20"/>
        <w:spacing w:after="0" w:line="238" w:lineRule="auto"/>
        <w:rPr>
          <w:sz w:val="20"/>
          <w:szCs w:val="20"/>
          <w:color w:val="auto"/>
        </w:rPr>
      </w:pPr>
      <w:r>
        <w:rPr>
          <w:rFonts w:ascii="Arial" w:cs="Arial" w:eastAsia="Arial" w:hAnsi="Arial"/>
          <w:sz w:val="22"/>
          <w:szCs w:val="22"/>
          <w:color w:val="auto"/>
        </w:rPr>
        <w:t>The second phase of the reform was implemented on 1 April 1998 when the Singapore Electricity Pool commenced operation. The Pool operated as a wholesale electricity market to facilitate the trading of electricity between generators and SP Services Ltd in a competitive environment. The Pool was a “day-ahead” market, with PowerGrid (as the owner of the electricity grid network, the pool administrator and the system operator) taking responsibility for operating the transmission system. The companies competing in</w:t>
      </w:r>
    </w:p>
    <w:p>
      <w:pPr>
        <w:spacing w:after="0" w:line="303" w:lineRule="exact"/>
        <w:rPr>
          <w:sz w:val="20"/>
          <w:szCs w:val="20"/>
          <w:color w:val="auto"/>
        </w:rPr>
      </w:pPr>
    </w:p>
    <w:p>
      <w:pPr>
        <w:ind w:left="8760"/>
        <w:spacing w:after="0"/>
        <w:rPr>
          <w:sz w:val="20"/>
          <w:szCs w:val="20"/>
          <w:color w:val="auto"/>
        </w:rPr>
      </w:pPr>
      <w:r>
        <w:rPr>
          <w:rFonts w:ascii="Arial" w:cs="Arial" w:eastAsia="Arial" w:hAnsi="Arial"/>
          <w:sz w:val="22"/>
          <w:szCs w:val="22"/>
          <w:color w:val="auto"/>
        </w:rPr>
        <w:t>3-1</w:t>
      </w:r>
    </w:p>
    <w:p>
      <w:pPr>
        <w:spacing w:after="0" w:line="160" w:lineRule="exact"/>
        <w:rPr>
          <w:sz w:val="20"/>
          <w:szCs w:val="20"/>
          <w:color w:val="auto"/>
        </w:rPr>
      </w:pPr>
    </w:p>
    <w:p>
      <w:pPr>
        <w:ind w:left="4040"/>
        <w:spacing w:after="0"/>
        <w:rPr>
          <w:sz w:val="20"/>
          <w:szCs w:val="20"/>
          <w:color w:val="auto"/>
        </w:rPr>
      </w:pPr>
      <w:r>
        <w:rPr>
          <w:rFonts w:ascii="Arial" w:cs="Arial" w:eastAsia="Arial" w:hAnsi="Arial"/>
          <w:sz w:val="16"/>
          <w:szCs w:val="16"/>
          <w:color w:val="auto"/>
        </w:rPr>
        <w:t>Introduction to the National Electricity Market of Singapore – Oct  2010</w:t>
      </w:r>
    </w:p>
    <w:p>
      <w:pPr>
        <w:sectPr>
          <w:pgSz w:w="11900" w:h="16838" w:orient="portrait"/>
          <w:cols w:equalWidth="0" w:num="1">
            <w:col w:w="9080"/>
          </w:cols>
          <w:pgMar w:left="1440" w:top="1439" w:right="1386" w:bottom="158" w:gutter="0" w:footer="0" w:header="0"/>
        </w:sectPr>
      </w:pPr>
    </w:p>
    <w:bookmarkStart w:id="11" w:name="page12"/>
    <w:bookmarkEnd w:id="11"/>
    <w:p>
      <w:pPr>
        <w:spacing w:after="0"/>
        <w:rPr>
          <w:sz w:val="20"/>
          <w:szCs w:val="20"/>
          <w:color w:val="auto"/>
        </w:rPr>
      </w:pPr>
      <w:r>
        <w:rPr>
          <w:rFonts w:ascii="Arial" w:cs="Arial" w:eastAsia="Arial" w:hAnsi="Arial"/>
          <w:sz w:val="22"/>
          <w:szCs w:val="22"/>
          <w:i w:val="1"/>
          <w:iCs w:val="1"/>
          <w:color w:val="auto"/>
        </w:rPr>
        <w:t>3. Background…</w:t>
      </w:r>
    </w:p>
    <w:p>
      <w:pPr>
        <w:spacing w:after="0" w:line="200" w:lineRule="exact"/>
        <w:rPr>
          <w:sz w:val="20"/>
          <w:szCs w:val="20"/>
          <w:color w:val="auto"/>
        </w:rPr>
      </w:pPr>
    </w:p>
    <w:p>
      <w:pPr>
        <w:spacing w:after="0" w:line="277" w:lineRule="exact"/>
        <w:rPr>
          <w:sz w:val="20"/>
          <w:szCs w:val="20"/>
          <w:color w:val="auto"/>
        </w:rPr>
      </w:pPr>
    </w:p>
    <w:p>
      <w:pPr>
        <w:jc w:val="both"/>
        <w:ind w:left="560" w:right="20"/>
        <w:spacing w:after="0" w:line="237" w:lineRule="auto"/>
        <w:rPr>
          <w:sz w:val="20"/>
          <w:szCs w:val="20"/>
          <w:color w:val="auto"/>
        </w:rPr>
      </w:pPr>
      <w:r>
        <w:rPr>
          <w:rFonts w:ascii="Arial" w:cs="Arial" w:eastAsia="Arial" w:hAnsi="Arial"/>
          <w:sz w:val="22"/>
          <w:szCs w:val="22"/>
          <w:color w:val="auto"/>
        </w:rPr>
        <w:t>the market were almost exclusively Government-owned. The pool introduced the Singapore electricity industry to many of the attributes of a modern market without the full complications of a real-time spot market at the wholesale level, and provided a stepping-stone to the next stage of reform.</w:t>
      </w:r>
    </w:p>
    <w:p>
      <w:pPr>
        <w:spacing w:after="0" w:line="254" w:lineRule="exact"/>
        <w:rPr>
          <w:sz w:val="20"/>
          <w:szCs w:val="20"/>
          <w:color w:val="auto"/>
        </w:rPr>
      </w:pPr>
    </w:p>
    <w:p>
      <w:pPr>
        <w:jc w:val="both"/>
        <w:ind w:left="560" w:right="40"/>
        <w:spacing w:after="0" w:line="237" w:lineRule="auto"/>
        <w:rPr>
          <w:sz w:val="20"/>
          <w:szCs w:val="20"/>
          <w:color w:val="auto"/>
        </w:rPr>
      </w:pPr>
      <w:r>
        <w:rPr>
          <w:rFonts w:ascii="Arial" w:cs="Arial" w:eastAsia="Arial" w:hAnsi="Arial"/>
          <w:sz w:val="22"/>
          <w:szCs w:val="22"/>
          <w:color w:val="auto"/>
        </w:rPr>
        <w:t>In September 1999, the Government carried out a comprehensive review of the electricity industry. The key objective of the review was to consider whether to implement a wholesale electricity market structure and regulatory framework to support a competitive electricity industry in Singapore.</w:t>
      </w:r>
    </w:p>
    <w:p>
      <w:pPr>
        <w:spacing w:after="0" w:line="251" w:lineRule="exact"/>
        <w:rPr>
          <w:sz w:val="20"/>
          <w:szCs w:val="20"/>
          <w:color w:val="auto"/>
        </w:rPr>
      </w:pPr>
    </w:p>
    <w:p>
      <w:pPr>
        <w:jc w:val="both"/>
        <w:ind w:left="560" w:right="20"/>
        <w:spacing w:after="0" w:line="237" w:lineRule="auto"/>
        <w:rPr>
          <w:sz w:val="20"/>
          <w:szCs w:val="20"/>
          <w:color w:val="auto"/>
        </w:rPr>
      </w:pPr>
      <w:r>
        <w:rPr>
          <w:rFonts w:ascii="Arial" w:cs="Arial" w:eastAsia="Arial" w:hAnsi="Arial"/>
          <w:sz w:val="22"/>
          <w:szCs w:val="22"/>
          <w:color w:val="auto"/>
        </w:rPr>
        <w:t>Following the review, the Government decided in March 2000 to continue with further deregulation of the industry to obtain the benefits of full competition. The key restructuring initiatives include:</w:t>
      </w:r>
    </w:p>
    <w:p>
      <w:pPr>
        <w:spacing w:after="0" w:line="184" w:lineRule="exact"/>
        <w:rPr>
          <w:sz w:val="20"/>
          <w:szCs w:val="20"/>
          <w:color w:val="auto"/>
        </w:rPr>
      </w:pPr>
    </w:p>
    <w:p>
      <w:pPr>
        <w:ind w:left="920" w:right="160" w:hanging="358"/>
        <w:spacing w:after="0" w:line="229" w:lineRule="auto"/>
        <w:tabs>
          <w:tab w:leader="none" w:pos="920" w:val="left"/>
        </w:tabs>
        <w:numPr>
          <w:ilvl w:val="0"/>
          <w:numId w:val="16"/>
        </w:numPr>
        <w:rPr>
          <w:rFonts w:ascii="Symbol" w:cs="Symbol" w:eastAsia="Symbol" w:hAnsi="Symbol"/>
          <w:sz w:val="22"/>
          <w:szCs w:val="22"/>
          <w:color w:val="auto"/>
        </w:rPr>
      </w:pPr>
      <w:r>
        <w:rPr>
          <w:rFonts w:ascii="Arial" w:cs="Arial" w:eastAsia="Arial" w:hAnsi="Arial"/>
          <w:sz w:val="22"/>
          <w:szCs w:val="22"/>
          <w:color w:val="auto"/>
        </w:rPr>
        <w:t>The separation at the ownership level of the contestable and non-contestable parts of the electricity industry;</w:t>
      </w:r>
    </w:p>
    <w:p>
      <w:pPr>
        <w:spacing w:after="0" w:line="158" w:lineRule="exact"/>
        <w:rPr>
          <w:rFonts w:ascii="Symbol" w:cs="Symbol" w:eastAsia="Symbol" w:hAnsi="Symbol"/>
          <w:sz w:val="22"/>
          <w:szCs w:val="22"/>
          <w:color w:val="auto"/>
        </w:rPr>
      </w:pPr>
    </w:p>
    <w:p>
      <w:pPr>
        <w:ind w:left="920" w:hanging="358"/>
        <w:spacing w:after="0"/>
        <w:tabs>
          <w:tab w:leader="none" w:pos="920" w:val="left"/>
        </w:tabs>
        <w:numPr>
          <w:ilvl w:val="0"/>
          <w:numId w:val="16"/>
        </w:numPr>
        <w:rPr>
          <w:rFonts w:ascii="Symbol" w:cs="Symbol" w:eastAsia="Symbol" w:hAnsi="Symbol"/>
          <w:sz w:val="22"/>
          <w:szCs w:val="22"/>
          <w:color w:val="auto"/>
        </w:rPr>
      </w:pPr>
      <w:r>
        <w:rPr>
          <w:rFonts w:ascii="Arial" w:cs="Arial" w:eastAsia="Arial" w:hAnsi="Arial"/>
          <w:sz w:val="22"/>
          <w:szCs w:val="22"/>
          <w:color w:val="auto"/>
        </w:rPr>
        <w:t>The establishment of a system operator and market operator;</w:t>
      </w:r>
    </w:p>
    <w:p>
      <w:pPr>
        <w:spacing w:after="0" w:line="157" w:lineRule="exact"/>
        <w:rPr>
          <w:rFonts w:ascii="Symbol" w:cs="Symbol" w:eastAsia="Symbol" w:hAnsi="Symbol"/>
          <w:sz w:val="22"/>
          <w:szCs w:val="22"/>
          <w:color w:val="auto"/>
        </w:rPr>
      </w:pPr>
    </w:p>
    <w:p>
      <w:pPr>
        <w:ind w:left="920" w:hanging="358"/>
        <w:spacing w:after="0"/>
        <w:tabs>
          <w:tab w:leader="none" w:pos="920" w:val="left"/>
        </w:tabs>
        <w:numPr>
          <w:ilvl w:val="0"/>
          <w:numId w:val="16"/>
        </w:numPr>
        <w:rPr>
          <w:rFonts w:ascii="Symbol" w:cs="Symbol" w:eastAsia="Symbol" w:hAnsi="Symbol"/>
          <w:sz w:val="22"/>
          <w:szCs w:val="22"/>
          <w:color w:val="auto"/>
        </w:rPr>
      </w:pPr>
      <w:r>
        <w:rPr>
          <w:rFonts w:ascii="Arial" w:cs="Arial" w:eastAsia="Arial" w:hAnsi="Arial"/>
          <w:sz w:val="22"/>
          <w:szCs w:val="22"/>
          <w:color w:val="auto"/>
        </w:rPr>
        <w:t>The establishment of a real-time wholesale market; and</w:t>
      </w:r>
    </w:p>
    <w:p>
      <w:pPr>
        <w:spacing w:after="0" w:line="160" w:lineRule="exact"/>
        <w:rPr>
          <w:rFonts w:ascii="Symbol" w:cs="Symbol" w:eastAsia="Symbol" w:hAnsi="Symbol"/>
          <w:sz w:val="22"/>
          <w:szCs w:val="22"/>
          <w:color w:val="auto"/>
        </w:rPr>
      </w:pPr>
    </w:p>
    <w:p>
      <w:pPr>
        <w:ind w:left="920" w:hanging="358"/>
        <w:spacing w:after="0"/>
        <w:tabs>
          <w:tab w:leader="none" w:pos="920" w:val="left"/>
        </w:tabs>
        <w:numPr>
          <w:ilvl w:val="0"/>
          <w:numId w:val="16"/>
        </w:numPr>
        <w:rPr>
          <w:rFonts w:ascii="Symbol" w:cs="Symbol" w:eastAsia="Symbol" w:hAnsi="Symbol"/>
          <w:sz w:val="22"/>
          <w:szCs w:val="22"/>
          <w:color w:val="auto"/>
        </w:rPr>
      </w:pPr>
      <w:r>
        <w:rPr>
          <w:rFonts w:ascii="Arial" w:cs="Arial" w:eastAsia="Arial" w:hAnsi="Arial"/>
          <w:sz w:val="22"/>
          <w:szCs w:val="22"/>
          <w:color w:val="auto"/>
        </w:rPr>
        <w:t>The liberalisation of the retail market.</w:t>
      </w:r>
    </w:p>
    <w:p>
      <w:pPr>
        <w:spacing w:after="0" w:line="247" w:lineRule="exact"/>
        <w:rPr>
          <w:sz w:val="20"/>
          <w:szCs w:val="20"/>
          <w:color w:val="auto"/>
        </w:rPr>
      </w:pPr>
    </w:p>
    <w:p>
      <w:pPr>
        <w:jc w:val="both"/>
        <w:ind w:left="560" w:right="40"/>
        <w:spacing w:after="0" w:line="235" w:lineRule="auto"/>
        <w:rPr>
          <w:sz w:val="20"/>
          <w:szCs w:val="20"/>
          <w:color w:val="auto"/>
        </w:rPr>
      </w:pPr>
      <w:r>
        <w:rPr>
          <w:rFonts w:ascii="Arial" w:cs="Arial" w:eastAsia="Arial" w:hAnsi="Arial"/>
          <w:sz w:val="22"/>
          <w:szCs w:val="22"/>
          <w:color w:val="auto"/>
        </w:rPr>
        <w:t>Simultaneously, the Government decided to restructure the gas industry to put in place a competitive market framework to complement the liberalisation of the electricity industry.</w:t>
      </w:r>
    </w:p>
    <w:p>
      <w:pPr>
        <w:spacing w:after="0" w:line="251" w:lineRule="exact"/>
        <w:rPr>
          <w:sz w:val="20"/>
          <w:szCs w:val="20"/>
          <w:color w:val="auto"/>
        </w:rPr>
      </w:pPr>
    </w:p>
    <w:p>
      <w:pPr>
        <w:jc w:val="both"/>
        <w:ind w:left="560" w:right="40"/>
        <w:spacing w:after="0" w:line="238" w:lineRule="auto"/>
        <w:rPr>
          <w:sz w:val="20"/>
          <w:szCs w:val="20"/>
          <w:color w:val="auto"/>
        </w:rPr>
      </w:pPr>
      <w:r>
        <w:rPr>
          <w:rFonts w:ascii="Arial" w:cs="Arial" w:eastAsia="Arial" w:hAnsi="Arial"/>
          <w:sz w:val="22"/>
          <w:szCs w:val="22"/>
          <w:color w:val="auto"/>
        </w:rPr>
        <w:t>On 1 April 2001, PUB was restructured into a comprehensive water authority under the Ministry of the Environment, and a new statutory body called the EMA was established. The EMA is responsible for regulating the electricity and gas industries and, in its capacity as PSO, for ensuring the secure operation of the power system. The EMC, a joint venture of the EMA and M-co Pte Ltd, is responsible for the operation and administration of the wholesale electricity market.</w:t>
      </w:r>
    </w:p>
    <w:p>
      <w:pPr>
        <w:spacing w:after="0" w:line="124" w:lineRule="exact"/>
        <w:rPr>
          <w:sz w:val="20"/>
          <w:szCs w:val="20"/>
          <w:color w:val="auto"/>
        </w:rPr>
      </w:pPr>
    </w:p>
    <w:p>
      <w:pPr>
        <w:ind w:left="1220"/>
        <w:spacing w:after="0"/>
        <w:rPr>
          <w:sz w:val="20"/>
          <w:szCs w:val="20"/>
          <w:color w:val="auto"/>
        </w:rPr>
      </w:pPr>
      <w:r>
        <w:rPr>
          <w:rFonts w:ascii="Arial" w:cs="Arial" w:eastAsia="Arial" w:hAnsi="Arial"/>
          <w:sz w:val="22"/>
          <w:szCs w:val="22"/>
          <w:b w:val="1"/>
          <w:bCs w:val="1"/>
          <w:i w:val="1"/>
          <w:iCs w:val="1"/>
          <w:color w:val="auto"/>
        </w:rPr>
        <w:t>Figure 1. Timeline for deregulation of the Singapore electricity industry</w:t>
      </w:r>
    </w:p>
    <w:p>
      <w:pPr>
        <w:spacing w:after="0" w:line="303" w:lineRule="exact"/>
        <w:rPr>
          <w:sz w:val="20"/>
          <w:szCs w:val="20"/>
          <w:color w:val="auto"/>
        </w:rPr>
      </w:pPr>
    </w:p>
    <w:tbl>
      <w:tblPr>
        <w:tblLayout w:type="fixed"/>
        <w:tblInd w:w="1000" w:type="dxa"/>
        <w:tblCellMar>
          <w:top w:w="0" w:type="dxa"/>
          <w:left w:w="0" w:type="dxa"/>
          <w:bottom w:w="0" w:type="dxa"/>
          <w:right w:w="0" w:type="dxa"/>
        </w:tblCellMar>
      </w:tblPr>
      <w:tr>
        <w:trPr>
          <w:trHeight w:val="75"/>
        </w:trPr>
        <w:tc>
          <w:tcPr>
            <w:tcW w:w="520" w:type="dxa"/>
            <w:vAlign w:val="bottom"/>
            <w:vMerge w:val="restart"/>
          </w:tcPr>
          <w:p>
            <w:pPr>
              <w:jc w:val="right"/>
              <w:spacing w:after="0"/>
              <w:rPr>
                <w:sz w:val="20"/>
                <w:szCs w:val="20"/>
                <w:color w:val="auto"/>
              </w:rPr>
            </w:pPr>
            <w:r>
              <w:rPr>
                <w:rFonts w:ascii="Arial" w:cs="Arial" w:eastAsia="Arial" w:hAnsi="Arial"/>
                <w:sz w:val="21"/>
                <w:szCs w:val="21"/>
                <w:b w:val="1"/>
                <w:bCs w:val="1"/>
                <w:color w:val="FF0000"/>
                <w:w w:val="98"/>
              </w:rPr>
              <w:t>1995</w:t>
            </w:r>
          </w:p>
        </w:tc>
        <w:tc>
          <w:tcPr>
            <w:tcW w:w="20" w:type="dxa"/>
            <w:vAlign w:val="bottom"/>
          </w:tcPr>
          <w:p>
            <w:pPr>
              <w:spacing w:after="0"/>
              <w:rPr>
                <w:sz w:val="6"/>
                <w:szCs w:val="6"/>
                <w:color w:val="auto"/>
              </w:rPr>
            </w:pPr>
          </w:p>
        </w:tc>
        <w:tc>
          <w:tcPr>
            <w:tcW w:w="60" w:type="dxa"/>
            <w:vAlign w:val="bottom"/>
          </w:tcPr>
          <w:p>
            <w:pPr>
              <w:spacing w:after="0"/>
              <w:rPr>
                <w:sz w:val="6"/>
                <w:szCs w:val="6"/>
                <w:color w:val="auto"/>
              </w:rPr>
            </w:pPr>
          </w:p>
        </w:tc>
        <w:tc>
          <w:tcPr>
            <w:tcW w:w="60" w:type="dxa"/>
            <w:vAlign w:val="bottom"/>
          </w:tcPr>
          <w:p>
            <w:pPr>
              <w:spacing w:after="0"/>
              <w:rPr>
                <w:sz w:val="6"/>
                <w:szCs w:val="6"/>
                <w:color w:val="auto"/>
              </w:rPr>
            </w:pPr>
          </w:p>
        </w:tc>
        <w:tc>
          <w:tcPr>
            <w:tcW w:w="20" w:type="dxa"/>
            <w:vAlign w:val="bottom"/>
          </w:tcPr>
          <w:p>
            <w:pPr>
              <w:spacing w:after="0"/>
              <w:rPr>
                <w:sz w:val="6"/>
                <w:szCs w:val="6"/>
                <w:color w:val="auto"/>
              </w:rPr>
            </w:pPr>
          </w:p>
        </w:tc>
        <w:tc>
          <w:tcPr>
            <w:tcW w:w="20" w:type="dxa"/>
            <w:vAlign w:val="bottom"/>
          </w:tcPr>
          <w:p>
            <w:pPr>
              <w:spacing w:after="0"/>
              <w:rPr>
                <w:sz w:val="6"/>
                <w:szCs w:val="6"/>
                <w:color w:val="auto"/>
              </w:rPr>
            </w:pPr>
          </w:p>
        </w:tc>
        <w:tc>
          <w:tcPr>
            <w:tcW w:w="20" w:type="dxa"/>
            <w:vAlign w:val="bottom"/>
          </w:tcPr>
          <w:p>
            <w:pPr>
              <w:spacing w:after="0"/>
              <w:rPr>
                <w:sz w:val="6"/>
                <w:szCs w:val="6"/>
                <w:color w:val="auto"/>
              </w:rPr>
            </w:pPr>
          </w:p>
        </w:tc>
        <w:tc>
          <w:tcPr>
            <w:tcW w:w="60" w:type="dxa"/>
            <w:vAlign w:val="bottom"/>
          </w:tcPr>
          <w:p>
            <w:pPr>
              <w:spacing w:after="0"/>
              <w:rPr>
                <w:sz w:val="6"/>
                <w:szCs w:val="6"/>
                <w:color w:val="auto"/>
              </w:rPr>
            </w:pPr>
          </w:p>
        </w:tc>
        <w:tc>
          <w:tcPr>
            <w:tcW w:w="140" w:type="dxa"/>
            <w:vAlign w:val="bottom"/>
          </w:tcPr>
          <w:p>
            <w:pPr>
              <w:spacing w:after="0"/>
              <w:rPr>
                <w:sz w:val="6"/>
                <w:szCs w:val="6"/>
                <w:color w:val="auto"/>
              </w:rPr>
            </w:pPr>
          </w:p>
        </w:tc>
        <w:tc>
          <w:tcPr>
            <w:tcW w:w="80" w:type="dxa"/>
            <w:vAlign w:val="bottom"/>
          </w:tcPr>
          <w:p>
            <w:pPr>
              <w:spacing w:after="0"/>
              <w:rPr>
                <w:sz w:val="6"/>
                <w:szCs w:val="6"/>
                <w:color w:val="auto"/>
              </w:rPr>
            </w:pPr>
          </w:p>
        </w:tc>
        <w:tc>
          <w:tcPr>
            <w:tcW w:w="20" w:type="dxa"/>
            <w:vAlign w:val="bottom"/>
          </w:tcPr>
          <w:p>
            <w:pPr>
              <w:spacing w:after="0"/>
              <w:rPr>
                <w:sz w:val="6"/>
                <w:szCs w:val="6"/>
                <w:color w:val="auto"/>
              </w:rPr>
            </w:pPr>
          </w:p>
        </w:tc>
        <w:tc>
          <w:tcPr>
            <w:tcW w:w="40" w:type="dxa"/>
            <w:vAlign w:val="bottom"/>
          </w:tcPr>
          <w:p>
            <w:pPr>
              <w:spacing w:after="0"/>
              <w:rPr>
                <w:sz w:val="6"/>
                <w:szCs w:val="6"/>
                <w:color w:val="auto"/>
              </w:rPr>
            </w:pPr>
          </w:p>
        </w:tc>
        <w:tc>
          <w:tcPr>
            <w:tcW w:w="20" w:type="dxa"/>
            <w:vAlign w:val="bottom"/>
            <w:vMerge w:val="restart"/>
          </w:tcPr>
          <w:p>
            <w:pPr>
              <w:spacing w:after="0"/>
              <w:rPr>
                <w:sz w:val="6"/>
                <w:szCs w:val="6"/>
                <w:color w:val="auto"/>
              </w:rPr>
            </w:pPr>
          </w:p>
        </w:tc>
        <w:tc>
          <w:tcPr>
            <w:tcW w:w="6780" w:type="dxa"/>
            <w:vAlign w:val="bottom"/>
            <w:gridSpan w:val="50"/>
            <w:vMerge w:val="restart"/>
          </w:tcPr>
          <w:p>
            <w:pPr>
              <w:ind w:left="40"/>
              <w:spacing w:after="0"/>
              <w:rPr>
                <w:sz w:val="20"/>
                <w:szCs w:val="20"/>
                <w:color w:val="auto"/>
              </w:rPr>
            </w:pPr>
            <w:r>
              <w:rPr>
                <w:rFonts w:ascii="Arial" w:cs="Arial" w:eastAsia="Arial" w:hAnsi="Arial"/>
                <w:sz w:val="21"/>
                <w:szCs w:val="21"/>
                <w:color w:val="auto"/>
              </w:rPr>
              <w:t>Corporatisation of PUB’s gas and electricity undertakings, Oct 1 995</w:t>
            </w:r>
          </w:p>
        </w:tc>
        <w:tc>
          <w:tcPr>
            <w:tcW w:w="52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26"/>
        </w:trPr>
        <w:tc>
          <w:tcPr>
            <w:tcW w:w="520" w:type="dxa"/>
            <w:vAlign w:val="bottom"/>
            <w:vMerge w:val="continue"/>
          </w:tcPr>
          <w:p>
            <w:pPr>
              <w:spacing w:after="0"/>
              <w:rPr>
                <w:sz w:val="2"/>
                <w:szCs w:val="2"/>
                <w:color w:val="auto"/>
              </w:rPr>
            </w:pPr>
          </w:p>
        </w:tc>
        <w:tc>
          <w:tcPr>
            <w:tcW w:w="20" w:type="dxa"/>
            <w:vAlign w:val="bottom"/>
          </w:tcPr>
          <w:p>
            <w:pPr>
              <w:spacing w:after="0"/>
              <w:rPr>
                <w:sz w:val="2"/>
                <w:szCs w:val="2"/>
                <w:color w:val="auto"/>
              </w:rPr>
            </w:pPr>
          </w:p>
        </w:tc>
        <w:tc>
          <w:tcPr>
            <w:tcW w:w="60" w:type="dxa"/>
            <w:vAlign w:val="bottom"/>
          </w:tcPr>
          <w:p>
            <w:pPr>
              <w:spacing w:after="0"/>
              <w:rPr>
                <w:sz w:val="2"/>
                <w:szCs w:val="2"/>
                <w:color w:val="auto"/>
              </w:rPr>
            </w:pPr>
          </w:p>
        </w:tc>
        <w:tc>
          <w:tcPr>
            <w:tcW w:w="60" w:type="dxa"/>
            <w:vAlign w:val="bottom"/>
          </w:tcPr>
          <w:p>
            <w:pPr>
              <w:spacing w:after="0"/>
              <w:rPr>
                <w:sz w:val="2"/>
                <w:szCs w:val="2"/>
                <w:color w:val="auto"/>
              </w:rPr>
            </w:pPr>
          </w:p>
        </w:tc>
        <w:tc>
          <w:tcPr>
            <w:tcW w:w="20" w:type="dxa"/>
            <w:vAlign w:val="bottom"/>
          </w:tcPr>
          <w:p>
            <w:pPr>
              <w:spacing w:after="0"/>
              <w:rPr>
                <w:sz w:val="2"/>
                <w:szCs w:val="2"/>
                <w:color w:val="auto"/>
              </w:rPr>
            </w:pPr>
          </w:p>
        </w:tc>
        <w:tc>
          <w:tcPr>
            <w:tcW w:w="20" w:type="dxa"/>
            <w:vAlign w:val="bottom"/>
          </w:tcPr>
          <w:p>
            <w:pPr>
              <w:spacing w:after="0"/>
              <w:rPr>
                <w:sz w:val="2"/>
                <w:szCs w:val="2"/>
                <w:color w:val="auto"/>
              </w:rPr>
            </w:pPr>
          </w:p>
        </w:tc>
        <w:tc>
          <w:tcPr>
            <w:tcW w:w="20" w:type="dxa"/>
            <w:vAlign w:val="bottom"/>
          </w:tcPr>
          <w:p>
            <w:pPr>
              <w:spacing w:after="0"/>
              <w:rPr>
                <w:sz w:val="2"/>
                <w:szCs w:val="2"/>
                <w:color w:val="auto"/>
              </w:rPr>
            </w:pPr>
          </w:p>
        </w:tc>
        <w:tc>
          <w:tcPr>
            <w:tcW w:w="60" w:type="dxa"/>
            <w:vAlign w:val="bottom"/>
            <w:tcBorders>
              <w:bottom w:val="single" w:sz="8" w:color="auto"/>
            </w:tcBorders>
          </w:tcPr>
          <w:p>
            <w:pPr>
              <w:spacing w:after="0"/>
              <w:rPr>
                <w:sz w:val="2"/>
                <w:szCs w:val="2"/>
                <w:color w:val="auto"/>
              </w:rPr>
            </w:pPr>
          </w:p>
        </w:tc>
        <w:tc>
          <w:tcPr>
            <w:tcW w:w="140" w:type="dxa"/>
            <w:vAlign w:val="bottom"/>
            <w:tcBorders>
              <w:bottom w:val="single" w:sz="8" w:color="auto"/>
            </w:tcBorders>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20" w:type="dxa"/>
            <w:vAlign w:val="bottom"/>
            <w:tcBorders>
              <w:bottom w:val="single" w:sz="8" w:color="auto"/>
            </w:tcBorders>
          </w:tcPr>
          <w:p>
            <w:pPr>
              <w:spacing w:after="0"/>
              <w:rPr>
                <w:sz w:val="2"/>
                <w:szCs w:val="2"/>
                <w:color w:val="auto"/>
              </w:rPr>
            </w:pPr>
          </w:p>
        </w:tc>
        <w:tc>
          <w:tcPr>
            <w:tcW w:w="40" w:type="dxa"/>
            <w:vAlign w:val="bottom"/>
            <w:vMerge w:val="restart"/>
          </w:tcPr>
          <w:p>
            <w:pPr>
              <w:spacing w:after="0"/>
              <w:rPr>
                <w:sz w:val="2"/>
                <w:szCs w:val="2"/>
                <w:color w:val="auto"/>
              </w:rPr>
            </w:pPr>
          </w:p>
        </w:tc>
        <w:tc>
          <w:tcPr>
            <w:tcW w:w="20" w:type="dxa"/>
            <w:vAlign w:val="bottom"/>
            <w:vMerge w:val="continue"/>
          </w:tcPr>
          <w:p>
            <w:pPr>
              <w:spacing w:after="0"/>
              <w:rPr>
                <w:sz w:val="2"/>
                <w:szCs w:val="2"/>
                <w:color w:val="auto"/>
              </w:rPr>
            </w:pPr>
          </w:p>
        </w:tc>
        <w:tc>
          <w:tcPr>
            <w:tcW w:w="6780" w:type="dxa"/>
            <w:vAlign w:val="bottom"/>
            <w:gridSpan w:val="50"/>
            <w:vMerge w:val="continue"/>
          </w:tcPr>
          <w:p>
            <w:pPr>
              <w:spacing w:after="0"/>
              <w:rPr>
                <w:sz w:val="2"/>
                <w:szCs w:val="2"/>
                <w:color w:val="auto"/>
              </w:rPr>
            </w:pPr>
          </w:p>
        </w:tc>
        <w:tc>
          <w:tcPr>
            <w:tcW w:w="520" w:type="dxa"/>
            <w:vAlign w:val="bottom"/>
          </w:tcPr>
          <w:p>
            <w:pPr>
              <w:spacing w:after="0"/>
              <w:rPr>
                <w:sz w:val="2"/>
                <w:szCs w:val="2"/>
                <w:color w:val="auto"/>
              </w:rPr>
            </w:pPr>
          </w:p>
        </w:tc>
        <w:tc>
          <w:tcPr>
            <w:tcW w:w="0" w:type="dxa"/>
            <w:vAlign w:val="bottom"/>
          </w:tcPr>
          <w:p>
            <w:pPr>
              <w:spacing w:after="0"/>
              <w:rPr>
                <w:sz w:val="1"/>
                <w:szCs w:val="1"/>
                <w:color w:val="auto"/>
              </w:rPr>
            </w:pPr>
          </w:p>
        </w:tc>
      </w:tr>
      <w:tr>
        <w:trPr>
          <w:trHeight w:val="42"/>
        </w:trPr>
        <w:tc>
          <w:tcPr>
            <w:tcW w:w="520" w:type="dxa"/>
            <w:vAlign w:val="bottom"/>
            <w:vMerge w:val="continue"/>
          </w:tcPr>
          <w:p>
            <w:pPr>
              <w:spacing w:after="0"/>
              <w:rPr>
                <w:sz w:val="3"/>
                <w:szCs w:val="3"/>
                <w:color w:val="auto"/>
              </w:rPr>
            </w:pPr>
          </w:p>
        </w:tc>
        <w:tc>
          <w:tcPr>
            <w:tcW w:w="20" w:type="dxa"/>
            <w:vAlign w:val="bottom"/>
          </w:tcPr>
          <w:p>
            <w:pPr>
              <w:spacing w:after="0"/>
              <w:rPr>
                <w:sz w:val="3"/>
                <w:szCs w:val="3"/>
                <w:color w:val="auto"/>
              </w:rPr>
            </w:pPr>
          </w:p>
        </w:tc>
        <w:tc>
          <w:tcPr>
            <w:tcW w:w="60" w:type="dxa"/>
            <w:vAlign w:val="bottom"/>
            <w:tcBorders>
              <w:bottom w:val="single" w:sz="8" w:color="auto"/>
            </w:tcBorders>
          </w:tcPr>
          <w:p>
            <w:pPr>
              <w:spacing w:after="0"/>
              <w:rPr>
                <w:sz w:val="3"/>
                <w:szCs w:val="3"/>
                <w:color w:val="auto"/>
              </w:rPr>
            </w:pPr>
          </w:p>
        </w:tc>
        <w:tc>
          <w:tcPr>
            <w:tcW w:w="60" w:type="dxa"/>
            <w:vAlign w:val="bottom"/>
            <w:tcBorders>
              <w:bottom w:val="single" w:sz="8" w:color="auto"/>
            </w:tcBorders>
          </w:tcPr>
          <w:p>
            <w:pPr>
              <w:spacing w:after="0"/>
              <w:rPr>
                <w:sz w:val="3"/>
                <w:szCs w:val="3"/>
                <w:color w:val="auto"/>
              </w:rPr>
            </w:pPr>
          </w:p>
        </w:tc>
        <w:tc>
          <w:tcPr>
            <w:tcW w:w="20" w:type="dxa"/>
            <w:vAlign w:val="bottom"/>
          </w:tcPr>
          <w:p>
            <w:pPr>
              <w:spacing w:after="0"/>
              <w:rPr>
                <w:sz w:val="3"/>
                <w:szCs w:val="3"/>
                <w:color w:val="auto"/>
              </w:rPr>
            </w:pPr>
          </w:p>
        </w:tc>
        <w:tc>
          <w:tcPr>
            <w:tcW w:w="20" w:type="dxa"/>
            <w:vAlign w:val="bottom"/>
          </w:tcPr>
          <w:p>
            <w:pPr>
              <w:spacing w:after="0"/>
              <w:rPr>
                <w:sz w:val="3"/>
                <w:szCs w:val="3"/>
                <w:color w:val="auto"/>
              </w:rPr>
            </w:pPr>
          </w:p>
        </w:tc>
        <w:tc>
          <w:tcPr>
            <w:tcW w:w="20" w:type="dxa"/>
            <w:vAlign w:val="bottom"/>
          </w:tcPr>
          <w:p>
            <w:pPr>
              <w:spacing w:after="0"/>
              <w:rPr>
                <w:sz w:val="3"/>
                <w:szCs w:val="3"/>
                <w:color w:val="auto"/>
              </w:rPr>
            </w:pPr>
          </w:p>
        </w:tc>
        <w:tc>
          <w:tcPr>
            <w:tcW w:w="60" w:type="dxa"/>
            <w:vAlign w:val="bottom"/>
          </w:tcPr>
          <w:p>
            <w:pPr>
              <w:spacing w:after="0"/>
              <w:rPr>
                <w:sz w:val="3"/>
                <w:szCs w:val="3"/>
                <w:color w:val="auto"/>
              </w:rPr>
            </w:pPr>
          </w:p>
        </w:tc>
        <w:tc>
          <w:tcPr>
            <w:tcW w:w="140" w:type="dxa"/>
            <w:vAlign w:val="bottom"/>
          </w:tcPr>
          <w:p>
            <w:pPr>
              <w:spacing w:after="0"/>
              <w:rPr>
                <w:sz w:val="3"/>
                <w:szCs w:val="3"/>
                <w:color w:val="auto"/>
              </w:rPr>
            </w:pPr>
          </w:p>
        </w:tc>
        <w:tc>
          <w:tcPr>
            <w:tcW w:w="80" w:type="dxa"/>
            <w:vAlign w:val="bottom"/>
          </w:tcPr>
          <w:p>
            <w:pPr>
              <w:spacing w:after="0"/>
              <w:rPr>
                <w:sz w:val="3"/>
                <w:szCs w:val="3"/>
                <w:color w:val="auto"/>
              </w:rPr>
            </w:pPr>
          </w:p>
        </w:tc>
        <w:tc>
          <w:tcPr>
            <w:tcW w:w="20" w:type="dxa"/>
            <w:vAlign w:val="bottom"/>
          </w:tcPr>
          <w:p>
            <w:pPr>
              <w:spacing w:after="0"/>
              <w:rPr>
                <w:sz w:val="3"/>
                <w:szCs w:val="3"/>
                <w:color w:val="auto"/>
              </w:rPr>
            </w:pPr>
          </w:p>
        </w:tc>
        <w:tc>
          <w:tcPr>
            <w:tcW w:w="40" w:type="dxa"/>
            <w:vAlign w:val="bottom"/>
            <w:vMerge w:val="continue"/>
          </w:tcPr>
          <w:p>
            <w:pPr>
              <w:spacing w:after="0"/>
              <w:rPr>
                <w:sz w:val="3"/>
                <w:szCs w:val="3"/>
                <w:color w:val="auto"/>
              </w:rPr>
            </w:pPr>
          </w:p>
        </w:tc>
        <w:tc>
          <w:tcPr>
            <w:tcW w:w="20" w:type="dxa"/>
            <w:vAlign w:val="bottom"/>
            <w:vMerge w:val="continue"/>
          </w:tcPr>
          <w:p>
            <w:pPr>
              <w:spacing w:after="0"/>
              <w:rPr>
                <w:sz w:val="3"/>
                <w:szCs w:val="3"/>
                <w:color w:val="auto"/>
              </w:rPr>
            </w:pPr>
          </w:p>
        </w:tc>
        <w:tc>
          <w:tcPr>
            <w:tcW w:w="6780" w:type="dxa"/>
            <w:vAlign w:val="bottom"/>
            <w:gridSpan w:val="50"/>
            <w:vMerge w:val="continue"/>
          </w:tcPr>
          <w:p>
            <w:pPr>
              <w:spacing w:after="0"/>
              <w:rPr>
                <w:sz w:val="3"/>
                <w:szCs w:val="3"/>
                <w:color w:val="auto"/>
              </w:rPr>
            </w:pPr>
          </w:p>
        </w:tc>
        <w:tc>
          <w:tcPr>
            <w:tcW w:w="520" w:type="dxa"/>
            <w:vAlign w:val="bottom"/>
          </w:tcPr>
          <w:p>
            <w:pPr>
              <w:spacing w:after="0"/>
              <w:rPr>
                <w:sz w:val="3"/>
                <w:szCs w:val="3"/>
                <w:color w:val="auto"/>
              </w:rPr>
            </w:pPr>
          </w:p>
        </w:tc>
        <w:tc>
          <w:tcPr>
            <w:tcW w:w="0" w:type="dxa"/>
            <w:vAlign w:val="bottom"/>
          </w:tcPr>
          <w:p>
            <w:pPr>
              <w:spacing w:after="0"/>
              <w:rPr>
                <w:sz w:val="1"/>
                <w:szCs w:val="1"/>
                <w:color w:val="auto"/>
              </w:rPr>
            </w:pPr>
          </w:p>
        </w:tc>
      </w:tr>
      <w:tr>
        <w:trPr>
          <w:trHeight w:val="86"/>
        </w:trPr>
        <w:tc>
          <w:tcPr>
            <w:tcW w:w="520" w:type="dxa"/>
            <w:vAlign w:val="bottom"/>
            <w:vMerge w:val="continue"/>
          </w:tcPr>
          <w:p>
            <w:pPr>
              <w:spacing w:after="0"/>
              <w:rPr>
                <w:sz w:val="7"/>
                <w:szCs w:val="7"/>
                <w:color w:val="auto"/>
              </w:rPr>
            </w:pPr>
          </w:p>
        </w:tc>
        <w:tc>
          <w:tcPr>
            <w:tcW w:w="20" w:type="dxa"/>
            <w:vAlign w:val="bottom"/>
          </w:tcPr>
          <w:p>
            <w:pPr>
              <w:spacing w:after="0"/>
              <w:rPr>
                <w:sz w:val="7"/>
                <w:szCs w:val="7"/>
                <w:color w:val="auto"/>
              </w:rPr>
            </w:pPr>
          </w:p>
        </w:tc>
        <w:tc>
          <w:tcPr>
            <w:tcW w:w="60" w:type="dxa"/>
            <w:vAlign w:val="bottom"/>
          </w:tcPr>
          <w:p>
            <w:pPr>
              <w:spacing w:after="0"/>
              <w:rPr>
                <w:sz w:val="7"/>
                <w:szCs w:val="7"/>
                <w:color w:val="auto"/>
              </w:rPr>
            </w:pPr>
          </w:p>
        </w:tc>
        <w:tc>
          <w:tcPr>
            <w:tcW w:w="60" w:type="dxa"/>
            <w:vAlign w:val="bottom"/>
          </w:tcPr>
          <w:p>
            <w:pPr>
              <w:spacing w:after="0"/>
              <w:rPr>
                <w:sz w:val="7"/>
                <w:szCs w:val="7"/>
                <w:color w:val="auto"/>
              </w:rPr>
            </w:pPr>
          </w:p>
        </w:tc>
        <w:tc>
          <w:tcPr>
            <w:tcW w:w="20" w:type="dxa"/>
            <w:vAlign w:val="bottom"/>
          </w:tcPr>
          <w:p>
            <w:pPr>
              <w:spacing w:after="0"/>
              <w:rPr>
                <w:sz w:val="7"/>
                <w:szCs w:val="7"/>
                <w:color w:val="auto"/>
              </w:rPr>
            </w:pPr>
          </w:p>
        </w:tc>
        <w:tc>
          <w:tcPr>
            <w:tcW w:w="20" w:type="dxa"/>
            <w:vAlign w:val="bottom"/>
          </w:tcPr>
          <w:p>
            <w:pPr>
              <w:spacing w:after="0"/>
              <w:rPr>
                <w:sz w:val="7"/>
                <w:szCs w:val="7"/>
                <w:color w:val="auto"/>
              </w:rPr>
            </w:pPr>
          </w:p>
        </w:tc>
        <w:tc>
          <w:tcPr>
            <w:tcW w:w="20" w:type="dxa"/>
            <w:vAlign w:val="bottom"/>
          </w:tcPr>
          <w:p>
            <w:pPr>
              <w:spacing w:after="0"/>
              <w:rPr>
                <w:sz w:val="7"/>
                <w:szCs w:val="7"/>
                <w:color w:val="auto"/>
              </w:rPr>
            </w:pPr>
          </w:p>
        </w:tc>
        <w:tc>
          <w:tcPr>
            <w:tcW w:w="60" w:type="dxa"/>
            <w:vAlign w:val="bottom"/>
          </w:tcPr>
          <w:p>
            <w:pPr>
              <w:spacing w:after="0"/>
              <w:rPr>
                <w:sz w:val="7"/>
                <w:szCs w:val="7"/>
                <w:color w:val="auto"/>
              </w:rPr>
            </w:pPr>
          </w:p>
        </w:tc>
        <w:tc>
          <w:tcPr>
            <w:tcW w:w="140" w:type="dxa"/>
            <w:vAlign w:val="bottom"/>
          </w:tcPr>
          <w:p>
            <w:pPr>
              <w:spacing w:after="0"/>
              <w:rPr>
                <w:sz w:val="7"/>
                <w:szCs w:val="7"/>
                <w:color w:val="auto"/>
              </w:rPr>
            </w:pPr>
          </w:p>
        </w:tc>
        <w:tc>
          <w:tcPr>
            <w:tcW w:w="80" w:type="dxa"/>
            <w:vAlign w:val="bottom"/>
          </w:tcPr>
          <w:p>
            <w:pPr>
              <w:spacing w:after="0"/>
              <w:rPr>
                <w:sz w:val="7"/>
                <w:szCs w:val="7"/>
                <w:color w:val="auto"/>
              </w:rPr>
            </w:pPr>
          </w:p>
        </w:tc>
        <w:tc>
          <w:tcPr>
            <w:tcW w:w="20" w:type="dxa"/>
            <w:vAlign w:val="bottom"/>
          </w:tcPr>
          <w:p>
            <w:pPr>
              <w:spacing w:after="0"/>
              <w:rPr>
                <w:sz w:val="7"/>
                <w:szCs w:val="7"/>
                <w:color w:val="auto"/>
              </w:rPr>
            </w:pPr>
          </w:p>
        </w:tc>
        <w:tc>
          <w:tcPr>
            <w:tcW w:w="40" w:type="dxa"/>
            <w:vAlign w:val="bottom"/>
          </w:tcPr>
          <w:p>
            <w:pPr>
              <w:spacing w:after="0"/>
              <w:rPr>
                <w:sz w:val="7"/>
                <w:szCs w:val="7"/>
                <w:color w:val="auto"/>
              </w:rPr>
            </w:pPr>
          </w:p>
        </w:tc>
        <w:tc>
          <w:tcPr>
            <w:tcW w:w="20" w:type="dxa"/>
            <w:vAlign w:val="bottom"/>
          </w:tcPr>
          <w:p>
            <w:pPr>
              <w:spacing w:after="0"/>
              <w:rPr>
                <w:sz w:val="7"/>
                <w:szCs w:val="7"/>
                <w:color w:val="auto"/>
              </w:rPr>
            </w:pPr>
          </w:p>
        </w:tc>
        <w:tc>
          <w:tcPr>
            <w:tcW w:w="6780" w:type="dxa"/>
            <w:vAlign w:val="bottom"/>
            <w:gridSpan w:val="50"/>
            <w:vMerge w:val="continue"/>
          </w:tcPr>
          <w:p>
            <w:pPr>
              <w:spacing w:after="0"/>
              <w:rPr>
                <w:sz w:val="7"/>
                <w:szCs w:val="7"/>
                <w:color w:val="auto"/>
              </w:rPr>
            </w:pPr>
          </w:p>
        </w:tc>
        <w:tc>
          <w:tcPr>
            <w:tcW w:w="52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474"/>
        </w:trPr>
        <w:tc>
          <w:tcPr>
            <w:tcW w:w="520" w:type="dxa"/>
            <w:vAlign w:val="bottom"/>
            <w:vMerge w:val="restart"/>
          </w:tcPr>
          <w:p>
            <w:pPr>
              <w:jc w:val="right"/>
              <w:spacing w:after="0"/>
              <w:rPr>
                <w:sz w:val="20"/>
                <w:szCs w:val="20"/>
                <w:color w:val="auto"/>
              </w:rPr>
            </w:pPr>
            <w:r>
              <w:rPr>
                <w:rFonts w:ascii="Arial" w:cs="Arial" w:eastAsia="Arial" w:hAnsi="Arial"/>
                <w:sz w:val="21"/>
                <w:szCs w:val="21"/>
                <w:b w:val="1"/>
                <w:bCs w:val="1"/>
                <w:color w:val="FF0000"/>
                <w:w w:val="98"/>
              </w:rPr>
              <w:t>1998</w:t>
            </w:r>
          </w:p>
        </w:tc>
        <w:tc>
          <w:tcPr>
            <w:tcW w:w="20" w:type="dxa"/>
            <w:vAlign w:val="bottom"/>
            <w:tcBorders>
              <w:bottom w:val="single" w:sz="8" w:color="auto"/>
            </w:tcBorders>
          </w:tcPr>
          <w:p>
            <w:pPr>
              <w:spacing w:after="0"/>
              <w:rPr>
                <w:sz w:val="24"/>
                <w:szCs w:val="24"/>
                <w:color w:val="auto"/>
              </w:rPr>
            </w:pPr>
          </w:p>
        </w:tc>
        <w:tc>
          <w:tcPr>
            <w:tcW w:w="60" w:type="dxa"/>
            <w:vAlign w:val="bottom"/>
            <w:tcBorders>
              <w:bottom w:val="single" w:sz="8" w:color="auto"/>
            </w:tcBorders>
          </w:tcPr>
          <w:p>
            <w:pPr>
              <w:spacing w:after="0"/>
              <w:rPr>
                <w:sz w:val="24"/>
                <w:szCs w:val="24"/>
                <w:color w:val="auto"/>
              </w:rPr>
            </w:pPr>
          </w:p>
        </w:tc>
        <w:tc>
          <w:tcPr>
            <w:tcW w:w="60" w:type="dxa"/>
            <w:vAlign w:val="bottom"/>
            <w:tcBorders>
              <w:bottom w:val="single" w:sz="8" w:color="auto"/>
            </w:tcBorders>
          </w:tcPr>
          <w:p>
            <w:pPr>
              <w:spacing w:after="0"/>
              <w:rPr>
                <w:sz w:val="24"/>
                <w:szCs w:val="24"/>
                <w:color w:val="auto"/>
              </w:rPr>
            </w:pPr>
          </w:p>
        </w:tc>
        <w:tc>
          <w:tcPr>
            <w:tcW w:w="2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6780" w:type="dxa"/>
            <w:vAlign w:val="bottom"/>
            <w:gridSpan w:val="50"/>
            <w:vMerge w:val="restart"/>
          </w:tcPr>
          <w:p>
            <w:pPr>
              <w:ind w:left="40"/>
              <w:spacing w:after="0"/>
              <w:rPr>
                <w:sz w:val="20"/>
                <w:szCs w:val="20"/>
                <w:color w:val="auto"/>
              </w:rPr>
            </w:pPr>
            <w:r>
              <w:rPr>
                <w:rFonts w:ascii="Arial" w:cs="Arial" w:eastAsia="Arial" w:hAnsi="Arial"/>
                <w:sz w:val="21"/>
                <w:szCs w:val="21"/>
                <w:color w:val="auto"/>
              </w:rPr>
              <w:t>Singapore Electricity Pool commenced operation, Apr 1998</w:t>
            </w:r>
          </w:p>
        </w:tc>
        <w:tc>
          <w:tcPr>
            <w:tcW w:w="5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43"/>
        </w:trPr>
        <w:tc>
          <w:tcPr>
            <w:tcW w:w="520" w:type="dxa"/>
            <w:vAlign w:val="bottom"/>
            <w:vMerge w:val="continue"/>
          </w:tcPr>
          <w:p>
            <w:pPr>
              <w:spacing w:after="0"/>
              <w:rPr>
                <w:sz w:val="12"/>
                <w:szCs w:val="12"/>
                <w:color w:val="auto"/>
              </w:rPr>
            </w:pPr>
          </w:p>
        </w:tc>
        <w:tc>
          <w:tcPr>
            <w:tcW w:w="20" w:type="dxa"/>
            <w:vAlign w:val="bottom"/>
          </w:tcPr>
          <w:p>
            <w:pPr>
              <w:spacing w:after="0"/>
              <w:rPr>
                <w:sz w:val="12"/>
                <w:szCs w:val="12"/>
                <w:color w:val="auto"/>
              </w:rPr>
            </w:pPr>
          </w:p>
        </w:tc>
        <w:tc>
          <w:tcPr>
            <w:tcW w:w="60" w:type="dxa"/>
            <w:vAlign w:val="bottom"/>
          </w:tcPr>
          <w:p>
            <w:pPr>
              <w:spacing w:after="0"/>
              <w:rPr>
                <w:sz w:val="12"/>
                <w:szCs w:val="12"/>
                <w:color w:val="auto"/>
              </w:rPr>
            </w:pPr>
          </w:p>
        </w:tc>
        <w:tc>
          <w:tcPr>
            <w:tcW w:w="6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60" w:type="dxa"/>
            <w:vAlign w:val="bottom"/>
            <w:tcBorders>
              <w:bottom w:val="single" w:sz="8" w:color="auto"/>
            </w:tcBorders>
          </w:tcPr>
          <w:p>
            <w:pPr>
              <w:spacing w:after="0"/>
              <w:rPr>
                <w:sz w:val="12"/>
                <w:szCs w:val="12"/>
                <w:color w:val="auto"/>
              </w:rPr>
            </w:pPr>
          </w:p>
        </w:tc>
        <w:tc>
          <w:tcPr>
            <w:tcW w:w="140" w:type="dxa"/>
            <w:vAlign w:val="bottom"/>
            <w:tcBorders>
              <w:bottom w:val="single" w:sz="8" w:color="auto"/>
            </w:tcBorders>
          </w:tcPr>
          <w:p>
            <w:pPr>
              <w:spacing w:after="0"/>
              <w:rPr>
                <w:sz w:val="12"/>
                <w:szCs w:val="12"/>
                <w:color w:val="auto"/>
              </w:rPr>
            </w:pPr>
          </w:p>
        </w:tc>
        <w:tc>
          <w:tcPr>
            <w:tcW w:w="80" w:type="dxa"/>
            <w:vAlign w:val="bottom"/>
            <w:tcBorders>
              <w:bottom w:val="single" w:sz="8" w:color="auto"/>
            </w:tcBorders>
          </w:tcPr>
          <w:p>
            <w:pPr>
              <w:spacing w:after="0"/>
              <w:rPr>
                <w:sz w:val="12"/>
                <w:szCs w:val="12"/>
                <w:color w:val="auto"/>
              </w:rPr>
            </w:pPr>
          </w:p>
        </w:tc>
        <w:tc>
          <w:tcPr>
            <w:tcW w:w="20" w:type="dxa"/>
            <w:vAlign w:val="bottom"/>
            <w:tcBorders>
              <w:bottom w:val="single" w:sz="8" w:color="auto"/>
            </w:tcBorders>
          </w:tcPr>
          <w:p>
            <w:pPr>
              <w:spacing w:after="0"/>
              <w:rPr>
                <w:sz w:val="12"/>
                <w:szCs w:val="12"/>
                <w:color w:val="auto"/>
              </w:rPr>
            </w:pPr>
          </w:p>
        </w:tc>
        <w:tc>
          <w:tcPr>
            <w:tcW w:w="4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6780" w:type="dxa"/>
            <w:vAlign w:val="bottom"/>
            <w:gridSpan w:val="50"/>
            <w:vMerge w:val="continue"/>
          </w:tcPr>
          <w:p>
            <w:pPr>
              <w:spacing w:after="0"/>
              <w:rPr>
                <w:sz w:val="12"/>
                <w:szCs w:val="12"/>
                <w:color w:val="auto"/>
              </w:rPr>
            </w:pPr>
          </w:p>
        </w:tc>
        <w:tc>
          <w:tcPr>
            <w:tcW w:w="52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121"/>
        </w:trPr>
        <w:tc>
          <w:tcPr>
            <w:tcW w:w="520" w:type="dxa"/>
            <w:vAlign w:val="bottom"/>
            <w:vMerge w:val="restart"/>
          </w:tcPr>
          <w:p>
            <w:pPr>
              <w:jc w:val="right"/>
              <w:spacing w:after="0"/>
              <w:rPr>
                <w:sz w:val="20"/>
                <w:szCs w:val="20"/>
                <w:color w:val="auto"/>
              </w:rPr>
            </w:pPr>
            <w:r>
              <w:rPr>
                <w:rFonts w:ascii="Arial" w:cs="Arial" w:eastAsia="Arial" w:hAnsi="Arial"/>
                <w:sz w:val="21"/>
                <w:szCs w:val="21"/>
                <w:b w:val="1"/>
                <w:bCs w:val="1"/>
                <w:color w:val="FF0000"/>
                <w:w w:val="98"/>
              </w:rPr>
              <w:t>1999</w:t>
            </w:r>
          </w:p>
        </w:tc>
        <w:tc>
          <w:tcPr>
            <w:tcW w:w="20" w:type="dxa"/>
            <w:vAlign w:val="bottom"/>
          </w:tcPr>
          <w:p>
            <w:pPr>
              <w:spacing w:after="0"/>
              <w:rPr>
                <w:sz w:val="10"/>
                <w:szCs w:val="10"/>
                <w:color w:val="auto"/>
              </w:rPr>
            </w:pPr>
          </w:p>
        </w:tc>
        <w:tc>
          <w:tcPr>
            <w:tcW w:w="60" w:type="dxa"/>
            <w:vAlign w:val="bottom"/>
          </w:tcPr>
          <w:p>
            <w:pPr>
              <w:spacing w:after="0"/>
              <w:rPr>
                <w:sz w:val="10"/>
                <w:szCs w:val="10"/>
                <w:color w:val="auto"/>
              </w:rPr>
            </w:pPr>
          </w:p>
        </w:tc>
        <w:tc>
          <w:tcPr>
            <w:tcW w:w="60" w:type="dxa"/>
            <w:vAlign w:val="bottom"/>
          </w:tcPr>
          <w:p>
            <w:pPr>
              <w:spacing w:after="0"/>
              <w:rPr>
                <w:sz w:val="10"/>
                <w:szCs w:val="10"/>
                <w:color w:val="auto"/>
              </w:rPr>
            </w:pPr>
          </w:p>
        </w:tc>
        <w:tc>
          <w:tcPr>
            <w:tcW w:w="20" w:type="dxa"/>
            <w:vAlign w:val="bottom"/>
          </w:tcPr>
          <w:p>
            <w:pPr>
              <w:spacing w:after="0"/>
              <w:rPr>
                <w:sz w:val="10"/>
                <w:szCs w:val="10"/>
                <w:color w:val="auto"/>
              </w:rPr>
            </w:pPr>
          </w:p>
        </w:tc>
        <w:tc>
          <w:tcPr>
            <w:tcW w:w="20" w:type="dxa"/>
            <w:vAlign w:val="bottom"/>
          </w:tcPr>
          <w:p>
            <w:pPr>
              <w:spacing w:after="0"/>
              <w:rPr>
                <w:sz w:val="10"/>
                <w:szCs w:val="10"/>
                <w:color w:val="auto"/>
              </w:rPr>
            </w:pPr>
          </w:p>
        </w:tc>
        <w:tc>
          <w:tcPr>
            <w:tcW w:w="20" w:type="dxa"/>
            <w:vAlign w:val="bottom"/>
          </w:tcPr>
          <w:p>
            <w:pPr>
              <w:spacing w:after="0"/>
              <w:rPr>
                <w:sz w:val="10"/>
                <w:szCs w:val="10"/>
                <w:color w:val="auto"/>
              </w:rPr>
            </w:pPr>
          </w:p>
        </w:tc>
        <w:tc>
          <w:tcPr>
            <w:tcW w:w="60" w:type="dxa"/>
            <w:vAlign w:val="bottom"/>
          </w:tcPr>
          <w:p>
            <w:pPr>
              <w:spacing w:after="0"/>
              <w:rPr>
                <w:sz w:val="10"/>
                <w:szCs w:val="10"/>
                <w:color w:val="auto"/>
              </w:rPr>
            </w:pPr>
          </w:p>
        </w:tc>
        <w:tc>
          <w:tcPr>
            <w:tcW w:w="140" w:type="dxa"/>
            <w:vAlign w:val="bottom"/>
          </w:tcPr>
          <w:p>
            <w:pPr>
              <w:spacing w:after="0"/>
              <w:rPr>
                <w:sz w:val="10"/>
                <w:szCs w:val="10"/>
                <w:color w:val="auto"/>
              </w:rPr>
            </w:pPr>
          </w:p>
        </w:tc>
        <w:tc>
          <w:tcPr>
            <w:tcW w:w="80" w:type="dxa"/>
            <w:vAlign w:val="bottom"/>
          </w:tcPr>
          <w:p>
            <w:pPr>
              <w:spacing w:after="0"/>
              <w:rPr>
                <w:sz w:val="10"/>
                <w:szCs w:val="10"/>
                <w:color w:val="auto"/>
              </w:rPr>
            </w:pPr>
          </w:p>
        </w:tc>
        <w:tc>
          <w:tcPr>
            <w:tcW w:w="20" w:type="dxa"/>
            <w:vAlign w:val="bottom"/>
          </w:tcPr>
          <w:p>
            <w:pPr>
              <w:spacing w:after="0"/>
              <w:rPr>
                <w:sz w:val="10"/>
                <w:szCs w:val="10"/>
                <w:color w:val="auto"/>
              </w:rPr>
            </w:pPr>
          </w:p>
        </w:tc>
        <w:tc>
          <w:tcPr>
            <w:tcW w:w="40" w:type="dxa"/>
            <w:vAlign w:val="bottom"/>
          </w:tcPr>
          <w:p>
            <w:pPr>
              <w:spacing w:after="0"/>
              <w:rPr>
                <w:sz w:val="10"/>
                <w:szCs w:val="10"/>
                <w:color w:val="auto"/>
              </w:rPr>
            </w:pPr>
          </w:p>
        </w:tc>
        <w:tc>
          <w:tcPr>
            <w:tcW w:w="20" w:type="dxa"/>
            <w:vAlign w:val="bottom"/>
          </w:tcPr>
          <w:p>
            <w:pPr>
              <w:spacing w:after="0"/>
              <w:rPr>
                <w:sz w:val="10"/>
                <w:szCs w:val="10"/>
                <w:color w:val="auto"/>
              </w:rPr>
            </w:pPr>
          </w:p>
        </w:tc>
        <w:tc>
          <w:tcPr>
            <w:tcW w:w="6780" w:type="dxa"/>
            <w:vAlign w:val="bottom"/>
            <w:gridSpan w:val="50"/>
            <w:vMerge w:val="continue"/>
          </w:tcPr>
          <w:p>
            <w:pPr>
              <w:spacing w:after="0"/>
              <w:rPr>
                <w:sz w:val="10"/>
                <w:szCs w:val="10"/>
                <w:color w:val="auto"/>
              </w:rPr>
            </w:pPr>
          </w:p>
        </w:tc>
        <w:tc>
          <w:tcPr>
            <w:tcW w:w="52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267"/>
        </w:trPr>
        <w:tc>
          <w:tcPr>
            <w:tcW w:w="520" w:type="dxa"/>
            <w:vAlign w:val="bottom"/>
            <w:vMerge w:val="continue"/>
          </w:tcPr>
          <w:p>
            <w:pPr>
              <w:spacing w:after="0"/>
              <w:rPr>
                <w:sz w:val="23"/>
                <w:szCs w:val="23"/>
                <w:color w:val="auto"/>
              </w:rPr>
            </w:pPr>
          </w:p>
        </w:tc>
        <w:tc>
          <w:tcPr>
            <w:tcW w:w="140" w:type="dxa"/>
            <w:vAlign w:val="bottom"/>
            <w:tcBorders>
              <w:bottom w:val="single" w:sz="8" w:color="auto"/>
            </w:tcBorders>
            <w:gridSpan w:val="3"/>
          </w:tcPr>
          <w:p>
            <w:pPr>
              <w:spacing w:after="0"/>
              <w:rPr>
                <w:sz w:val="23"/>
                <w:szCs w:val="23"/>
                <w:color w:val="auto"/>
              </w:rPr>
            </w:pPr>
          </w:p>
        </w:tc>
        <w:tc>
          <w:tcPr>
            <w:tcW w:w="7720" w:type="dxa"/>
            <w:vAlign w:val="bottom"/>
            <w:gridSpan w:val="60"/>
          </w:tcPr>
          <w:p>
            <w:pPr>
              <w:spacing w:after="0"/>
              <w:rPr>
                <w:sz w:val="23"/>
                <w:szCs w:val="23"/>
                <w:color w:val="auto"/>
              </w:rPr>
            </w:pPr>
          </w:p>
        </w:tc>
        <w:tc>
          <w:tcPr>
            <w:tcW w:w="0" w:type="dxa"/>
            <w:vAlign w:val="bottom"/>
          </w:tcPr>
          <w:p>
            <w:pPr>
              <w:spacing w:after="0"/>
              <w:rPr>
                <w:sz w:val="1"/>
                <w:szCs w:val="1"/>
                <w:color w:val="auto"/>
              </w:rPr>
            </w:pPr>
          </w:p>
        </w:tc>
      </w:tr>
      <w:tr>
        <w:trPr>
          <w:trHeight w:val="131"/>
        </w:trPr>
        <w:tc>
          <w:tcPr>
            <w:tcW w:w="520" w:type="dxa"/>
            <w:vAlign w:val="bottom"/>
            <w:vMerge w:val="continue"/>
          </w:tcPr>
          <w:p>
            <w:pPr>
              <w:spacing w:after="0"/>
              <w:rPr>
                <w:sz w:val="11"/>
                <w:szCs w:val="11"/>
                <w:color w:val="auto"/>
              </w:rPr>
            </w:pPr>
          </w:p>
        </w:tc>
        <w:tc>
          <w:tcPr>
            <w:tcW w:w="7860" w:type="dxa"/>
            <w:vAlign w:val="bottom"/>
            <w:gridSpan w:val="63"/>
          </w:tcPr>
          <w:p>
            <w:pPr>
              <w:spacing w:after="0"/>
              <w:rPr>
                <w:sz w:val="11"/>
                <w:szCs w:val="11"/>
                <w:color w:val="auto"/>
              </w:rPr>
            </w:pPr>
          </w:p>
        </w:tc>
        <w:tc>
          <w:tcPr>
            <w:tcW w:w="0" w:type="dxa"/>
            <w:vAlign w:val="bottom"/>
          </w:tcPr>
          <w:p>
            <w:pPr>
              <w:spacing w:after="0"/>
              <w:rPr>
                <w:sz w:val="1"/>
                <w:szCs w:val="1"/>
                <w:color w:val="auto"/>
              </w:rPr>
            </w:pPr>
          </w:p>
        </w:tc>
      </w:tr>
      <w:tr>
        <w:trPr>
          <w:trHeight w:val="378"/>
        </w:trPr>
        <w:tc>
          <w:tcPr>
            <w:tcW w:w="520" w:type="dxa"/>
            <w:vAlign w:val="bottom"/>
            <w:vMerge w:val="restart"/>
          </w:tcPr>
          <w:p>
            <w:pPr>
              <w:jc w:val="right"/>
              <w:spacing w:after="0"/>
              <w:rPr>
                <w:sz w:val="20"/>
                <w:szCs w:val="20"/>
                <w:color w:val="auto"/>
              </w:rPr>
            </w:pPr>
            <w:r>
              <w:rPr>
                <w:rFonts w:ascii="Arial" w:cs="Arial" w:eastAsia="Arial" w:hAnsi="Arial"/>
                <w:sz w:val="21"/>
                <w:szCs w:val="21"/>
                <w:b w:val="1"/>
                <w:bCs w:val="1"/>
                <w:color w:val="FF0000"/>
                <w:w w:val="98"/>
              </w:rPr>
              <w:t>2000</w:t>
            </w:r>
          </w:p>
        </w:tc>
        <w:tc>
          <w:tcPr>
            <w:tcW w:w="20" w:type="dxa"/>
            <w:vAlign w:val="bottom"/>
            <w:tcBorders>
              <w:bottom w:val="single" w:sz="8" w:color="auto"/>
            </w:tcBorders>
          </w:tcPr>
          <w:p>
            <w:pPr>
              <w:spacing w:after="0"/>
              <w:rPr>
                <w:sz w:val="24"/>
                <w:szCs w:val="24"/>
                <w:color w:val="auto"/>
              </w:rPr>
            </w:pPr>
          </w:p>
        </w:tc>
        <w:tc>
          <w:tcPr>
            <w:tcW w:w="60" w:type="dxa"/>
            <w:vAlign w:val="bottom"/>
            <w:tcBorders>
              <w:bottom w:val="single" w:sz="8" w:color="auto"/>
            </w:tcBorders>
          </w:tcPr>
          <w:p>
            <w:pPr>
              <w:spacing w:after="0"/>
              <w:rPr>
                <w:sz w:val="24"/>
                <w:szCs w:val="24"/>
                <w:color w:val="auto"/>
              </w:rPr>
            </w:pPr>
          </w:p>
        </w:tc>
        <w:tc>
          <w:tcPr>
            <w:tcW w:w="60" w:type="dxa"/>
            <w:vAlign w:val="bottom"/>
            <w:tcBorders>
              <w:bottom w:val="single" w:sz="8" w:color="auto"/>
            </w:tcBorders>
          </w:tcPr>
          <w:p>
            <w:pPr>
              <w:spacing w:after="0"/>
              <w:rPr>
                <w:sz w:val="24"/>
                <w:szCs w:val="24"/>
                <w:color w:val="auto"/>
              </w:rPr>
            </w:pPr>
          </w:p>
        </w:tc>
        <w:tc>
          <w:tcPr>
            <w:tcW w:w="2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6780" w:type="dxa"/>
            <w:vAlign w:val="bottom"/>
            <w:gridSpan w:val="50"/>
            <w:vMerge w:val="restart"/>
          </w:tcPr>
          <w:p>
            <w:pPr>
              <w:ind w:left="40"/>
              <w:spacing w:after="0"/>
              <w:rPr>
                <w:sz w:val="20"/>
                <w:szCs w:val="20"/>
                <w:color w:val="auto"/>
              </w:rPr>
            </w:pPr>
            <w:r>
              <w:rPr>
                <w:rFonts w:ascii="Arial" w:cs="Arial" w:eastAsia="Arial" w:hAnsi="Arial"/>
                <w:sz w:val="21"/>
                <w:szCs w:val="21"/>
                <w:color w:val="auto"/>
              </w:rPr>
              <w:t>Government decision on further deregulation, Mar 2000</w:t>
            </w:r>
          </w:p>
        </w:tc>
        <w:tc>
          <w:tcPr>
            <w:tcW w:w="5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41"/>
        </w:trPr>
        <w:tc>
          <w:tcPr>
            <w:tcW w:w="520" w:type="dxa"/>
            <w:vAlign w:val="bottom"/>
            <w:vMerge w:val="continue"/>
          </w:tcPr>
          <w:p>
            <w:pPr>
              <w:spacing w:after="0"/>
              <w:rPr>
                <w:sz w:val="12"/>
                <w:szCs w:val="12"/>
                <w:color w:val="auto"/>
              </w:rPr>
            </w:pPr>
          </w:p>
        </w:tc>
        <w:tc>
          <w:tcPr>
            <w:tcW w:w="20" w:type="dxa"/>
            <w:vAlign w:val="bottom"/>
          </w:tcPr>
          <w:p>
            <w:pPr>
              <w:spacing w:after="0"/>
              <w:rPr>
                <w:sz w:val="12"/>
                <w:szCs w:val="12"/>
                <w:color w:val="auto"/>
              </w:rPr>
            </w:pPr>
          </w:p>
        </w:tc>
        <w:tc>
          <w:tcPr>
            <w:tcW w:w="60" w:type="dxa"/>
            <w:vAlign w:val="bottom"/>
          </w:tcPr>
          <w:p>
            <w:pPr>
              <w:spacing w:after="0"/>
              <w:rPr>
                <w:sz w:val="12"/>
                <w:szCs w:val="12"/>
                <w:color w:val="auto"/>
              </w:rPr>
            </w:pPr>
          </w:p>
        </w:tc>
        <w:tc>
          <w:tcPr>
            <w:tcW w:w="6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60" w:type="dxa"/>
            <w:vAlign w:val="bottom"/>
          </w:tcPr>
          <w:p>
            <w:pPr>
              <w:spacing w:after="0"/>
              <w:rPr>
                <w:sz w:val="12"/>
                <w:szCs w:val="12"/>
                <w:color w:val="auto"/>
              </w:rPr>
            </w:pPr>
          </w:p>
        </w:tc>
        <w:tc>
          <w:tcPr>
            <w:tcW w:w="140" w:type="dxa"/>
            <w:vAlign w:val="bottom"/>
          </w:tcPr>
          <w:p>
            <w:pPr>
              <w:spacing w:after="0"/>
              <w:rPr>
                <w:sz w:val="12"/>
                <w:szCs w:val="12"/>
                <w:color w:val="auto"/>
              </w:rPr>
            </w:pPr>
          </w:p>
        </w:tc>
        <w:tc>
          <w:tcPr>
            <w:tcW w:w="8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4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6780" w:type="dxa"/>
            <w:vAlign w:val="bottom"/>
            <w:gridSpan w:val="50"/>
            <w:vMerge w:val="continue"/>
          </w:tcPr>
          <w:p>
            <w:pPr>
              <w:spacing w:after="0"/>
              <w:rPr>
                <w:sz w:val="12"/>
                <w:szCs w:val="12"/>
                <w:color w:val="auto"/>
              </w:rPr>
            </w:pPr>
          </w:p>
        </w:tc>
        <w:tc>
          <w:tcPr>
            <w:tcW w:w="52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22"/>
        </w:trPr>
        <w:tc>
          <w:tcPr>
            <w:tcW w:w="520" w:type="dxa"/>
            <w:vAlign w:val="bottom"/>
            <w:vMerge w:val="restart"/>
          </w:tcPr>
          <w:p>
            <w:pPr>
              <w:jc w:val="right"/>
              <w:spacing w:after="0"/>
              <w:rPr>
                <w:sz w:val="20"/>
                <w:szCs w:val="20"/>
                <w:color w:val="auto"/>
              </w:rPr>
            </w:pPr>
            <w:r>
              <w:rPr>
                <w:rFonts w:ascii="Arial" w:cs="Arial" w:eastAsia="Arial" w:hAnsi="Arial"/>
                <w:sz w:val="21"/>
                <w:szCs w:val="21"/>
                <w:b w:val="1"/>
                <w:bCs w:val="1"/>
                <w:color w:val="FF0000"/>
                <w:w w:val="98"/>
              </w:rPr>
              <w:t>2001</w:t>
            </w:r>
          </w:p>
        </w:tc>
        <w:tc>
          <w:tcPr>
            <w:tcW w:w="2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60" w:type="dxa"/>
            <w:vAlign w:val="bottom"/>
            <w:tcBorders>
              <w:bottom w:val="single" w:sz="8" w:color="auto"/>
            </w:tcBorders>
          </w:tcPr>
          <w:p>
            <w:pPr>
              <w:spacing w:after="0" w:line="20" w:lineRule="exact"/>
              <w:rPr>
                <w:sz w:val="1"/>
                <w:szCs w:val="1"/>
                <w:color w:val="auto"/>
              </w:rPr>
            </w:pPr>
          </w:p>
        </w:tc>
        <w:tc>
          <w:tcPr>
            <w:tcW w:w="140" w:type="dxa"/>
            <w:vAlign w:val="bottom"/>
            <w:tcBorders>
              <w:bottom w:val="single" w:sz="8" w:color="auto"/>
            </w:tcBorders>
          </w:tcPr>
          <w:p>
            <w:pPr>
              <w:spacing w:after="0" w:line="20" w:lineRule="exact"/>
              <w:rPr>
                <w:sz w:val="1"/>
                <w:szCs w:val="1"/>
                <w:color w:val="auto"/>
              </w:rPr>
            </w:pPr>
          </w:p>
        </w:tc>
        <w:tc>
          <w:tcPr>
            <w:tcW w:w="80" w:type="dxa"/>
            <w:vAlign w:val="bottom"/>
            <w:tcBorders>
              <w:bottom w:val="single" w:sz="8" w:color="auto"/>
            </w:tcBorders>
          </w:tcPr>
          <w:p>
            <w:pPr>
              <w:spacing w:after="0" w:line="20" w:lineRule="exact"/>
              <w:rPr>
                <w:sz w:val="1"/>
                <w:szCs w:val="1"/>
                <w:color w:val="auto"/>
              </w:rPr>
            </w:pPr>
          </w:p>
        </w:tc>
        <w:tc>
          <w:tcPr>
            <w:tcW w:w="20" w:type="dxa"/>
            <w:vAlign w:val="bottom"/>
            <w:tcBorders>
              <w:bottom w:val="single" w:sz="8" w:color="auto"/>
            </w:tcBorders>
          </w:tcPr>
          <w:p>
            <w:pPr>
              <w:spacing w:after="0" w:line="20" w:lineRule="exact"/>
              <w:rPr>
                <w:sz w:val="1"/>
                <w:szCs w:val="1"/>
                <w:color w:val="auto"/>
              </w:rPr>
            </w:pPr>
          </w:p>
        </w:tc>
        <w:tc>
          <w:tcPr>
            <w:tcW w:w="40" w:type="dxa"/>
            <w:vAlign w:val="bottom"/>
            <w:vMerge w:val="restart"/>
          </w:tcPr>
          <w:p>
            <w:pPr>
              <w:spacing w:after="0" w:line="20" w:lineRule="exact"/>
              <w:rPr>
                <w:sz w:val="1"/>
                <w:szCs w:val="1"/>
                <w:color w:val="auto"/>
              </w:rPr>
            </w:pPr>
          </w:p>
        </w:tc>
        <w:tc>
          <w:tcPr>
            <w:tcW w:w="20" w:type="dxa"/>
            <w:vAlign w:val="bottom"/>
            <w:vMerge w:val="restart"/>
          </w:tcPr>
          <w:p>
            <w:pPr>
              <w:spacing w:after="0" w:line="20" w:lineRule="exact"/>
              <w:rPr>
                <w:sz w:val="1"/>
                <w:szCs w:val="1"/>
                <w:color w:val="auto"/>
              </w:rPr>
            </w:pPr>
          </w:p>
        </w:tc>
        <w:tc>
          <w:tcPr>
            <w:tcW w:w="6780" w:type="dxa"/>
            <w:vAlign w:val="bottom"/>
            <w:gridSpan w:val="50"/>
            <w:vMerge w:val="continue"/>
          </w:tcPr>
          <w:p>
            <w:pPr>
              <w:spacing w:after="0" w:line="20" w:lineRule="exact"/>
              <w:rPr>
                <w:sz w:val="1"/>
                <w:szCs w:val="1"/>
                <w:color w:val="auto"/>
              </w:rPr>
            </w:pPr>
          </w:p>
        </w:tc>
        <w:tc>
          <w:tcPr>
            <w:tcW w:w="520" w:type="dxa"/>
            <w:vAlign w:val="bottom"/>
          </w:tcPr>
          <w:p>
            <w:pPr>
              <w:spacing w:after="0" w:line="20" w:lineRule="exact"/>
              <w:rPr>
                <w:sz w:val="1"/>
                <w:szCs w:val="1"/>
                <w:color w:val="auto"/>
              </w:rPr>
            </w:pPr>
          </w:p>
        </w:tc>
        <w:tc>
          <w:tcPr>
            <w:tcW w:w="0" w:type="dxa"/>
            <w:vAlign w:val="bottom"/>
          </w:tcPr>
          <w:p>
            <w:pPr>
              <w:spacing w:after="0"/>
              <w:rPr>
                <w:sz w:val="1"/>
                <w:szCs w:val="1"/>
                <w:color w:val="auto"/>
              </w:rPr>
            </w:pPr>
          </w:p>
        </w:tc>
      </w:tr>
      <w:tr>
        <w:trPr>
          <w:trHeight w:val="131"/>
        </w:trPr>
        <w:tc>
          <w:tcPr>
            <w:tcW w:w="520" w:type="dxa"/>
            <w:vAlign w:val="bottom"/>
            <w:vMerge w:val="continue"/>
          </w:tcPr>
          <w:p>
            <w:pPr>
              <w:spacing w:after="0"/>
              <w:rPr>
                <w:sz w:val="11"/>
                <w:szCs w:val="11"/>
                <w:color w:val="auto"/>
              </w:rPr>
            </w:pPr>
          </w:p>
        </w:tc>
        <w:tc>
          <w:tcPr>
            <w:tcW w:w="20" w:type="dxa"/>
            <w:vAlign w:val="bottom"/>
          </w:tcPr>
          <w:p>
            <w:pPr>
              <w:spacing w:after="0"/>
              <w:rPr>
                <w:sz w:val="11"/>
                <w:szCs w:val="11"/>
                <w:color w:val="auto"/>
              </w:rPr>
            </w:pPr>
          </w:p>
        </w:tc>
        <w:tc>
          <w:tcPr>
            <w:tcW w:w="60" w:type="dxa"/>
            <w:vAlign w:val="bottom"/>
          </w:tcPr>
          <w:p>
            <w:pPr>
              <w:spacing w:after="0"/>
              <w:rPr>
                <w:sz w:val="11"/>
                <w:szCs w:val="11"/>
                <w:color w:val="auto"/>
              </w:rPr>
            </w:pPr>
          </w:p>
        </w:tc>
        <w:tc>
          <w:tcPr>
            <w:tcW w:w="60" w:type="dxa"/>
            <w:vAlign w:val="bottom"/>
          </w:tcPr>
          <w:p>
            <w:pPr>
              <w:spacing w:after="0"/>
              <w:rPr>
                <w:sz w:val="11"/>
                <w:szCs w:val="11"/>
                <w:color w:val="auto"/>
              </w:rPr>
            </w:pPr>
          </w:p>
        </w:tc>
        <w:tc>
          <w:tcPr>
            <w:tcW w:w="20" w:type="dxa"/>
            <w:vAlign w:val="bottom"/>
          </w:tcPr>
          <w:p>
            <w:pPr>
              <w:spacing w:after="0"/>
              <w:rPr>
                <w:sz w:val="11"/>
                <w:szCs w:val="11"/>
                <w:color w:val="auto"/>
              </w:rPr>
            </w:pPr>
          </w:p>
        </w:tc>
        <w:tc>
          <w:tcPr>
            <w:tcW w:w="20" w:type="dxa"/>
            <w:vAlign w:val="bottom"/>
          </w:tcPr>
          <w:p>
            <w:pPr>
              <w:spacing w:after="0"/>
              <w:rPr>
                <w:sz w:val="11"/>
                <w:szCs w:val="11"/>
                <w:color w:val="auto"/>
              </w:rPr>
            </w:pPr>
          </w:p>
        </w:tc>
        <w:tc>
          <w:tcPr>
            <w:tcW w:w="20" w:type="dxa"/>
            <w:vAlign w:val="bottom"/>
          </w:tcPr>
          <w:p>
            <w:pPr>
              <w:spacing w:after="0"/>
              <w:rPr>
                <w:sz w:val="11"/>
                <w:szCs w:val="11"/>
                <w:color w:val="auto"/>
              </w:rPr>
            </w:pPr>
          </w:p>
        </w:tc>
        <w:tc>
          <w:tcPr>
            <w:tcW w:w="60" w:type="dxa"/>
            <w:vAlign w:val="bottom"/>
          </w:tcPr>
          <w:p>
            <w:pPr>
              <w:spacing w:after="0"/>
              <w:rPr>
                <w:sz w:val="11"/>
                <w:szCs w:val="11"/>
                <w:color w:val="auto"/>
              </w:rPr>
            </w:pPr>
          </w:p>
        </w:tc>
        <w:tc>
          <w:tcPr>
            <w:tcW w:w="140" w:type="dxa"/>
            <w:vAlign w:val="bottom"/>
          </w:tcPr>
          <w:p>
            <w:pPr>
              <w:spacing w:after="0"/>
              <w:rPr>
                <w:sz w:val="11"/>
                <w:szCs w:val="11"/>
                <w:color w:val="auto"/>
              </w:rPr>
            </w:pPr>
          </w:p>
        </w:tc>
        <w:tc>
          <w:tcPr>
            <w:tcW w:w="80" w:type="dxa"/>
            <w:vAlign w:val="bottom"/>
          </w:tcPr>
          <w:p>
            <w:pPr>
              <w:spacing w:after="0"/>
              <w:rPr>
                <w:sz w:val="11"/>
                <w:szCs w:val="11"/>
                <w:color w:val="auto"/>
              </w:rPr>
            </w:pPr>
          </w:p>
        </w:tc>
        <w:tc>
          <w:tcPr>
            <w:tcW w:w="20" w:type="dxa"/>
            <w:vAlign w:val="bottom"/>
          </w:tcPr>
          <w:p>
            <w:pPr>
              <w:spacing w:after="0"/>
              <w:rPr>
                <w:sz w:val="11"/>
                <w:szCs w:val="11"/>
                <w:color w:val="auto"/>
              </w:rPr>
            </w:pPr>
          </w:p>
        </w:tc>
        <w:tc>
          <w:tcPr>
            <w:tcW w:w="40" w:type="dxa"/>
            <w:vAlign w:val="bottom"/>
            <w:vMerge w:val="continue"/>
          </w:tcPr>
          <w:p>
            <w:pPr>
              <w:spacing w:after="0"/>
              <w:rPr>
                <w:sz w:val="11"/>
                <w:szCs w:val="11"/>
                <w:color w:val="auto"/>
              </w:rPr>
            </w:pPr>
          </w:p>
        </w:tc>
        <w:tc>
          <w:tcPr>
            <w:tcW w:w="20" w:type="dxa"/>
            <w:vAlign w:val="bottom"/>
            <w:vMerge w:val="continue"/>
          </w:tcPr>
          <w:p>
            <w:pPr>
              <w:spacing w:after="0"/>
              <w:rPr>
                <w:sz w:val="11"/>
                <w:szCs w:val="11"/>
                <w:color w:val="auto"/>
              </w:rPr>
            </w:pPr>
          </w:p>
        </w:tc>
        <w:tc>
          <w:tcPr>
            <w:tcW w:w="6780" w:type="dxa"/>
            <w:vAlign w:val="bottom"/>
            <w:gridSpan w:val="50"/>
            <w:vMerge w:val="continue"/>
          </w:tcPr>
          <w:p>
            <w:pPr>
              <w:spacing w:after="0"/>
              <w:rPr>
                <w:sz w:val="11"/>
                <w:szCs w:val="11"/>
                <w:color w:val="auto"/>
              </w:rPr>
            </w:pPr>
          </w:p>
        </w:tc>
        <w:tc>
          <w:tcPr>
            <w:tcW w:w="52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236"/>
        </w:trPr>
        <w:tc>
          <w:tcPr>
            <w:tcW w:w="520" w:type="dxa"/>
            <w:vAlign w:val="bottom"/>
            <w:vMerge w:val="continue"/>
          </w:tcPr>
          <w:p>
            <w:pPr>
              <w:spacing w:after="0"/>
              <w:rPr>
                <w:sz w:val="20"/>
                <w:szCs w:val="20"/>
                <w:color w:val="auto"/>
              </w:rPr>
            </w:pPr>
          </w:p>
        </w:tc>
        <w:tc>
          <w:tcPr>
            <w:tcW w:w="20" w:type="dxa"/>
            <w:vAlign w:val="bottom"/>
            <w:tcBorders>
              <w:bottom w:val="single" w:sz="8" w:color="auto"/>
            </w:tcBorders>
          </w:tcPr>
          <w:p>
            <w:pPr>
              <w:spacing w:after="0"/>
              <w:rPr>
                <w:sz w:val="20"/>
                <w:szCs w:val="20"/>
                <w:color w:val="auto"/>
              </w:rPr>
            </w:pPr>
          </w:p>
        </w:tc>
        <w:tc>
          <w:tcPr>
            <w:tcW w:w="60" w:type="dxa"/>
            <w:vAlign w:val="bottom"/>
            <w:tcBorders>
              <w:bottom w:val="single" w:sz="8" w:color="auto"/>
            </w:tcBorders>
          </w:tcPr>
          <w:p>
            <w:pPr>
              <w:spacing w:after="0"/>
              <w:rPr>
                <w:sz w:val="20"/>
                <w:szCs w:val="20"/>
                <w:color w:val="auto"/>
              </w:rPr>
            </w:pPr>
          </w:p>
        </w:tc>
        <w:tc>
          <w:tcPr>
            <w:tcW w:w="60" w:type="dxa"/>
            <w:vAlign w:val="bottom"/>
            <w:tcBorders>
              <w:bottom w:val="single" w:sz="8" w:color="auto"/>
            </w:tcBorders>
          </w:tcPr>
          <w:p>
            <w:pPr>
              <w:spacing w:after="0"/>
              <w:rPr>
                <w:sz w:val="20"/>
                <w:szCs w:val="20"/>
                <w:color w:val="auto"/>
              </w:rPr>
            </w:pPr>
          </w:p>
        </w:tc>
        <w:tc>
          <w:tcPr>
            <w:tcW w:w="2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6780" w:type="dxa"/>
            <w:vAlign w:val="bottom"/>
            <w:gridSpan w:val="50"/>
            <w:vMerge w:val="restart"/>
          </w:tcPr>
          <w:p>
            <w:pPr>
              <w:ind w:left="40"/>
              <w:spacing w:after="0"/>
              <w:rPr>
                <w:sz w:val="20"/>
                <w:szCs w:val="20"/>
                <w:color w:val="auto"/>
              </w:rPr>
            </w:pPr>
            <w:r>
              <w:rPr>
                <w:rFonts w:ascii="Arial" w:cs="Arial" w:eastAsia="Arial" w:hAnsi="Arial"/>
                <w:sz w:val="21"/>
                <w:szCs w:val="21"/>
                <w:color w:val="auto"/>
              </w:rPr>
              <w:t>Energy Market Authority formed, Apr 2001</w:t>
            </w:r>
          </w:p>
        </w:tc>
        <w:tc>
          <w:tcPr>
            <w:tcW w:w="52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133"/>
        </w:trPr>
        <w:tc>
          <w:tcPr>
            <w:tcW w:w="520" w:type="dxa"/>
            <w:vAlign w:val="bottom"/>
            <w:vMerge w:val="continue"/>
          </w:tcPr>
          <w:p>
            <w:pPr>
              <w:spacing w:after="0"/>
              <w:rPr>
                <w:sz w:val="11"/>
                <w:szCs w:val="11"/>
                <w:color w:val="auto"/>
              </w:rPr>
            </w:pPr>
          </w:p>
        </w:tc>
        <w:tc>
          <w:tcPr>
            <w:tcW w:w="20" w:type="dxa"/>
            <w:vAlign w:val="bottom"/>
          </w:tcPr>
          <w:p>
            <w:pPr>
              <w:spacing w:after="0"/>
              <w:rPr>
                <w:sz w:val="11"/>
                <w:szCs w:val="11"/>
                <w:color w:val="auto"/>
              </w:rPr>
            </w:pPr>
          </w:p>
        </w:tc>
        <w:tc>
          <w:tcPr>
            <w:tcW w:w="60" w:type="dxa"/>
            <w:vAlign w:val="bottom"/>
          </w:tcPr>
          <w:p>
            <w:pPr>
              <w:spacing w:after="0"/>
              <w:rPr>
                <w:sz w:val="11"/>
                <w:szCs w:val="11"/>
                <w:color w:val="auto"/>
              </w:rPr>
            </w:pPr>
          </w:p>
        </w:tc>
        <w:tc>
          <w:tcPr>
            <w:tcW w:w="60" w:type="dxa"/>
            <w:vAlign w:val="bottom"/>
          </w:tcPr>
          <w:p>
            <w:pPr>
              <w:spacing w:after="0"/>
              <w:rPr>
                <w:sz w:val="11"/>
                <w:szCs w:val="11"/>
                <w:color w:val="auto"/>
              </w:rPr>
            </w:pPr>
          </w:p>
        </w:tc>
        <w:tc>
          <w:tcPr>
            <w:tcW w:w="20" w:type="dxa"/>
            <w:vAlign w:val="bottom"/>
          </w:tcPr>
          <w:p>
            <w:pPr>
              <w:spacing w:after="0"/>
              <w:rPr>
                <w:sz w:val="11"/>
                <w:szCs w:val="11"/>
                <w:color w:val="auto"/>
              </w:rPr>
            </w:pPr>
          </w:p>
        </w:tc>
        <w:tc>
          <w:tcPr>
            <w:tcW w:w="20" w:type="dxa"/>
            <w:vAlign w:val="bottom"/>
          </w:tcPr>
          <w:p>
            <w:pPr>
              <w:spacing w:after="0"/>
              <w:rPr>
                <w:sz w:val="11"/>
                <w:szCs w:val="11"/>
                <w:color w:val="auto"/>
              </w:rPr>
            </w:pPr>
          </w:p>
        </w:tc>
        <w:tc>
          <w:tcPr>
            <w:tcW w:w="20" w:type="dxa"/>
            <w:vAlign w:val="bottom"/>
          </w:tcPr>
          <w:p>
            <w:pPr>
              <w:spacing w:after="0"/>
              <w:rPr>
                <w:sz w:val="11"/>
                <w:szCs w:val="11"/>
                <w:color w:val="auto"/>
              </w:rPr>
            </w:pPr>
          </w:p>
        </w:tc>
        <w:tc>
          <w:tcPr>
            <w:tcW w:w="60" w:type="dxa"/>
            <w:vAlign w:val="bottom"/>
            <w:tcBorders>
              <w:bottom w:val="single" w:sz="8" w:color="auto"/>
            </w:tcBorders>
          </w:tcPr>
          <w:p>
            <w:pPr>
              <w:spacing w:after="0"/>
              <w:rPr>
                <w:sz w:val="11"/>
                <w:szCs w:val="11"/>
                <w:color w:val="auto"/>
              </w:rPr>
            </w:pPr>
          </w:p>
        </w:tc>
        <w:tc>
          <w:tcPr>
            <w:tcW w:w="140" w:type="dxa"/>
            <w:vAlign w:val="bottom"/>
            <w:tcBorders>
              <w:bottom w:val="single" w:sz="8" w:color="auto"/>
            </w:tcBorders>
          </w:tcPr>
          <w:p>
            <w:pPr>
              <w:spacing w:after="0"/>
              <w:rPr>
                <w:sz w:val="11"/>
                <w:szCs w:val="11"/>
                <w:color w:val="auto"/>
              </w:rPr>
            </w:pPr>
          </w:p>
        </w:tc>
        <w:tc>
          <w:tcPr>
            <w:tcW w:w="80" w:type="dxa"/>
            <w:vAlign w:val="bottom"/>
            <w:tcBorders>
              <w:bottom w:val="single" w:sz="8" w:color="auto"/>
            </w:tcBorders>
          </w:tcPr>
          <w:p>
            <w:pPr>
              <w:spacing w:after="0"/>
              <w:rPr>
                <w:sz w:val="11"/>
                <w:szCs w:val="11"/>
                <w:color w:val="auto"/>
              </w:rPr>
            </w:pPr>
          </w:p>
        </w:tc>
        <w:tc>
          <w:tcPr>
            <w:tcW w:w="20" w:type="dxa"/>
            <w:vAlign w:val="bottom"/>
            <w:tcBorders>
              <w:bottom w:val="single" w:sz="8" w:color="auto"/>
            </w:tcBorders>
          </w:tcPr>
          <w:p>
            <w:pPr>
              <w:spacing w:after="0"/>
              <w:rPr>
                <w:sz w:val="11"/>
                <w:szCs w:val="11"/>
                <w:color w:val="auto"/>
              </w:rPr>
            </w:pPr>
          </w:p>
        </w:tc>
        <w:tc>
          <w:tcPr>
            <w:tcW w:w="40" w:type="dxa"/>
            <w:vAlign w:val="bottom"/>
          </w:tcPr>
          <w:p>
            <w:pPr>
              <w:spacing w:after="0"/>
              <w:rPr>
                <w:sz w:val="11"/>
                <w:szCs w:val="11"/>
                <w:color w:val="auto"/>
              </w:rPr>
            </w:pPr>
          </w:p>
        </w:tc>
        <w:tc>
          <w:tcPr>
            <w:tcW w:w="20" w:type="dxa"/>
            <w:vAlign w:val="bottom"/>
          </w:tcPr>
          <w:p>
            <w:pPr>
              <w:spacing w:after="0"/>
              <w:rPr>
                <w:sz w:val="11"/>
                <w:szCs w:val="11"/>
                <w:color w:val="auto"/>
              </w:rPr>
            </w:pPr>
          </w:p>
        </w:tc>
        <w:tc>
          <w:tcPr>
            <w:tcW w:w="6780" w:type="dxa"/>
            <w:vAlign w:val="bottom"/>
            <w:gridSpan w:val="50"/>
            <w:vMerge w:val="continue"/>
          </w:tcPr>
          <w:p>
            <w:pPr>
              <w:spacing w:after="0"/>
              <w:rPr>
                <w:sz w:val="11"/>
                <w:szCs w:val="11"/>
                <w:color w:val="auto"/>
              </w:rPr>
            </w:pPr>
          </w:p>
        </w:tc>
        <w:tc>
          <w:tcPr>
            <w:tcW w:w="52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90"/>
        </w:trPr>
        <w:tc>
          <w:tcPr>
            <w:tcW w:w="520" w:type="dxa"/>
            <w:vAlign w:val="bottom"/>
            <w:vMerge w:val="restart"/>
          </w:tcPr>
          <w:p>
            <w:pPr>
              <w:jc w:val="right"/>
              <w:spacing w:after="0"/>
              <w:rPr>
                <w:sz w:val="20"/>
                <w:szCs w:val="20"/>
                <w:color w:val="auto"/>
              </w:rPr>
            </w:pPr>
            <w:r>
              <w:rPr>
                <w:rFonts w:ascii="Arial" w:cs="Arial" w:eastAsia="Arial" w:hAnsi="Arial"/>
                <w:sz w:val="21"/>
                <w:szCs w:val="21"/>
                <w:b w:val="1"/>
                <w:bCs w:val="1"/>
                <w:color w:val="FF0000"/>
                <w:w w:val="98"/>
              </w:rPr>
              <w:t>2002</w:t>
            </w:r>
          </w:p>
        </w:tc>
        <w:tc>
          <w:tcPr>
            <w:tcW w:w="20" w:type="dxa"/>
            <w:vAlign w:val="bottom"/>
          </w:tcPr>
          <w:p>
            <w:pPr>
              <w:spacing w:after="0"/>
              <w:rPr>
                <w:sz w:val="7"/>
                <w:szCs w:val="7"/>
                <w:color w:val="auto"/>
              </w:rPr>
            </w:pPr>
          </w:p>
        </w:tc>
        <w:tc>
          <w:tcPr>
            <w:tcW w:w="60" w:type="dxa"/>
            <w:vAlign w:val="bottom"/>
          </w:tcPr>
          <w:p>
            <w:pPr>
              <w:spacing w:after="0"/>
              <w:rPr>
                <w:sz w:val="7"/>
                <w:szCs w:val="7"/>
                <w:color w:val="auto"/>
              </w:rPr>
            </w:pPr>
          </w:p>
        </w:tc>
        <w:tc>
          <w:tcPr>
            <w:tcW w:w="60" w:type="dxa"/>
            <w:vAlign w:val="bottom"/>
          </w:tcPr>
          <w:p>
            <w:pPr>
              <w:spacing w:after="0"/>
              <w:rPr>
                <w:sz w:val="7"/>
                <w:szCs w:val="7"/>
                <w:color w:val="auto"/>
              </w:rPr>
            </w:pPr>
          </w:p>
        </w:tc>
        <w:tc>
          <w:tcPr>
            <w:tcW w:w="20" w:type="dxa"/>
            <w:vAlign w:val="bottom"/>
          </w:tcPr>
          <w:p>
            <w:pPr>
              <w:spacing w:after="0"/>
              <w:rPr>
                <w:sz w:val="7"/>
                <w:szCs w:val="7"/>
                <w:color w:val="auto"/>
              </w:rPr>
            </w:pPr>
          </w:p>
        </w:tc>
        <w:tc>
          <w:tcPr>
            <w:tcW w:w="20" w:type="dxa"/>
            <w:vAlign w:val="bottom"/>
          </w:tcPr>
          <w:p>
            <w:pPr>
              <w:spacing w:after="0"/>
              <w:rPr>
                <w:sz w:val="7"/>
                <w:szCs w:val="7"/>
                <w:color w:val="auto"/>
              </w:rPr>
            </w:pPr>
          </w:p>
        </w:tc>
        <w:tc>
          <w:tcPr>
            <w:tcW w:w="20" w:type="dxa"/>
            <w:vAlign w:val="bottom"/>
          </w:tcPr>
          <w:p>
            <w:pPr>
              <w:spacing w:after="0"/>
              <w:rPr>
                <w:sz w:val="7"/>
                <w:szCs w:val="7"/>
                <w:color w:val="auto"/>
              </w:rPr>
            </w:pPr>
          </w:p>
        </w:tc>
        <w:tc>
          <w:tcPr>
            <w:tcW w:w="60" w:type="dxa"/>
            <w:vAlign w:val="bottom"/>
          </w:tcPr>
          <w:p>
            <w:pPr>
              <w:spacing w:after="0"/>
              <w:rPr>
                <w:sz w:val="7"/>
                <w:szCs w:val="7"/>
                <w:color w:val="auto"/>
              </w:rPr>
            </w:pPr>
          </w:p>
        </w:tc>
        <w:tc>
          <w:tcPr>
            <w:tcW w:w="140" w:type="dxa"/>
            <w:vAlign w:val="bottom"/>
          </w:tcPr>
          <w:p>
            <w:pPr>
              <w:spacing w:after="0"/>
              <w:rPr>
                <w:sz w:val="7"/>
                <w:szCs w:val="7"/>
                <w:color w:val="auto"/>
              </w:rPr>
            </w:pPr>
          </w:p>
        </w:tc>
        <w:tc>
          <w:tcPr>
            <w:tcW w:w="80" w:type="dxa"/>
            <w:vAlign w:val="bottom"/>
          </w:tcPr>
          <w:p>
            <w:pPr>
              <w:spacing w:after="0"/>
              <w:rPr>
                <w:sz w:val="7"/>
                <w:szCs w:val="7"/>
                <w:color w:val="auto"/>
              </w:rPr>
            </w:pPr>
          </w:p>
        </w:tc>
        <w:tc>
          <w:tcPr>
            <w:tcW w:w="20" w:type="dxa"/>
            <w:vAlign w:val="bottom"/>
          </w:tcPr>
          <w:p>
            <w:pPr>
              <w:spacing w:after="0"/>
              <w:rPr>
                <w:sz w:val="7"/>
                <w:szCs w:val="7"/>
                <w:color w:val="auto"/>
              </w:rPr>
            </w:pPr>
          </w:p>
        </w:tc>
        <w:tc>
          <w:tcPr>
            <w:tcW w:w="40" w:type="dxa"/>
            <w:vAlign w:val="bottom"/>
          </w:tcPr>
          <w:p>
            <w:pPr>
              <w:spacing w:after="0"/>
              <w:rPr>
                <w:sz w:val="7"/>
                <w:szCs w:val="7"/>
                <w:color w:val="auto"/>
              </w:rPr>
            </w:pPr>
          </w:p>
        </w:tc>
        <w:tc>
          <w:tcPr>
            <w:tcW w:w="20" w:type="dxa"/>
            <w:vAlign w:val="bottom"/>
          </w:tcPr>
          <w:p>
            <w:pPr>
              <w:spacing w:after="0"/>
              <w:rPr>
                <w:sz w:val="7"/>
                <w:szCs w:val="7"/>
                <w:color w:val="auto"/>
              </w:rPr>
            </w:pPr>
          </w:p>
        </w:tc>
        <w:tc>
          <w:tcPr>
            <w:tcW w:w="6780" w:type="dxa"/>
            <w:vAlign w:val="bottom"/>
            <w:gridSpan w:val="50"/>
            <w:vMerge w:val="continue"/>
          </w:tcPr>
          <w:p>
            <w:pPr>
              <w:spacing w:after="0"/>
              <w:rPr>
                <w:sz w:val="7"/>
                <w:szCs w:val="7"/>
                <w:color w:val="auto"/>
              </w:rPr>
            </w:pPr>
          </w:p>
        </w:tc>
        <w:tc>
          <w:tcPr>
            <w:tcW w:w="52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338"/>
        </w:trPr>
        <w:tc>
          <w:tcPr>
            <w:tcW w:w="520" w:type="dxa"/>
            <w:vAlign w:val="bottom"/>
            <w:vMerge w:val="continue"/>
          </w:tcPr>
          <w:p>
            <w:pPr>
              <w:spacing w:after="0"/>
              <w:rPr>
                <w:sz w:val="24"/>
                <w:szCs w:val="24"/>
                <w:color w:val="auto"/>
              </w:rPr>
            </w:pPr>
          </w:p>
        </w:tc>
        <w:tc>
          <w:tcPr>
            <w:tcW w:w="140" w:type="dxa"/>
            <w:vAlign w:val="bottom"/>
            <w:tcBorders>
              <w:bottom w:val="single" w:sz="8" w:color="auto"/>
            </w:tcBorders>
            <w:gridSpan w:val="3"/>
          </w:tcPr>
          <w:p>
            <w:pPr>
              <w:spacing w:after="0"/>
              <w:rPr>
                <w:sz w:val="24"/>
                <w:szCs w:val="24"/>
                <w:color w:val="auto"/>
              </w:rPr>
            </w:pPr>
          </w:p>
        </w:tc>
        <w:tc>
          <w:tcPr>
            <w:tcW w:w="7720" w:type="dxa"/>
            <w:vAlign w:val="bottom"/>
            <w:gridSpan w:val="60"/>
          </w:tcPr>
          <w:p>
            <w:pPr>
              <w:spacing w:after="0"/>
              <w:rPr>
                <w:sz w:val="24"/>
                <w:szCs w:val="24"/>
                <w:color w:val="auto"/>
              </w:rPr>
            </w:pPr>
          </w:p>
        </w:tc>
        <w:tc>
          <w:tcPr>
            <w:tcW w:w="0" w:type="dxa"/>
            <w:vAlign w:val="bottom"/>
          </w:tcPr>
          <w:p>
            <w:pPr>
              <w:spacing w:after="0"/>
              <w:rPr>
                <w:sz w:val="1"/>
                <w:szCs w:val="1"/>
                <w:color w:val="auto"/>
              </w:rPr>
            </w:pPr>
          </w:p>
        </w:tc>
      </w:tr>
      <w:tr>
        <w:trPr>
          <w:trHeight w:val="161"/>
        </w:trPr>
        <w:tc>
          <w:tcPr>
            <w:tcW w:w="520" w:type="dxa"/>
            <w:vAlign w:val="bottom"/>
            <w:vMerge w:val="continue"/>
          </w:tcPr>
          <w:p>
            <w:pPr>
              <w:spacing w:after="0"/>
              <w:rPr>
                <w:sz w:val="14"/>
                <w:szCs w:val="14"/>
                <w:color w:val="auto"/>
              </w:rPr>
            </w:pPr>
          </w:p>
        </w:tc>
        <w:tc>
          <w:tcPr>
            <w:tcW w:w="7860" w:type="dxa"/>
            <w:vAlign w:val="bottom"/>
            <w:gridSpan w:val="63"/>
          </w:tcPr>
          <w:p>
            <w:pPr>
              <w:spacing w:after="0"/>
              <w:rPr>
                <w:sz w:val="14"/>
                <w:szCs w:val="14"/>
                <w:color w:val="auto"/>
              </w:rPr>
            </w:pPr>
          </w:p>
        </w:tc>
        <w:tc>
          <w:tcPr>
            <w:tcW w:w="0" w:type="dxa"/>
            <w:vAlign w:val="bottom"/>
          </w:tcPr>
          <w:p>
            <w:pPr>
              <w:spacing w:after="0"/>
              <w:rPr>
                <w:sz w:val="1"/>
                <w:szCs w:val="1"/>
                <w:color w:val="auto"/>
              </w:rPr>
            </w:pPr>
          </w:p>
        </w:tc>
      </w:tr>
      <w:tr>
        <w:trPr>
          <w:trHeight w:val="368"/>
        </w:trPr>
        <w:tc>
          <w:tcPr>
            <w:tcW w:w="520" w:type="dxa"/>
            <w:vAlign w:val="bottom"/>
            <w:vMerge w:val="restart"/>
          </w:tcPr>
          <w:p>
            <w:pPr>
              <w:jc w:val="right"/>
              <w:spacing w:after="0"/>
              <w:rPr>
                <w:sz w:val="20"/>
                <w:szCs w:val="20"/>
                <w:color w:val="auto"/>
              </w:rPr>
            </w:pPr>
            <w:r>
              <w:rPr>
                <w:rFonts w:ascii="Arial" w:cs="Arial" w:eastAsia="Arial" w:hAnsi="Arial"/>
                <w:sz w:val="21"/>
                <w:szCs w:val="21"/>
                <w:b w:val="1"/>
                <w:bCs w:val="1"/>
                <w:color w:val="FF0000"/>
                <w:w w:val="98"/>
              </w:rPr>
              <w:t>2003</w:t>
            </w:r>
          </w:p>
        </w:tc>
        <w:tc>
          <w:tcPr>
            <w:tcW w:w="20" w:type="dxa"/>
            <w:vAlign w:val="bottom"/>
            <w:tcBorders>
              <w:bottom w:val="single" w:sz="8" w:color="auto"/>
            </w:tcBorders>
          </w:tcPr>
          <w:p>
            <w:pPr>
              <w:spacing w:after="0"/>
              <w:rPr>
                <w:sz w:val="24"/>
                <w:szCs w:val="24"/>
                <w:color w:val="auto"/>
              </w:rPr>
            </w:pPr>
          </w:p>
        </w:tc>
        <w:tc>
          <w:tcPr>
            <w:tcW w:w="60" w:type="dxa"/>
            <w:vAlign w:val="bottom"/>
            <w:tcBorders>
              <w:bottom w:val="single" w:sz="8" w:color="auto"/>
            </w:tcBorders>
          </w:tcPr>
          <w:p>
            <w:pPr>
              <w:spacing w:after="0"/>
              <w:rPr>
                <w:sz w:val="24"/>
                <w:szCs w:val="24"/>
                <w:color w:val="auto"/>
              </w:rPr>
            </w:pPr>
          </w:p>
        </w:tc>
        <w:tc>
          <w:tcPr>
            <w:tcW w:w="60" w:type="dxa"/>
            <w:vAlign w:val="bottom"/>
            <w:tcBorders>
              <w:bottom w:val="single" w:sz="8" w:color="auto"/>
            </w:tcBorders>
          </w:tcPr>
          <w:p>
            <w:pPr>
              <w:spacing w:after="0"/>
              <w:rPr>
                <w:sz w:val="24"/>
                <w:szCs w:val="24"/>
                <w:color w:val="auto"/>
              </w:rPr>
            </w:pPr>
          </w:p>
        </w:tc>
        <w:tc>
          <w:tcPr>
            <w:tcW w:w="2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60" w:type="dxa"/>
            <w:vAlign w:val="bottom"/>
            <w:tcBorders>
              <w:bottom w:val="single" w:sz="8" w:color="auto"/>
            </w:tcBorders>
          </w:tcPr>
          <w:p>
            <w:pPr>
              <w:spacing w:after="0"/>
              <w:rPr>
                <w:sz w:val="24"/>
                <w:szCs w:val="24"/>
                <w:color w:val="auto"/>
              </w:rPr>
            </w:pPr>
          </w:p>
        </w:tc>
        <w:tc>
          <w:tcPr>
            <w:tcW w:w="140" w:type="dxa"/>
            <w:vAlign w:val="bottom"/>
            <w:tcBorders>
              <w:bottom w:val="single" w:sz="8" w:color="auto"/>
            </w:tcBorders>
          </w:tcPr>
          <w:p>
            <w:pPr>
              <w:spacing w:after="0"/>
              <w:rPr>
                <w:sz w:val="24"/>
                <w:szCs w:val="24"/>
                <w:color w:val="auto"/>
              </w:rPr>
            </w:pPr>
          </w:p>
        </w:tc>
        <w:tc>
          <w:tcPr>
            <w:tcW w:w="8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40" w:type="dxa"/>
            <w:vAlign w:val="bottom"/>
            <w:tcBorders>
              <w:bottom w:val="single" w:sz="8" w:color="auto"/>
            </w:tcBorders>
          </w:tcPr>
          <w:p>
            <w:pPr>
              <w:spacing w:after="0"/>
              <w:rPr>
                <w:sz w:val="24"/>
                <w:szCs w:val="24"/>
                <w:color w:val="auto"/>
              </w:rPr>
            </w:pPr>
          </w:p>
        </w:tc>
        <w:tc>
          <w:tcPr>
            <w:tcW w:w="2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6740" w:type="dxa"/>
            <w:vAlign w:val="bottom"/>
            <w:gridSpan w:val="49"/>
            <w:vMerge w:val="restart"/>
          </w:tcPr>
          <w:p>
            <w:pPr>
              <w:ind w:left="40"/>
              <w:spacing w:after="0"/>
              <w:rPr>
                <w:sz w:val="20"/>
                <w:szCs w:val="20"/>
                <w:color w:val="auto"/>
              </w:rPr>
            </w:pPr>
            <w:r>
              <w:rPr>
                <w:rFonts w:ascii="Arial" w:cs="Arial" w:eastAsia="Arial" w:hAnsi="Arial"/>
                <w:sz w:val="21"/>
                <w:szCs w:val="21"/>
                <w:color w:val="auto"/>
              </w:rPr>
              <w:t>Commencement of Phase 1Retail Market Liberalisation, Jun 2003</w:t>
            </w:r>
          </w:p>
        </w:tc>
        <w:tc>
          <w:tcPr>
            <w:tcW w:w="5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52"/>
        </w:trPr>
        <w:tc>
          <w:tcPr>
            <w:tcW w:w="520" w:type="dxa"/>
            <w:vAlign w:val="bottom"/>
            <w:vMerge w:val="continue"/>
          </w:tcPr>
          <w:p>
            <w:pPr>
              <w:spacing w:after="0"/>
              <w:rPr>
                <w:sz w:val="13"/>
                <w:szCs w:val="13"/>
                <w:color w:val="auto"/>
              </w:rPr>
            </w:pPr>
          </w:p>
        </w:tc>
        <w:tc>
          <w:tcPr>
            <w:tcW w:w="20" w:type="dxa"/>
            <w:vAlign w:val="bottom"/>
          </w:tcPr>
          <w:p>
            <w:pPr>
              <w:spacing w:after="0"/>
              <w:rPr>
                <w:sz w:val="13"/>
                <w:szCs w:val="13"/>
                <w:color w:val="auto"/>
              </w:rPr>
            </w:pPr>
          </w:p>
        </w:tc>
        <w:tc>
          <w:tcPr>
            <w:tcW w:w="60" w:type="dxa"/>
            <w:vAlign w:val="bottom"/>
          </w:tcPr>
          <w:p>
            <w:pPr>
              <w:spacing w:after="0"/>
              <w:rPr>
                <w:sz w:val="13"/>
                <w:szCs w:val="13"/>
                <w:color w:val="auto"/>
              </w:rPr>
            </w:pPr>
          </w:p>
        </w:tc>
        <w:tc>
          <w:tcPr>
            <w:tcW w:w="6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60" w:type="dxa"/>
            <w:vAlign w:val="bottom"/>
          </w:tcPr>
          <w:p>
            <w:pPr>
              <w:spacing w:after="0"/>
              <w:rPr>
                <w:sz w:val="13"/>
                <w:szCs w:val="13"/>
                <w:color w:val="auto"/>
              </w:rPr>
            </w:pPr>
          </w:p>
        </w:tc>
        <w:tc>
          <w:tcPr>
            <w:tcW w:w="140" w:type="dxa"/>
            <w:vAlign w:val="bottom"/>
          </w:tcPr>
          <w:p>
            <w:pPr>
              <w:spacing w:after="0"/>
              <w:rPr>
                <w:sz w:val="13"/>
                <w:szCs w:val="13"/>
                <w:color w:val="auto"/>
              </w:rPr>
            </w:pPr>
          </w:p>
        </w:tc>
        <w:tc>
          <w:tcPr>
            <w:tcW w:w="8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4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40" w:type="dxa"/>
            <w:vAlign w:val="bottom"/>
          </w:tcPr>
          <w:p>
            <w:pPr>
              <w:spacing w:after="0"/>
              <w:rPr>
                <w:sz w:val="13"/>
                <w:szCs w:val="13"/>
                <w:color w:val="auto"/>
              </w:rPr>
            </w:pPr>
          </w:p>
        </w:tc>
        <w:tc>
          <w:tcPr>
            <w:tcW w:w="6740" w:type="dxa"/>
            <w:vAlign w:val="bottom"/>
            <w:gridSpan w:val="49"/>
            <w:vMerge w:val="continue"/>
          </w:tcPr>
          <w:p>
            <w:pPr>
              <w:spacing w:after="0"/>
              <w:rPr>
                <w:sz w:val="13"/>
                <w:szCs w:val="13"/>
                <w:color w:val="auto"/>
              </w:rPr>
            </w:pPr>
          </w:p>
        </w:tc>
        <w:tc>
          <w:tcPr>
            <w:tcW w:w="52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73"/>
        </w:trPr>
        <w:tc>
          <w:tcPr>
            <w:tcW w:w="520" w:type="dxa"/>
            <w:vAlign w:val="bottom"/>
          </w:tcPr>
          <w:p>
            <w:pPr>
              <w:spacing w:after="0"/>
              <w:rPr>
                <w:sz w:val="6"/>
                <w:szCs w:val="6"/>
                <w:color w:val="auto"/>
              </w:rPr>
            </w:pPr>
          </w:p>
        </w:tc>
        <w:tc>
          <w:tcPr>
            <w:tcW w:w="20" w:type="dxa"/>
            <w:vAlign w:val="bottom"/>
          </w:tcPr>
          <w:p>
            <w:pPr>
              <w:spacing w:after="0"/>
              <w:rPr>
                <w:sz w:val="6"/>
                <w:szCs w:val="6"/>
                <w:color w:val="auto"/>
              </w:rPr>
            </w:pPr>
          </w:p>
        </w:tc>
        <w:tc>
          <w:tcPr>
            <w:tcW w:w="60" w:type="dxa"/>
            <w:vAlign w:val="bottom"/>
          </w:tcPr>
          <w:p>
            <w:pPr>
              <w:spacing w:after="0"/>
              <w:rPr>
                <w:sz w:val="6"/>
                <w:szCs w:val="6"/>
                <w:color w:val="auto"/>
              </w:rPr>
            </w:pPr>
          </w:p>
        </w:tc>
        <w:tc>
          <w:tcPr>
            <w:tcW w:w="60" w:type="dxa"/>
            <w:vAlign w:val="bottom"/>
          </w:tcPr>
          <w:p>
            <w:pPr>
              <w:spacing w:after="0"/>
              <w:rPr>
                <w:sz w:val="6"/>
                <w:szCs w:val="6"/>
                <w:color w:val="auto"/>
              </w:rPr>
            </w:pPr>
          </w:p>
        </w:tc>
        <w:tc>
          <w:tcPr>
            <w:tcW w:w="20" w:type="dxa"/>
            <w:vAlign w:val="bottom"/>
          </w:tcPr>
          <w:p>
            <w:pPr>
              <w:spacing w:after="0"/>
              <w:rPr>
                <w:sz w:val="6"/>
                <w:szCs w:val="6"/>
                <w:color w:val="auto"/>
              </w:rPr>
            </w:pPr>
          </w:p>
        </w:tc>
        <w:tc>
          <w:tcPr>
            <w:tcW w:w="20" w:type="dxa"/>
            <w:vAlign w:val="bottom"/>
          </w:tcPr>
          <w:p>
            <w:pPr>
              <w:spacing w:after="0"/>
              <w:rPr>
                <w:sz w:val="6"/>
                <w:szCs w:val="6"/>
                <w:color w:val="auto"/>
              </w:rPr>
            </w:pPr>
          </w:p>
        </w:tc>
        <w:tc>
          <w:tcPr>
            <w:tcW w:w="20" w:type="dxa"/>
            <w:vAlign w:val="bottom"/>
          </w:tcPr>
          <w:p>
            <w:pPr>
              <w:spacing w:after="0"/>
              <w:rPr>
                <w:sz w:val="6"/>
                <w:szCs w:val="6"/>
                <w:color w:val="auto"/>
              </w:rPr>
            </w:pPr>
          </w:p>
        </w:tc>
        <w:tc>
          <w:tcPr>
            <w:tcW w:w="60" w:type="dxa"/>
            <w:vAlign w:val="bottom"/>
            <w:tcBorders>
              <w:bottom w:val="single" w:sz="8" w:color="auto"/>
            </w:tcBorders>
          </w:tcPr>
          <w:p>
            <w:pPr>
              <w:spacing w:after="0"/>
              <w:rPr>
                <w:sz w:val="6"/>
                <w:szCs w:val="6"/>
                <w:color w:val="auto"/>
              </w:rPr>
            </w:pPr>
          </w:p>
        </w:tc>
        <w:tc>
          <w:tcPr>
            <w:tcW w:w="140" w:type="dxa"/>
            <w:vAlign w:val="bottom"/>
            <w:tcBorders>
              <w:bottom w:val="single" w:sz="8" w:color="auto"/>
            </w:tcBorders>
          </w:tcPr>
          <w:p>
            <w:pPr>
              <w:spacing w:after="0"/>
              <w:rPr>
                <w:sz w:val="6"/>
                <w:szCs w:val="6"/>
                <w:color w:val="auto"/>
              </w:rPr>
            </w:pPr>
          </w:p>
        </w:tc>
        <w:tc>
          <w:tcPr>
            <w:tcW w:w="80" w:type="dxa"/>
            <w:vAlign w:val="bottom"/>
            <w:tcBorders>
              <w:bottom w:val="single" w:sz="8" w:color="auto"/>
            </w:tcBorders>
          </w:tcPr>
          <w:p>
            <w:pPr>
              <w:spacing w:after="0"/>
              <w:rPr>
                <w:sz w:val="6"/>
                <w:szCs w:val="6"/>
                <w:color w:val="auto"/>
              </w:rPr>
            </w:pPr>
          </w:p>
        </w:tc>
        <w:tc>
          <w:tcPr>
            <w:tcW w:w="20" w:type="dxa"/>
            <w:vAlign w:val="bottom"/>
            <w:tcBorders>
              <w:bottom w:val="single" w:sz="8" w:color="auto"/>
            </w:tcBorders>
          </w:tcPr>
          <w:p>
            <w:pPr>
              <w:spacing w:after="0"/>
              <w:rPr>
                <w:sz w:val="6"/>
                <w:szCs w:val="6"/>
                <w:color w:val="auto"/>
              </w:rPr>
            </w:pPr>
          </w:p>
        </w:tc>
        <w:tc>
          <w:tcPr>
            <w:tcW w:w="40" w:type="dxa"/>
            <w:vAlign w:val="bottom"/>
            <w:tcBorders>
              <w:bottom w:val="single" w:sz="8" w:color="auto"/>
            </w:tcBorders>
          </w:tcPr>
          <w:p>
            <w:pPr>
              <w:spacing w:after="0"/>
              <w:rPr>
                <w:sz w:val="6"/>
                <w:szCs w:val="6"/>
                <w:color w:val="auto"/>
              </w:rPr>
            </w:pPr>
          </w:p>
        </w:tc>
        <w:tc>
          <w:tcPr>
            <w:tcW w:w="20" w:type="dxa"/>
            <w:vAlign w:val="bottom"/>
            <w:tcBorders>
              <w:bottom w:val="single" w:sz="8" w:color="auto"/>
            </w:tcBorders>
          </w:tcPr>
          <w:p>
            <w:pPr>
              <w:spacing w:after="0"/>
              <w:rPr>
                <w:sz w:val="6"/>
                <w:szCs w:val="6"/>
                <w:color w:val="auto"/>
              </w:rPr>
            </w:pPr>
          </w:p>
        </w:tc>
        <w:tc>
          <w:tcPr>
            <w:tcW w:w="40" w:type="dxa"/>
            <w:vAlign w:val="bottom"/>
            <w:vMerge w:val="restart"/>
          </w:tcPr>
          <w:p>
            <w:pPr>
              <w:spacing w:after="0"/>
              <w:rPr>
                <w:sz w:val="6"/>
                <w:szCs w:val="6"/>
                <w:color w:val="auto"/>
              </w:rPr>
            </w:pPr>
          </w:p>
        </w:tc>
        <w:tc>
          <w:tcPr>
            <w:tcW w:w="6740" w:type="dxa"/>
            <w:vAlign w:val="bottom"/>
            <w:gridSpan w:val="49"/>
            <w:vMerge w:val="continue"/>
          </w:tcPr>
          <w:p>
            <w:pPr>
              <w:spacing w:after="0"/>
              <w:rPr>
                <w:sz w:val="6"/>
                <w:szCs w:val="6"/>
                <w:color w:val="auto"/>
              </w:rPr>
            </w:pPr>
          </w:p>
        </w:tc>
        <w:tc>
          <w:tcPr>
            <w:tcW w:w="52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111"/>
        </w:trPr>
        <w:tc>
          <w:tcPr>
            <w:tcW w:w="520" w:type="dxa"/>
            <w:vAlign w:val="bottom"/>
          </w:tcPr>
          <w:p>
            <w:pPr>
              <w:spacing w:after="0"/>
              <w:rPr>
                <w:sz w:val="9"/>
                <w:szCs w:val="9"/>
                <w:color w:val="auto"/>
              </w:rPr>
            </w:pPr>
          </w:p>
        </w:tc>
        <w:tc>
          <w:tcPr>
            <w:tcW w:w="20" w:type="dxa"/>
            <w:vAlign w:val="bottom"/>
          </w:tcPr>
          <w:p>
            <w:pPr>
              <w:spacing w:after="0"/>
              <w:rPr>
                <w:sz w:val="9"/>
                <w:szCs w:val="9"/>
                <w:color w:val="auto"/>
              </w:rPr>
            </w:pPr>
          </w:p>
        </w:tc>
        <w:tc>
          <w:tcPr>
            <w:tcW w:w="60" w:type="dxa"/>
            <w:vAlign w:val="bottom"/>
          </w:tcPr>
          <w:p>
            <w:pPr>
              <w:spacing w:after="0"/>
              <w:rPr>
                <w:sz w:val="9"/>
                <w:szCs w:val="9"/>
                <w:color w:val="auto"/>
              </w:rPr>
            </w:pPr>
          </w:p>
        </w:tc>
        <w:tc>
          <w:tcPr>
            <w:tcW w:w="60" w:type="dxa"/>
            <w:vAlign w:val="bottom"/>
          </w:tcPr>
          <w:p>
            <w:pPr>
              <w:spacing w:after="0"/>
              <w:rPr>
                <w:sz w:val="9"/>
                <w:szCs w:val="9"/>
                <w:color w:val="auto"/>
              </w:rPr>
            </w:pPr>
          </w:p>
        </w:tc>
        <w:tc>
          <w:tcPr>
            <w:tcW w:w="20" w:type="dxa"/>
            <w:vAlign w:val="bottom"/>
          </w:tcPr>
          <w:p>
            <w:pPr>
              <w:spacing w:after="0"/>
              <w:rPr>
                <w:sz w:val="9"/>
                <w:szCs w:val="9"/>
                <w:color w:val="auto"/>
              </w:rPr>
            </w:pPr>
          </w:p>
        </w:tc>
        <w:tc>
          <w:tcPr>
            <w:tcW w:w="20" w:type="dxa"/>
            <w:vAlign w:val="bottom"/>
          </w:tcPr>
          <w:p>
            <w:pPr>
              <w:spacing w:after="0"/>
              <w:rPr>
                <w:sz w:val="9"/>
                <w:szCs w:val="9"/>
                <w:color w:val="auto"/>
              </w:rPr>
            </w:pPr>
          </w:p>
        </w:tc>
        <w:tc>
          <w:tcPr>
            <w:tcW w:w="20" w:type="dxa"/>
            <w:vAlign w:val="bottom"/>
          </w:tcPr>
          <w:p>
            <w:pPr>
              <w:spacing w:after="0"/>
              <w:rPr>
                <w:sz w:val="9"/>
                <w:szCs w:val="9"/>
                <w:color w:val="auto"/>
              </w:rPr>
            </w:pPr>
          </w:p>
        </w:tc>
        <w:tc>
          <w:tcPr>
            <w:tcW w:w="60" w:type="dxa"/>
            <w:vAlign w:val="bottom"/>
          </w:tcPr>
          <w:p>
            <w:pPr>
              <w:spacing w:after="0"/>
              <w:rPr>
                <w:sz w:val="9"/>
                <w:szCs w:val="9"/>
                <w:color w:val="auto"/>
              </w:rPr>
            </w:pPr>
          </w:p>
        </w:tc>
        <w:tc>
          <w:tcPr>
            <w:tcW w:w="140" w:type="dxa"/>
            <w:vAlign w:val="bottom"/>
          </w:tcPr>
          <w:p>
            <w:pPr>
              <w:spacing w:after="0"/>
              <w:rPr>
                <w:sz w:val="9"/>
                <w:szCs w:val="9"/>
                <w:color w:val="auto"/>
              </w:rPr>
            </w:pPr>
          </w:p>
        </w:tc>
        <w:tc>
          <w:tcPr>
            <w:tcW w:w="80" w:type="dxa"/>
            <w:vAlign w:val="bottom"/>
          </w:tcPr>
          <w:p>
            <w:pPr>
              <w:spacing w:after="0"/>
              <w:rPr>
                <w:sz w:val="9"/>
                <w:szCs w:val="9"/>
                <w:color w:val="auto"/>
              </w:rPr>
            </w:pPr>
          </w:p>
        </w:tc>
        <w:tc>
          <w:tcPr>
            <w:tcW w:w="20" w:type="dxa"/>
            <w:vAlign w:val="bottom"/>
          </w:tcPr>
          <w:p>
            <w:pPr>
              <w:spacing w:after="0"/>
              <w:rPr>
                <w:sz w:val="9"/>
                <w:szCs w:val="9"/>
                <w:color w:val="auto"/>
              </w:rPr>
            </w:pPr>
          </w:p>
        </w:tc>
        <w:tc>
          <w:tcPr>
            <w:tcW w:w="40" w:type="dxa"/>
            <w:vAlign w:val="bottom"/>
          </w:tcPr>
          <w:p>
            <w:pPr>
              <w:spacing w:after="0"/>
              <w:rPr>
                <w:sz w:val="9"/>
                <w:szCs w:val="9"/>
                <w:color w:val="auto"/>
              </w:rPr>
            </w:pPr>
          </w:p>
        </w:tc>
        <w:tc>
          <w:tcPr>
            <w:tcW w:w="20" w:type="dxa"/>
            <w:vAlign w:val="bottom"/>
          </w:tcPr>
          <w:p>
            <w:pPr>
              <w:spacing w:after="0"/>
              <w:rPr>
                <w:sz w:val="9"/>
                <w:szCs w:val="9"/>
                <w:color w:val="auto"/>
              </w:rPr>
            </w:pPr>
          </w:p>
        </w:tc>
        <w:tc>
          <w:tcPr>
            <w:tcW w:w="40" w:type="dxa"/>
            <w:vAlign w:val="bottom"/>
            <w:vMerge w:val="continue"/>
          </w:tcPr>
          <w:p>
            <w:pPr>
              <w:spacing w:after="0"/>
              <w:rPr>
                <w:sz w:val="9"/>
                <w:szCs w:val="9"/>
                <w:color w:val="auto"/>
              </w:rPr>
            </w:pPr>
          </w:p>
        </w:tc>
        <w:tc>
          <w:tcPr>
            <w:tcW w:w="6740" w:type="dxa"/>
            <w:vAlign w:val="bottom"/>
            <w:gridSpan w:val="49"/>
            <w:vMerge w:val="continue"/>
          </w:tcPr>
          <w:p>
            <w:pPr>
              <w:spacing w:after="0"/>
              <w:rPr>
                <w:sz w:val="9"/>
                <w:szCs w:val="9"/>
                <w:color w:val="auto"/>
              </w:rPr>
            </w:pPr>
          </w:p>
        </w:tc>
        <w:tc>
          <w:tcPr>
            <w:tcW w:w="52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175"/>
        </w:trPr>
        <w:tc>
          <w:tcPr>
            <w:tcW w:w="520" w:type="dxa"/>
            <w:vAlign w:val="bottom"/>
            <w:vMerge w:val="restart"/>
          </w:tcPr>
          <w:p>
            <w:pPr>
              <w:jc w:val="right"/>
              <w:spacing w:after="0"/>
              <w:rPr>
                <w:sz w:val="20"/>
                <w:szCs w:val="20"/>
                <w:color w:val="auto"/>
              </w:rPr>
            </w:pPr>
            <w:r>
              <w:rPr>
                <w:rFonts w:ascii="Arial" w:cs="Arial" w:eastAsia="Arial" w:hAnsi="Arial"/>
                <w:sz w:val="21"/>
                <w:szCs w:val="21"/>
                <w:b w:val="1"/>
                <w:bCs w:val="1"/>
                <w:color w:val="FF0000"/>
                <w:w w:val="98"/>
              </w:rPr>
              <w:t>2004</w:t>
            </w:r>
          </w:p>
        </w:tc>
        <w:tc>
          <w:tcPr>
            <w:tcW w:w="20" w:type="dxa"/>
            <w:vAlign w:val="bottom"/>
          </w:tcPr>
          <w:p>
            <w:pPr>
              <w:spacing w:after="0"/>
              <w:rPr>
                <w:sz w:val="15"/>
                <w:szCs w:val="15"/>
                <w:color w:val="auto"/>
              </w:rPr>
            </w:pPr>
          </w:p>
        </w:tc>
        <w:tc>
          <w:tcPr>
            <w:tcW w:w="60" w:type="dxa"/>
            <w:vAlign w:val="bottom"/>
          </w:tcPr>
          <w:p>
            <w:pPr>
              <w:spacing w:after="0"/>
              <w:rPr>
                <w:sz w:val="15"/>
                <w:szCs w:val="15"/>
                <w:color w:val="auto"/>
              </w:rPr>
            </w:pPr>
          </w:p>
        </w:tc>
        <w:tc>
          <w:tcPr>
            <w:tcW w:w="60" w:type="dxa"/>
            <w:vAlign w:val="bottom"/>
          </w:tcPr>
          <w:p>
            <w:pPr>
              <w:spacing w:after="0"/>
              <w:rPr>
                <w:sz w:val="15"/>
                <w:szCs w:val="15"/>
                <w:color w:val="auto"/>
              </w:rPr>
            </w:pPr>
          </w:p>
        </w:tc>
        <w:tc>
          <w:tcPr>
            <w:tcW w:w="20" w:type="dxa"/>
            <w:vAlign w:val="bottom"/>
          </w:tcPr>
          <w:p>
            <w:pPr>
              <w:spacing w:after="0"/>
              <w:rPr>
                <w:sz w:val="15"/>
                <w:szCs w:val="15"/>
                <w:color w:val="auto"/>
              </w:rPr>
            </w:pPr>
          </w:p>
        </w:tc>
        <w:tc>
          <w:tcPr>
            <w:tcW w:w="20" w:type="dxa"/>
            <w:vAlign w:val="bottom"/>
          </w:tcPr>
          <w:p>
            <w:pPr>
              <w:spacing w:after="0"/>
              <w:rPr>
                <w:sz w:val="15"/>
                <w:szCs w:val="15"/>
                <w:color w:val="auto"/>
              </w:rPr>
            </w:pPr>
          </w:p>
        </w:tc>
        <w:tc>
          <w:tcPr>
            <w:tcW w:w="20" w:type="dxa"/>
            <w:vAlign w:val="bottom"/>
          </w:tcPr>
          <w:p>
            <w:pPr>
              <w:spacing w:after="0"/>
              <w:rPr>
                <w:sz w:val="15"/>
                <w:szCs w:val="15"/>
                <w:color w:val="auto"/>
              </w:rPr>
            </w:pPr>
          </w:p>
        </w:tc>
        <w:tc>
          <w:tcPr>
            <w:tcW w:w="60" w:type="dxa"/>
            <w:vAlign w:val="bottom"/>
            <w:tcBorders>
              <w:bottom w:val="single" w:sz="8" w:color="auto"/>
            </w:tcBorders>
          </w:tcPr>
          <w:p>
            <w:pPr>
              <w:spacing w:after="0"/>
              <w:rPr>
                <w:sz w:val="15"/>
                <w:szCs w:val="15"/>
                <w:color w:val="auto"/>
              </w:rPr>
            </w:pPr>
          </w:p>
        </w:tc>
        <w:tc>
          <w:tcPr>
            <w:tcW w:w="140" w:type="dxa"/>
            <w:vAlign w:val="bottom"/>
            <w:tcBorders>
              <w:bottom w:val="single" w:sz="8" w:color="auto"/>
            </w:tcBorders>
          </w:tcPr>
          <w:p>
            <w:pPr>
              <w:spacing w:after="0"/>
              <w:rPr>
                <w:sz w:val="15"/>
                <w:szCs w:val="15"/>
                <w:color w:val="auto"/>
              </w:rPr>
            </w:pPr>
          </w:p>
        </w:tc>
        <w:tc>
          <w:tcPr>
            <w:tcW w:w="80" w:type="dxa"/>
            <w:vAlign w:val="bottom"/>
            <w:tcBorders>
              <w:bottom w:val="single" w:sz="8" w:color="auto"/>
            </w:tcBorders>
          </w:tcPr>
          <w:p>
            <w:pPr>
              <w:spacing w:after="0"/>
              <w:rPr>
                <w:sz w:val="15"/>
                <w:szCs w:val="15"/>
                <w:color w:val="auto"/>
              </w:rPr>
            </w:pPr>
          </w:p>
        </w:tc>
        <w:tc>
          <w:tcPr>
            <w:tcW w:w="20" w:type="dxa"/>
            <w:vAlign w:val="bottom"/>
            <w:tcBorders>
              <w:bottom w:val="single" w:sz="8" w:color="auto"/>
            </w:tcBorders>
          </w:tcPr>
          <w:p>
            <w:pPr>
              <w:spacing w:after="0"/>
              <w:rPr>
                <w:sz w:val="15"/>
                <w:szCs w:val="15"/>
                <w:color w:val="auto"/>
              </w:rPr>
            </w:pPr>
          </w:p>
        </w:tc>
        <w:tc>
          <w:tcPr>
            <w:tcW w:w="40" w:type="dxa"/>
            <w:vAlign w:val="bottom"/>
            <w:tcBorders>
              <w:bottom w:val="single" w:sz="8" w:color="auto"/>
            </w:tcBorders>
          </w:tcPr>
          <w:p>
            <w:pPr>
              <w:spacing w:after="0"/>
              <w:rPr>
                <w:sz w:val="15"/>
                <w:szCs w:val="15"/>
                <w:color w:val="auto"/>
              </w:rPr>
            </w:pPr>
          </w:p>
        </w:tc>
        <w:tc>
          <w:tcPr>
            <w:tcW w:w="20" w:type="dxa"/>
            <w:vAlign w:val="bottom"/>
            <w:tcBorders>
              <w:bottom w:val="single" w:sz="8" w:color="auto"/>
            </w:tcBorders>
          </w:tcPr>
          <w:p>
            <w:pPr>
              <w:spacing w:after="0"/>
              <w:rPr>
                <w:sz w:val="15"/>
                <w:szCs w:val="15"/>
                <w:color w:val="auto"/>
              </w:rPr>
            </w:pPr>
          </w:p>
        </w:tc>
        <w:tc>
          <w:tcPr>
            <w:tcW w:w="40" w:type="dxa"/>
            <w:vAlign w:val="bottom"/>
            <w:vMerge w:val="restart"/>
          </w:tcPr>
          <w:p>
            <w:pPr>
              <w:spacing w:after="0"/>
              <w:rPr>
                <w:sz w:val="15"/>
                <w:szCs w:val="15"/>
                <w:color w:val="auto"/>
              </w:rPr>
            </w:pPr>
          </w:p>
        </w:tc>
        <w:tc>
          <w:tcPr>
            <w:tcW w:w="6740" w:type="dxa"/>
            <w:vAlign w:val="bottom"/>
            <w:gridSpan w:val="49"/>
            <w:vMerge w:val="restart"/>
          </w:tcPr>
          <w:p>
            <w:pPr>
              <w:ind w:left="40"/>
              <w:spacing w:after="0"/>
              <w:rPr>
                <w:sz w:val="20"/>
                <w:szCs w:val="20"/>
                <w:color w:val="auto"/>
              </w:rPr>
            </w:pPr>
            <w:r>
              <w:rPr>
                <w:rFonts w:ascii="Arial" w:cs="Arial" w:eastAsia="Arial" w:hAnsi="Arial"/>
                <w:sz w:val="21"/>
                <w:szCs w:val="21"/>
                <w:color w:val="auto"/>
              </w:rPr>
              <w:t>Commencement of Phase 2 Retail Market Liberalisation, Dec 2003</w:t>
            </w:r>
          </w:p>
        </w:tc>
        <w:tc>
          <w:tcPr>
            <w:tcW w:w="52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92"/>
        </w:trPr>
        <w:tc>
          <w:tcPr>
            <w:tcW w:w="520" w:type="dxa"/>
            <w:vAlign w:val="bottom"/>
            <w:vMerge w:val="continue"/>
          </w:tcPr>
          <w:p>
            <w:pPr>
              <w:spacing w:after="0"/>
              <w:rPr>
                <w:sz w:val="8"/>
                <w:szCs w:val="8"/>
                <w:color w:val="auto"/>
              </w:rPr>
            </w:pPr>
          </w:p>
        </w:tc>
        <w:tc>
          <w:tcPr>
            <w:tcW w:w="20" w:type="dxa"/>
            <w:vAlign w:val="bottom"/>
            <w:tcBorders>
              <w:bottom w:val="single" w:sz="8" w:color="auto"/>
            </w:tcBorders>
          </w:tcPr>
          <w:p>
            <w:pPr>
              <w:spacing w:after="0"/>
              <w:rPr>
                <w:sz w:val="8"/>
                <w:szCs w:val="8"/>
                <w:color w:val="auto"/>
              </w:rPr>
            </w:pPr>
          </w:p>
        </w:tc>
        <w:tc>
          <w:tcPr>
            <w:tcW w:w="60" w:type="dxa"/>
            <w:vAlign w:val="bottom"/>
            <w:tcBorders>
              <w:bottom w:val="single" w:sz="8" w:color="auto"/>
            </w:tcBorders>
          </w:tcPr>
          <w:p>
            <w:pPr>
              <w:spacing w:after="0"/>
              <w:rPr>
                <w:sz w:val="8"/>
                <w:szCs w:val="8"/>
                <w:color w:val="auto"/>
              </w:rPr>
            </w:pPr>
          </w:p>
        </w:tc>
        <w:tc>
          <w:tcPr>
            <w:tcW w:w="60" w:type="dxa"/>
            <w:vAlign w:val="bottom"/>
            <w:tcBorders>
              <w:bottom w:val="single" w:sz="8" w:color="auto"/>
            </w:tcBorders>
          </w:tcPr>
          <w:p>
            <w:pPr>
              <w:spacing w:after="0"/>
              <w:rPr>
                <w:sz w:val="8"/>
                <w:szCs w:val="8"/>
                <w:color w:val="auto"/>
              </w:rPr>
            </w:pPr>
          </w:p>
        </w:tc>
        <w:tc>
          <w:tcPr>
            <w:tcW w:w="20" w:type="dxa"/>
            <w:vAlign w:val="bottom"/>
          </w:tcPr>
          <w:p>
            <w:pPr>
              <w:spacing w:after="0"/>
              <w:rPr>
                <w:sz w:val="8"/>
                <w:szCs w:val="8"/>
                <w:color w:val="auto"/>
              </w:rPr>
            </w:pPr>
          </w:p>
        </w:tc>
        <w:tc>
          <w:tcPr>
            <w:tcW w:w="20" w:type="dxa"/>
            <w:vAlign w:val="bottom"/>
          </w:tcPr>
          <w:p>
            <w:pPr>
              <w:spacing w:after="0"/>
              <w:rPr>
                <w:sz w:val="8"/>
                <w:szCs w:val="8"/>
                <w:color w:val="auto"/>
              </w:rPr>
            </w:pPr>
          </w:p>
        </w:tc>
        <w:tc>
          <w:tcPr>
            <w:tcW w:w="20" w:type="dxa"/>
            <w:vAlign w:val="bottom"/>
          </w:tcPr>
          <w:p>
            <w:pPr>
              <w:spacing w:after="0"/>
              <w:rPr>
                <w:sz w:val="8"/>
                <w:szCs w:val="8"/>
                <w:color w:val="auto"/>
              </w:rPr>
            </w:pPr>
          </w:p>
        </w:tc>
        <w:tc>
          <w:tcPr>
            <w:tcW w:w="60" w:type="dxa"/>
            <w:vAlign w:val="bottom"/>
          </w:tcPr>
          <w:p>
            <w:pPr>
              <w:spacing w:after="0"/>
              <w:rPr>
                <w:sz w:val="8"/>
                <w:szCs w:val="8"/>
                <w:color w:val="auto"/>
              </w:rPr>
            </w:pPr>
          </w:p>
        </w:tc>
        <w:tc>
          <w:tcPr>
            <w:tcW w:w="140" w:type="dxa"/>
            <w:vAlign w:val="bottom"/>
          </w:tcPr>
          <w:p>
            <w:pPr>
              <w:spacing w:after="0"/>
              <w:rPr>
                <w:sz w:val="8"/>
                <w:szCs w:val="8"/>
                <w:color w:val="auto"/>
              </w:rPr>
            </w:pPr>
          </w:p>
        </w:tc>
        <w:tc>
          <w:tcPr>
            <w:tcW w:w="80" w:type="dxa"/>
            <w:vAlign w:val="bottom"/>
          </w:tcPr>
          <w:p>
            <w:pPr>
              <w:spacing w:after="0"/>
              <w:rPr>
                <w:sz w:val="8"/>
                <w:szCs w:val="8"/>
                <w:color w:val="auto"/>
              </w:rPr>
            </w:pPr>
          </w:p>
        </w:tc>
        <w:tc>
          <w:tcPr>
            <w:tcW w:w="20" w:type="dxa"/>
            <w:vAlign w:val="bottom"/>
          </w:tcPr>
          <w:p>
            <w:pPr>
              <w:spacing w:after="0"/>
              <w:rPr>
                <w:sz w:val="8"/>
                <w:szCs w:val="8"/>
                <w:color w:val="auto"/>
              </w:rPr>
            </w:pPr>
          </w:p>
        </w:tc>
        <w:tc>
          <w:tcPr>
            <w:tcW w:w="40" w:type="dxa"/>
            <w:vAlign w:val="bottom"/>
          </w:tcPr>
          <w:p>
            <w:pPr>
              <w:spacing w:after="0"/>
              <w:rPr>
                <w:sz w:val="8"/>
                <w:szCs w:val="8"/>
                <w:color w:val="auto"/>
              </w:rPr>
            </w:pPr>
          </w:p>
        </w:tc>
        <w:tc>
          <w:tcPr>
            <w:tcW w:w="20" w:type="dxa"/>
            <w:vAlign w:val="bottom"/>
          </w:tcPr>
          <w:p>
            <w:pPr>
              <w:spacing w:after="0"/>
              <w:rPr>
                <w:sz w:val="8"/>
                <w:szCs w:val="8"/>
                <w:color w:val="auto"/>
              </w:rPr>
            </w:pPr>
          </w:p>
        </w:tc>
        <w:tc>
          <w:tcPr>
            <w:tcW w:w="40" w:type="dxa"/>
            <w:vAlign w:val="bottom"/>
            <w:vMerge w:val="continue"/>
          </w:tcPr>
          <w:p>
            <w:pPr>
              <w:spacing w:after="0"/>
              <w:rPr>
                <w:sz w:val="8"/>
                <w:szCs w:val="8"/>
                <w:color w:val="auto"/>
              </w:rPr>
            </w:pPr>
          </w:p>
        </w:tc>
        <w:tc>
          <w:tcPr>
            <w:tcW w:w="6740" w:type="dxa"/>
            <w:vAlign w:val="bottom"/>
            <w:gridSpan w:val="49"/>
            <w:vMerge w:val="continue"/>
          </w:tcPr>
          <w:p>
            <w:pPr>
              <w:spacing w:after="0"/>
              <w:rPr>
                <w:sz w:val="8"/>
                <w:szCs w:val="8"/>
                <w:color w:val="auto"/>
              </w:rPr>
            </w:pPr>
          </w:p>
        </w:tc>
        <w:tc>
          <w:tcPr>
            <w:tcW w:w="52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151"/>
        </w:trPr>
        <w:tc>
          <w:tcPr>
            <w:tcW w:w="520" w:type="dxa"/>
            <w:vAlign w:val="bottom"/>
            <w:vMerge w:val="continue"/>
          </w:tcPr>
          <w:p>
            <w:pPr>
              <w:spacing w:after="0"/>
              <w:rPr>
                <w:sz w:val="13"/>
                <w:szCs w:val="13"/>
                <w:color w:val="auto"/>
              </w:rPr>
            </w:pPr>
          </w:p>
        </w:tc>
        <w:tc>
          <w:tcPr>
            <w:tcW w:w="20" w:type="dxa"/>
            <w:vAlign w:val="bottom"/>
          </w:tcPr>
          <w:p>
            <w:pPr>
              <w:spacing w:after="0"/>
              <w:rPr>
                <w:sz w:val="13"/>
                <w:szCs w:val="13"/>
                <w:color w:val="auto"/>
              </w:rPr>
            </w:pPr>
          </w:p>
        </w:tc>
        <w:tc>
          <w:tcPr>
            <w:tcW w:w="60" w:type="dxa"/>
            <w:vAlign w:val="bottom"/>
          </w:tcPr>
          <w:p>
            <w:pPr>
              <w:spacing w:after="0"/>
              <w:rPr>
                <w:sz w:val="13"/>
                <w:szCs w:val="13"/>
                <w:color w:val="auto"/>
              </w:rPr>
            </w:pPr>
          </w:p>
        </w:tc>
        <w:tc>
          <w:tcPr>
            <w:tcW w:w="6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60" w:type="dxa"/>
            <w:vAlign w:val="bottom"/>
          </w:tcPr>
          <w:p>
            <w:pPr>
              <w:spacing w:after="0"/>
              <w:rPr>
                <w:sz w:val="13"/>
                <w:szCs w:val="13"/>
                <w:color w:val="auto"/>
              </w:rPr>
            </w:pPr>
          </w:p>
        </w:tc>
        <w:tc>
          <w:tcPr>
            <w:tcW w:w="140" w:type="dxa"/>
            <w:vAlign w:val="bottom"/>
          </w:tcPr>
          <w:p>
            <w:pPr>
              <w:spacing w:after="0"/>
              <w:rPr>
                <w:sz w:val="13"/>
                <w:szCs w:val="13"/>
                <w:color w:val="auto"/>
              </w:rPr>
            </w:pPr>
          </w:p>
        </w:tc>
        <w:tc>
          <w:tcPr>
            <w:tcW w:w="8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4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40" w:type="dxa"/>
            <w:vAlign w:val="bottom"/>
          </w:tcPr>
          <w:p>
            <w:pPr>
              <w:spacing w:after="0"/>
              <w:rPr>
                <w:sz w:val="13"/>
                <w:szCs w:val="13"/>
                <w:color w:val="auto"/>
              </w:rPr>
            </w:pPr>
          </w:p>
        </w:tc>
        <w:tc>
          <w:tcPr>
            <w:tcW w:w="6740" w:type="dxa"/>
            <w:vAlign w:val="bottom"/>
            <w:gridSpan w:val="49"/>
            <w:vMerge w:val="restart"/>
          </w:tcPr>
          <w:p>
            <w:pPr>
              <w:ind w:left="60"/>
              <w:spacing w:after="0"/>
              <w:rPr>
                <w:sz w:val="20"/>
                <w:szCs w:val="20"/>
                <w:color w:val="auto"/>
              </w:rPr>
            </w:pPr>
            <w:r>
              <w:rPr>
                <w:rFonts w:ascii="Arial" w:cs="Arial" w:eastAsia="Arial" w:hAnsi="Arial"/>
                <w:sz w:val="21"/>
                <w:szCs w:val="21"/>
                <w:color w:val="auto"/>
              </w:rPr>
              <w:t>Vesting Contract &amp; Interruptible Load scheme introduced, Jan 2004</w:t>
            </w:r>
          </w:p>
        </w:tc>
        <w:tc>
          <w:tcPr>
            <w:tcW w:w="52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224"/>
        </w:trPr>
        <w:tc>
          <w:tcPr>
            <w:tcW w:w="52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60" w:type="dxa"/>
            <w:vAlign w:val="bottom"/>
          </w:tcPr>
          <w:p>
            <w:pPr>
              <w:spacing w:after="0"/>
              <w:rPr>
                <w:sz w:val="19"/>
                <w:szCs w:val="19"/>
                <w:color w:val="auto"/>
              </w:rPr>
            </w:pPr>
          </w:p>
        </w:tc>
        <w:tc>
          <w:tcPr>
            <w:tcW w:w="6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60" w:type="dxa"/>
            <w:vAlign w:val="bottom"/>
          </w:tcPr>
          <w:p>
            <w:pPr>
              <w:spacing w:after="0"/>
              <w:rPr>
                <w:sz w:val="19"/>
                <w:szCs w:val="19"/>
                <w:color w:val="auto"/>
              </w:rPr>
            </w:pPr>
          </w:p>
        </w:tc>
        <w:tc>
          <w:tcPr>
            <w:tcW w:w="140" w:type="dxa"/>
            <w:vAlign w:val="bottom"/>
          </w:tcPr>
          <w:p>
            <w:pPr>
              <w:spacing w:after="0"/>
              <w:rPr>
                <w:sz w:val="19"/>
                <w:szCs w:val="19"/>
                <w:color w:val="auto"/>
              </w:rPr>
            </w:pPr>
          </w:p>
        </w:tc>
        <w:tc>
          <w:tcPr>
            <w:tcW w:w="8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4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40" w:type="dxa"/>
            <w:vAlign w:val="bottom"/>
          </w:tcPr>
          <w:p>
            <w:pPr>
              <w:spacing w:after="0"/>
              <w:rPr>
                <w:sz w:val="19"/>
                <w:szCs w:val="19"/>
                <w:color w:val="auto"/>
              </w:rPr>
            </w:pPr>
          </w:p>
        </w:tc>
        <w:tc>
          <w:tcPr>
            <w:tcW w:w="6740" w:type="dxa"/>
            <w:vAlign w:val="bottom"/>
            <w:gridSpan w:val="49"/>
            <w:vMerge w:val="continue"/>
          </w:tcPr>
          <w:p>
            <w:pPr>
              <w:spacing w:after="0"/>
              <w:rPr>
                <w:sz w:val="19"/>
                <w:szCs w:val="19"/>
                <w:color w:val="auto"/>
              </w:rPr>
            </w:pPr>
          </w:p>
        </w:tc>
        <w:tc>
          <w:tcPr>
            <w:tcW w:w="52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129"/>
        </w:trPr>
        <w:tc>
          <w:tcPr>
            <w:tcW w:w="520" w:type="dxa"/>
            <w:vAlign w:val="bottom"/>
            <w:vMerge w:val="restart"/>
          </w:tcPr>
          <w:p>
            <w:pPr>
              <w:jc w:val="right"/>
              <w:spacing w:after="0"/>
              <w:rPr>
                <w:sz w:val="20"/>
                <w:szCs w:val="20"/>
                <w:color w:val="auto"/>
              </w:rPr>
            </w:pPr>
            <w:r>
              <w:rPr>
                <w:rFonts w:ascii="Arial" w:cs="Arial" w:eastAsia="Arial" w:hAnsi="Arial"/>
                <w:sz w:val="21"/>
                <w:szCs w:val="21"/>
                <w:b w:val="1"/>
                <w:bCs w:val="1"/>
                <w:color w:val="FF0000"/>
                <w:w w:val="98"/>
              </w:rPr>
              <w:t>2008</w:t>
            </w:r>
          </w:p>
        </w:tc>
        <w:tc>
          <w:tcPr>
            <w:tcW w:w="20" w:type="dxa"/>
            <w:vAlign w:val="bottom"/>
          </w:tcPr>
          <w:p>
            <w:pPr>
              <w:spacing w:after="0"/>
              <w:rPr>
                <w:sz w:val="11"/>
                <w:szCs w:val="11"/>
                <w:color w:val="auto"/>
              </w:rPr>
            </w:pPr>
          </w:p>
        </w:tc>
        <w:tc>
          <w:tcPr>
            <w:tcW w:w="60" w:type="dxa"/>
            <w:vAlign w:val="bottom"/>
          </w:tcPr>
          <w:p>
            <w:pPr>
              <w:spacing w:after="0"/>
              <w:rPr>
                <w:sz w:val="11"/>
                <w:szCs w:val="11"/>
                <w:color w:val="auto"/>
              </w:rPr>
            </w:pPr>
          </w:p>
        </w:tc>
        <w:tc>
          <w:tcPr>
            <w:tcW w:w="60" w:type="dxa"/>
            <w:vAlign w:val="bottom"/>
          </w:tcPr>
          <w:p>
            <w:pPr>
              <w:spacing w:after="0"/>
              <w:rPr>
                <w:sz w:val="11"/>
                <w:szCs w:val="11"/>
                <w:color w:val="auto"/>
              </w:rPr>
            </w:pPr>
          </w:p>
        </w:tc>
        <w:tc>
          <w:tcPr>
            <w:tcW w:w="20" w:type="dxa"/>
            <w:vAlign w:val="bottom"/>
          </w:tcPr>
          <w:p>
            <w:pPr>
              <w:spacing w:after="0"/>
              <w:rPr>
                <w:sz w:val="11"/>
                <w:szCs w:val="11"/>
                <w:color w:val="auto"/>
              </w:rPr>
            </w:pPr>
          </w:p>
        </w:tc>
        <w:tc>
          <w:tcPr>
            <w:tcW w:w="20" w:type="dxa"/>
            <w:vAlign w:val="bottom"/>
          </w:tcPr>
          <w:p>
            <w:pPr>
              <w:spacing w:after="0"/>
              <w:rPr>
                <w:sz w:val="11"/>
                <w:szCs w:val="11"/>
                <w:color w:val="auto"/>
              </w:rPr>
            </w:pPr>
          </w:p>
        </w:tc>
        <w:tc>
          <w:tcPr>
            <w:tcW w:w="20" w:type="dxa"/>
            <w:vAlign w:val="bottom"/>
          </w:tcPr>
          <w:p>
            <w:pPr>
              <w:spacing w:after="0"/>
              <w:rPr>
                <w:sz w:val="11"/>
                <w:szCs w:val="11"/>
                <w:color w:val="auto"/>
              </w:rPr>
            </w:pPr>
          </w:p>
        </w:tc>
        <w:tc>
          <w:tcPr>
            <w:tcW w:w="60" w:type="dxa"/>
            <w:vAlign w:val="bottom"/>
          </w:tcPr>
          <w:p>
            <w:pPr>
              <w:spacing w:after="0"/>
              <w:rPr>
                <w:sz w:val="11"/>
                <w:szCs w:val="11"/>
                <w:color w:val="auto"/>
              </w:rPr>
            </w:pPr>
          </w:p>
        </w:tc>
        <w:tc>
          <w:tcPr>
            <w:tcW w:w="140" w:type="dxa"/>
            <w:vAlign w:val="bottom"/>
          </w:tcPr>
          <w:p>
            <w:pPr>
              <w:spacing w:after="0"/>
              <w:rPr>
                <w:sz w:val="11"/>
                <w:szCs w:val="11"/>
                <w:color w:val="auto"/>
              </w:rPr>
            </w:pPr>
          </w:p>
        </w:tc>
        <w:tc>
          <w:tcPr>
            <w:tcW w:w="80" w:type="dxa"/>
            <w:vAlign w:val="bottom"/>
          </w:tcPr>
          <w:p>
            <w:pPr>
              <w:spacing w:after="0"/>
              <w:rPr>
                <w:sz w:val="11"/>
                <w:szCs w:val="11"/>
                <w:color w:val="auto"/>
              </w:rPr>
            </w:pPr>
          </w:p>
        </w:tc>
        <w:tc>
          <w:tcPr>
            <w:tcW w:w="20" w:type="dxa"/>
            <w:vAlign w:val="bottom"/>
          </w:tcPr>
          <w:p>
            <w:pPr>
              <w:spacing w:after="0"/>
              <w:rPr>
                <w:sz w:val="11"/>
                <w:szCs w:val="11"/>
                <w:color w:val="auto"/>
              </w:rPr>
            </w:pPr>
          </w:p>
        </w:tc>
        <w:tc>
          <w:tcPr>
            <w:tcW w:w="40" w:type="dxa"/>
            <w:vAlign w:val="bottom"/>
          </w:tcPr>
          <w:p>
            <w:pPr>
              <w:spacing w:after="0"/>
              <w:rPr>
                <w:sz w:val="11"/>
                <w:szCs w:val="11"/>
                <w:color w:val="auto"/>
              </w:rPr>
            </w:pPr>
          </w:p>
        </w:tc>
        <w:tc>
          <w:tcPr>
            <w:tcW w:w="20" w:type="dxa"/>
            <w:vAlign w:val="bottom"/>
          </w:tcPr>
          <w:p>
            <w:pPr>
              <w:spacing w:after="0"/>
              <w:rPr>
                <w:sz w:val="11"/>
                <w:szCs w:val="11"/>
                <w:color w:val="auto"/>
              </w:rPr>
            </w:pPr>
          </w:p>
        </w:tc>
        <w:tc>
          <w:tcPr>
            <w:tcW w:w="6780" w:type="dxa"/>
            <w:vAlign w:val="bottom"/>
            <w:gridSpan w:val="50"/>
            <w:vMerge w:val="restart"/>
          </w:tcPr>
          <w:p>
            <w:pPr>
              <w:ind w:left="40"/>
              <w:spacing w:after="0"/>
              <w:rPr>
                <w:sz w:val="20"/>
                <w:szCs w:val="20"/>
                <w:color w:val="auto"/>
              </w:rPr>
            </w:pPr>
            <w:r>
              <w:rPr>
                <w:rFonts w:ascii="Arial" w:cs="Arial" w:eastAsia="Arial" w:hAnsi="Arial"/>
                <w:sz w:val="21"/>
                <w:szCs w:val="21"/>
                <w:color w:val="auto"/>
              </w:rPr>
              <w:t>Completion of Temasek’s divestment of the 3 gencos, Dec 2008</w:t>
            </w:r>
          </w:p>
        </w:tc>
        <w:tc>
          <w:tcPr>
            <w:tcW w:w="52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158"/>
        </w:trPr>
        <w:tc>
          <w:tcPr>
            <w:tcW w:w="520" w:type="dxa"/>
            <w:vAlign w:val="bottom"/>
            <w:vMerge w:val="continue"/>
          </w:tcPr>
          <w:p>
            <w:pPr>
              <w:spacing w:after="0"/>
              <w:rPr>
                <w:sz w:val="13"/>
                <w:szCs w:val="13"/>
                <w:color w:val="auto"/>
              </w:rPr>
            </w:pPr>
          </w:p>
        </w:tc>
        <w:tc>
          <w:tcPr>
            <w:tcW w:w="20" w:type="dxa"/>
            <w:vAlign w:val="bottom"/>
            <w:tcBorders>
              <w:bottom w:val="single" w:sz="8" w:color="auto"/>
            </w:tcBorders>
          </w:tcPr>
          <w:p>
            <w:pPr>
              <w:spacing w:after="0"/>
              <w:rPr>
                <w:sz w:val="13"/>
                <w:szCs w:val="13"/>
                <w:color w:val="auto"/>
              </w:rPr>
            </w:pPr>
          </w:p>
        </w:tc>
        <w:tc>
          <w:tcPr>
            <w:tcW w:w="60" w:type="dxa"/>
            <w:vAlign w:val="bottom"/>
            <w:tcBorders>
              <w:bottom w:val="single" w:sz="8" w:color="auto"/>
              <w:right w:val="single" w:sz="8" w:color="auto"/>
            </w:tcBorders>
          </w:tcPr>
          <w:p>
            <w:pPr>
              <w:spacing w:after="0"/>
              <w:rPr>
                <w:sz w:val="13"/>
                <w:szCs w:val="13"/>
                <w:color w:val="auto"/>
              </w:rPr>
            </w:pPr>
          </w:p>
        </w:tc>
        <w:tc>
          <w:tcPr>
            <w:tcW w:w="60" w:type="dxa"/>
            <w:vAlign w:val="bottom"/>
            <w:tcBorders>
              <w:bottom w:val="single" w:sz="8" w:color="auto"/>
            </w:tcBorders>
          </w:tcPr>
          <w:p>
            <w:pPr>
              <w:spacing w:after="0"/>
              <w:rPr>
                <w:sz w:val="13"/>
                <w:szCs w:val="13"/>
                <w:color w:val="auto"/>
              </w:rPr>
            </w:pPr>
          </w:p>
        </w:tc>
        <w:tc>
          <w:tcPr>
            <w:tcW w:w="2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60" w:type="dxa"/>
            <w:vAlign w:val="bottom"/>
          </w:tcPr>
          <w:p>
            <w:pPr>
              <w:spacing w:after="0"/>
              <w:rPr>
                <w:sz w:val="13"/>
                <w:szCs w:val="13"/>
                <w:color w:val="auto"/>
              </w:rPr>
            </w:pPr>
          </w:p>
        </w:tc>
        <w:tc>
          <w:tcPr>
            <w:tcW w:w="140" w:type="dxa"/>
            <w:vAlign w:val="bottom"/>
          </w:tcPr>
          <w:p>
            <w:pPr>
              <w:spacing w:after="0"/>
              <w:rPr>
                <w:sz w:val="13"/>
                <w:szCs w:val="13"/>
                <w:color w:val="auto"/>
              </w:rPr>
            </w:pPr>
          </w:p>
        </w:tc>
        <w:tc>
          <w:tcPr>
            <w:tcW w:w="8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4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6780" w:type="dxa"/>
            <w:vAlign w:val="bottom"/>
            <w:gridSpan w:val="50"/>
            <w:vMerge w:val="continue"/>
          </w:tcPr>
          <w:p>
            <w:pPr>
              <w:spacing w:after="0"/>
              <w:rPr>
                <w:sz w:val="13"/>
                <w:szCs w:val="13"/>
                <w:color w:val="auto"/>
              </w:rPr>
            </w:pPr>
          </w:p>
        </w:tc>
        <w:tc>
          <w:tcPr>
            <w:tcW w:w="52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110"/>
        </w:trPr>
        <w:tc>
          <w:tcPr>
            <w:tcW w:w="520" w:type="dxa"/>
            <w:vAlign w:val="bottom"/>
            <w:vMerge w:val="continue"/>
          </w:tcPr>
          <w:p>
            <w:pPr>
              <w:spacing w:after="0"/>
              <w:rPr>
                <w:sz w:val="9"/>
                <w:szCs w:val="9"/>
                <w:color w:val="auto"/>
              </w:rPr>
            </w:pPr>
          </w:p>
        </w:tc>
        <w:tc>
          <w:tcPr>
            <w:tcW w:w="20" w:type="dxa"/>
            <w:vAlign w:val="bottom"/>
          </w:tcPr>
          <w:p>
            <w:pPr>
              <w:spacing w:after="0"/>
              <w:rPr>
                <w:sz w:val="9"/>
                <w:szCs w:val="9"/>
                <w:color w:val="auto"/>
              </w:rPr>
            </w:pPr>
          </w:p>
        </w:tc>
        <w:tc>
          <w:tcPr>
            <w:tcW w:w="60" w:type="dxa"/>
            <w:vAlign w:val="bottom"/>
            <w:tcBorders>
              <w:right w:val="single" w:sz="8" w:color="auto"/>
            </w:tcBorders>
          </w:tcPr>
          <w:p>
            <w:pPr>
              <w:spacing w:after="0"/>
              <w:rPr>
                <w:sz w:val="9"/>
                <w:szCs w:val="9"/>
                <w:color w:val="auto"/>
              </w:rPr>
            </w:pPr>
          </w:p>
        </w:tc>
        <w:tc>
          <w:tcPr>
            <w:tcW w:w="60" w:type="dxa"/>
            <w:vAlign w:val="bottom"/>
          </w:tcPr>
          <w:p>
            <w:pPr>
              <w:spacing w:after="0"/>
              <w:rPr>
                <w:sz w:val="9"/>
                <w:szCs w:val="9"/>
                <w:color w:val="auto"/>
              </w:rPr>
            </w:pPr>
          </w:p>
        </w:tc>
        <w:tc>
          <w:tcPr>
            <w:tcW w:w="20" w:type="dxa"/>
            <w:vAlign w:val="bottom"/>
          </w:tcPr>
          <w:p>
            <w:pPr>
              <w:spacing w:after="0"/>
              <w:rPr>
                <w:sz w:val="9"/>
                <w:szCs w:val="9"/>
                <w:color w:val="auto"/>
              </w:rPr>
            </w:pPr>
          </w:p>
        </w:tc>
        <w:tc>
          <w:tcPr>
            <w:tcW w:w="20" w:type="dxa"/>
            <w:vAlign w:val="bottom"/>
          </w:tcPr>
          <w:p>
            <w:pPr>
              <w:spacing w:after="0"/>
              <w:rPr>
                <w:sz w:val="9"/>
                <w:szCs w:val="9"/>
                <w:color w:val="auto"/>
              </w:rPr>
            </w:pPr>
          </w:p>
        </w:tc>
        <w:tc>
          <w:tcPr>
            <w:tcW w:w="20" w:type="dxa"/>
            <w:vAlign w:val="bottom"/>
          </w:tcPr>
          <w:p>
            <w:pPr>
              <w:spacing w:after="0"/>
              <w:rPr>
                <w:sz w:val="9"/>
                <w:szCs w:val="9"/>
                <w:color w:val="auto"/>
              </w:rPr>
            </w:pPr>
          </w:p>
        </w:tc>
        <w:tc>
          <w:tcPr>
            <w:tcW w:w="60" w:type="dxa"/>
            <w:vAlign w:val="bottom"/>
          </w:tcPr>
          <w:p>
            <w:pPr>
              <w:spacing w:after="0"/>
              <w:rPr>
                <w:sz w:val="9"/>
                <w:szCs w:val="9"/>
                <w:color w:val="auto"/>
              </w:rPr>
            </w:pPr>
          </w:p>
        </w:tc>
        <w:tc>
          <w:tcPr>
            <w:tcW w:w="140" w:type="dxa"/>
            <w:vAlign w:val="bottom"/>
          </w:tcPr>
          <w:p>
            <w:pPr>
              <w:spacing w:after="0"/>
              <w:rPr>
                <w:sz w:val="9"/>
                <w:szCs w:val="9"/>
                <w:color w:val="auto"/>
              </w:rPr>
            </w:pPr>
          </w:p>
        </w:tc>
        <w:tc>
          <w:tcPr>
            <w:tcW w:w="80" w:type="dxa"/>
            <w:vAlign w:val="bottom"/>
          </w:tcPr>
          <w:p>
            <w:pPr>
              <w:spacing w:after="0"/>
              <w:rPr>
                <w:sz w:val="9"/>
                <w:szCs w:val="9"/>
                <w:color w:val="auto"/>
              </w:rPr>
            </w:pPr>
          </w:p>
        </w:tc>
        <w:tc>
          <w:tcPr>
            <w:tcW w:w="20" w:type="dxa"/>
            <w:vAlign w:val="bottom"/>
          </w:tcPr>
          <w:p>
            <w:pPr>
              <w:spacing w:after="0"/>
              <w:rPr>
                <w:sz w:val="9"/>
                <w:szCs w:val="9"/>
                <w:color w:val="auto"/>
              </w:rPr>
            </w:pPr>
          </w:p>
        </w:tc>
        <w:tc>
          <w:tcPr>
            <w:tcW w:w="40" w:type="dxa"/>
            <w:vAlign w:val="bottom"/>
          </w:tcPr>
          <w:p>
            <w:pPr>
              <w:spacing w:after="0"/>
              <w:rPr>
                <w:sz w:val="9"/>
                <w:szCs w:val="9"/>
                <w:color w:val="auto"/>
              </w:rPr>
            </w:pPr>
          </w:p>
        </w:tc>
        <w:tc>
          <w:tcPr>
            <w:tcW w:w="20" w:type="dxa"/>
            <w:vAlign w:val="bottom"/>
          </w:tcPr>
          <w:p>
            <w:pPr>
              <w:spacing w:after="0"/>
              <w:rPr>
                <w:sz w:val="9"/>
                <w:szCs w:val="9"/>
                <w:color w:val="auto"/>
              </w:rPr>
            </w:pPr>
          </w:p>
        </w:tc>
        <w:tc>
          <w:tcPr>
            <w:tcW w:w="6780" w:type="dxa"/>
            <w:vAlign w:val="bottom"/>
            <w:gridSpan w:val="50"/>
            <w:vMerge w:val="continue"/>
          </w:tcPr>
          <w:p>
            <w:pPr>
              <w:spacing w:after="0"/>
              <w:rPr>
                <w:sz w:val="9"/>
                <w:szCs w:val="9"/>
                <w:color w:val="auto"/>
              </w:rPr>
            </w:pPr>
          </w:p>
        </w:tc>
        <w:tc>
          <w:tcPr>
            <w:tcW w:w="52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234"/>
        </w:trPr>
        <w:tc>
          <w:tcPr>
            <w:tcW w:w="520" w:type="dxa"/>
            <w:vAlign w:val="bottom"/>
            <w:vMerge w:val="restart"/>
          </w:tcPr>
          <w:p>
            <w:pPr>
              <w:jc w:val="right"/>
              <w:spacing w:after="0"/>
              <w:rPr>
                <w:sz w:val="20"/>
                <w:szCs w:val="20"/>
                <w:color w:val="auto"/>
              </w:rPr>
            </w:pPr>
            <w:r>
              <w:rPr>
                <w:rFonts w:ascii="Arial" w:cs="Arial" w:eastAsia="Arial" w:hAnsi="Arial"/>
                <w:sz w:val="21"/>
                <w:szCs w:val="21"/>
                <w:b w:val="1"/>
                <w:bCs w:val="1"/>
                <w:color w:val="FF0000"/>
                <w:w w:val="98"/>
              </w:rPr>
              <w:t>2009</w:t>
            </w:r>
          </w:p>
        </w:tc>
        <w:tc>
          <w:tcPr>
            <w:tcW w:w="20" w:type="dxa"/>
            <w:vAlign w:val="bottom"/>
          </w:tcPr>
          <w:p>
            <w:pPr>
              <w:spacing w:after="0"/>
              <w:rPr>
                <w:sz w:val="20"/>
                <w:szCs w:val="20"/>
                <w:color w:val="auto"/>
              </w:rPr>
            </w:pPr>
          </w:p>
        </w:tc>
        <w:tc>
          <w:tcPr>
            <w:tcW w:w="60" w:type="dxa"/>
            <w:vAlign w:val="bottom"/>
            <w:tcBorders>
              <w:right w:val="single" w:sz="8" w:color="auto"/>
            </w:tcBorders>
          </w:tcPr>
          <w:p>
            <w:pPr>
              <w:spacing w:after="0"/>
              <w:rPr>
                <w:sz w:val="20"/>
                <w:szCs w:val="20"/>
                <w:color w:val="auto"/>
              </w:rPr>
            </w:pPr>
          </w:p>
        </w:tc>
        <w:tc>
          <w:tcPr>
            <w:tcW w:w="6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6780" w:type="dxa"/>
            <w:vAlign w:val="bottom"/>
            <w:gridSpan w:val="50"/>
            <w:vMerge w:val="continue"/>
          </w:tcPr>
          <w:p>
            <w:pPr>
              <w:spacing w:after="0"/>
              <w:rPr>
                <w:sz w:val="20"/>
                <w:szCs w:val="20"/>
                <w:color w:val="auto"/>
              </w:rPr>
            </w:pPr>
          </w:p>
        </w:tc>
        <w:tc>
          <w:tcPr>
            <w:tcW w:w="52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53"/>
        </w:trPr>
        <w:tc>
          <w:tcPr>
            <w:tcW w:w="520" w:type="dxa"/>
            <w:vAlign w:val="bottom"/>
            <w:vMerge w:val="continue"/>
          </w:tcPr>
          <w:p>
            <w:pPr>
              <w:spacing w:after="0"/>
              <w:rPr>
                <w:sz w:val="4"/>
                <w:szCs w:val="4"/>
                <w:color w:val="auto"/>
              </w:rPr>
            </w:pPr>
          </w:p>
        </w:tc>
        <w:tc>
          <w:tcPr>
            <w:tcW w:w="80" w:type="dxa"/>
            <w:vAlign w:val="bottom"/>
            <w:tcBorders>
              <w:bottom w:val="single" w:sz="8" w:color="auto"/>
              <w:right w:val="single" w:sz="8" w:color="auto"/>
            </w:tcBorders>
            <w:gridSpan w:val="2"/>
          </w:tcPr>
          <w:p>
            <w:pPr>
              <w:spacing w:after="0"/>
              <w:rPr>
                <w:sz w:val="4"/>
                <w:szCs w:val="4"/>
                <w:color w:val="auto"/>
              </w:rPr>
            </w:pPr>
          </w:p>
        </w:tc>
        <w:tc>
          <w:tcPr>
            <w:tcW w:w="60" w:type="dxa"/>
            <w:vAlign w:val="bottom"/>
            <w:tcBorders>
              <w:bottom w:val="single" w:sz="8" w:color="auto"/>
            </w:tcBorders>
          </w:tcPr>
          <w:p>
            <w:pPr>
              <w:spacing w:after="0"/>
              <w:rPr>
                <w:sz w:val="4"/>
                <w:szCs w:val="4"/>
                <w:color w:val="auto"/>
              </w:rPr>
            </w:pPr>
          </w:p>
        </w:tc>
        <w:tc>
          <w:tcPr>
            <w:tcW w:w="7720" w:type="dxa"/>
            <w:vAlign w:val="bottom"/>
            <w:gridSpan w:val="60"/>
          </w:tcPr>
          <w:p>
            <w:pPr>
              <w:spacing w:after="0"/>
              <w:rPr>
                <w:sz w:val="4"/>
                <w:szCs w:val="4"/>
                <w:color w:val="auto"/>
              </w:rPr>
            </w:pPr>
          </w:p>
        </w:tc>
        <w:tc>
          <w:tcPr>
            <w:tcW w:w="0" w:type="dxa"/>
            <w:vAlign w:val="bottom"/>
          </w:tcPr>
          <w:p>
            <w:pPr>
              <w:spacing w:after="0"/>
              <w:rPr>
                <w:sz w:val="1"/>
                <w:szCs w:val="1"/>
                <w:color w:val="auto"/>
              </w:rPr>
            </w:pPr>
          </w:p>
        </w:tc>
      </w:tr>
      <w:tr>
        <w:trPr>
          <w:trHeight w:val="46"/>
        </w:trPr>
        <w:tc>
          <w:tcPr>
            <w:tcW w:w="520" w:type="dxa"/>
            <w:vAlign w:val="bottom"/>
            <w:vMerge w:val="continue"/>
          </w:tcPr>
          <w:p>
            <w:pPr>
              <w:spacing w:after="0"/>
              <w:rPr>
                <w:sz w:val="4"/>
                <w:szCs w:val="4"/>
                <w:color w:val="auto"/>
              </w:rPr>
            </w:pPr>
          </w:p>
        </w:tc>
        <w:tc>
          <w:tcPr>
            <w:tcW w:w="80" w:type="dxa"/>
            <w:vAlign w:val="bottom"/>
            <w:tcBorders>
              <w:right w:val="single" w:sz="8" w:color="auto"/>
            </w:tcBorders>
            <w:gridSpan w:val="2"/>
          </w:tcPr>
          <w:p>
            <w:pPr>
              <w:spacing w:after="0"/>
              <w:rPr>
                <w:sz w:val="4"/>
                <w:szCs w:val="4"/>
                <w:color w:val="auto"/>
              </w:rPr>
            </w:pPr>
          </w:p>
        </w:tc>
        <w:tc>
          <w:tcPr>
            <w:tcW w:w="180" w:type="dxa"/>
            <w:vAlign w:val="bottom"/>
            <w:gridSpan w:val="5"/>
          </w:tcPr>
          <w:p>
            <w:pPr>
              <w:spacing w:after="0"/>
              <w:rPr>
                <w:sz w:val="4"/>
                <w:szCs w:val="4"/>
                <w:color w:val="auto"/>
              </w:rPr>
            </w:pPr>
          </w:p>
        </w:tc>
        <w:tc>
          <w:tcPr>
            <w:tcW w:w="140" w:type="dxa"/>
            <w:vAlign w:val="bottom"/>
            <w:tcBorders>
              <w:bottom w:val="single" w:sz="8" w:color="auto"/>
            </w:tcBorders>
          </w:tcPr>
          <w:p>
            <w:pPr>
              <w:spacing w:after="0"/>
              <w:rPr>
                <w:sz w:val="4"/>
                <w:szCs w:val="4"/>
                <w:color w:val="auto"/>
              </w:rPr>
            </w:pPr>
          </w:p>
        </w:tc>
        <w:tc>
          <w:tcPr>
            <w:tcW w:w="80" w:type="dxa"/>
            <w:vAlign w:val="bottom"/>
          </w:tcPr>
          <w:p>
            <w:pPr>
              <w:spacing w:after="0"/>
              <w:rPr>
                <w:sz w:val="4"/>
                <w:szCs w:val="4"/>
                <w:color w:val="auto"/>
              </w:rPr>
            </w:pPr>
          </w:p>
        </w:tc>
        <w:tc>
          <w:tcPr>
            <w:tcW w:w="120" w:type="dxa"/>
            <w:vAlign w:val="bottom"/>
            <w:tcBorders>
              <w:bottom w:val="single" w:sz="8" w:color="auto"/>
            </w:tcBorders>
            <w:gridSpan w:val="4"/>
          </w:tcPr>
          <w:p>
            <w:pPr>
              <w:spacing w:after="0"/>
              <w:rPr>
                <w:sz w:val="4"/>
                <w:szCs w:val="4"/>
                <w:color w:val="auto"/>
              </w:rPr>
            </w:pPr>
          </w:p>
        </w:tc>
        <w:tc>
          <w:tcPr>
            <w:tcW w:w="100" w:type="dxa"/>
            <w:vAlign w:val="bottom"/>
          </w:tcPr>
          <w:p>
            <w:pPr>
              <w:spacing w:after="0"/>
              <w:rPr>
                <w:sz w:val="4"/>
                <w:szCs w:val="4"/>
                <w:color w:val="auto"/>
              </w:rPr>
            </w:pPr>
          </w:p>
        </w:tc>
        <w:tc>
          <w:tcPr>
            <w:tcW w:w="120" w:type="dxa"/>
            <w:vAlign w:val="bottom"/>
            <w:tcBorders>
              <w:bottom w:val="single" w:sz="8" w:color="auto"/>
            </w:tcBorders>
          </w:tcPr>
          <w:p>
            <w:pPr>
              <w:spacing w:after="0"/>
              <w:rPr>
                <w:sz w:val="4"/>
                <w:szCs w:val="4"/>
                <w:color w:val="auto"/>
              </w:rPr>
            </w:pPr>
          </w:p>
        </w:tc>
        <w:tc>
          <w:tcPr>
            <w:tcW w:w="80" w:type="dxa"/>
            <w:vAlign w:val="bottom"/>
          </w:tcPr>
          <w:p>
            <w:pPr>
              <w:spacing w:after="0"/>
              <w:rPr>
                <w:sz w:val="4"/>
                <w:szCs w:val="4"/>
                <w:color w:val="auto"/>
              </w:rPr>
            </w:pPr>
          </w:p>
        </w:tc>
        <w:tc>
          <w:tcPr>
            <w:tcW w:w="140" w:type="dxa"/>
            <w:vAlign w:val="bottom"/>
            <w:tcBorders>
              <w:bottom w:val="single" w:sz="8" w:color="auto"/>
            </w:tcBorders>
          </w:tcPr>
          <w:p>
            <w:pPr>
              <w:spacing w:after="0"/>
              <w:rPr>
                <w:sz w:val="4"/>
                <w:szCs w:val="4"/>
                <w:color w:val="auto"/>
              </w:rPr>
            </w:pPr>
          </w:p>
        </w:tc>
        <w:tc>
          <w:tcPr>
            <w:tcW w:w="80" w:type="dxa"/>
            <w:vAlign w:val="bottom"/>
          </w:tcPr>
          <w:p>
            <w:pPr>
              <w:spacing w:after="0"/>
              <w:rPr>
                <w:sz w:val="4"/>
                <w:szCs w:val="4"/>
                <w:color w:val="auto"/>
              </w:rPr>
            </w:pPr>
          </w:p>
        </w:tc>
        <w:tc>
          <w:tcPr>
            <w:tcW w:w="120" w:type="dxa"/>
            <w:vAlign w:val="bottom"/>
            <w:tcBorders>
              <w:bottom w:val="single" w:sz="8" w:color="auto"/>
            </w:tcBorders>
          </w:tcPr>
          <w:p>
            <w:pPr>
              <w:spacing w:after="0"/>
              <w:rPr>
                <w:sz w:val="4"/>
                <w:szCs w:val="4"/>
                <w:color w:val="auto"/>
              </w:rPr>
            </w:pPr>
          </w:p>
        </w:tc>
        <w:tc>
          <w:tcPr>
            <w:tcW w:w="100" w:type="dxa"/>
            <w:vAlign w:val="bottom"/>
          </w:tcPr>
          <w:p>
            <w:pPr>
              <w:spacing w:after="0"/>
              <w:rPr>
                <w:sz w:val="4"/>
                <w:szCs w:val="4"/>
                <w:color w:val="auto"/>
              </w:rPr>
            </w:pPr>
          </w:p>
        </w:tc>
        <w:tc>
          <w:tcPr>
            <w:tcW w:w="120" w:type="dxa"/>
            <w:vAlign w:val="bottom"/>
            <w:tcBorders>
              <w:bottom w:val="single" w:sz="8" w:color="auto"/>
            </w:tcBorders>
          </w:tcPr>
          <w:p>
            <w:pPr>
              <w:spacing w:after="0"/>
              <w:rPr>
                <w:sz w:val="4"/>
                <w:szCs w:val="4"/>
                <w:color w:val="auto"/>
              </w:rPr>
            </w:pPr>
          </w:p>
        </w:tc>
        <w:tc>
          <w:tcPr>
            <w:tcW w:w="100" w:type="dxa"/>
            <w:vAlign w:val="bottom"/>
          </w:tcPr>
          <w:p>
            <w:pPr>
              <w:spacing w:after="0"/>
              <w:rPr>
                <w:sz w:val="4"/>
                <w:szCs w:val="4"/>
                <w:color w:val="auto"/>
              </w:rPr>
            </w:pPr>
          </w:p>
        </w:tc>
        <w:tc>
          <w:tcPr>
            <w:tcW w:w="120" w:type="dxa"/>
            <w:vAlign w:val="bottom"/>
            <w:tcBorders>
              <w:bottom w:val="single" w:sz="8" w:color="auto"/>
            </w:tcBorders>
          </w:tcPr>
          <w:p>
            <w:pPr>
              <w:spacing w:after="0"/>
              <w:rPr>
                <w:sz w:val="4"/>
                <w:szCs w:val="4"/>
                <w:color w:val="auto"/>
              </w:rPr>
            </w:pPr>
          </w:p>
        </w:tc>
        <w:tc>
          <w:tcPr>
            <w:tcW w:w="80" w:type="dxa"/>
            <w:vAlign w:val="bottom"/>
          </w:tcPr>
          <w:p>
            <w:pPr>
              <w:spacing w:after="0"/>
              <w:rPr>
                <w:sz w:val="4"/>
                <w:szCs w:val="4"/>
                <w:color w:val="auto"/>
              </w:rPr>
            </w:pPr>
          </w:p>
        </w:tc>
        <w:tc>
          <w:tcPr>
            <w:tcW w:w="120" w:type="dxa"/>
            <w:vAlign w:val="bottom"/>
            <w:tcBorders>
              <w:bottom w:val="single" w:sz="8" w:color="auto"/>
            </w:tcBorders>
          </w:tcPr>
          <w:p>
            <w:pPr>
              <w:spacing w:after="0"/>
              <w:rPr>
                <w:sz w:val="4"/>
                <w:szCs w:val="4"/>
                <w:color w:val="auto"/>
              </w:rPr>
            </w:pPr>
          </w:p>
        </w:tc>
        <w:tc>
          <w:tcPr>
            <w:tcW w:w="100" w:type="dxa"/>
            <w:vAlign w:val="bottom"/>
          </w:tcPr>
          <w:p>
            <w:pPr>
              <w:spacing w:after="0"/>
              <w:rPr>
                <w:sz w:val="4"/>
                <w:szCs w:val="4"/>
                <w:color w:val="auto"/>
              </w:rPr>
            </w:pPr>
          </w:p>
        </w:tc>
        <w:tc>
          <w:tcPr>
            <w:tcW w:w="120" w:type="dxa"/>
            <w:vAlign w:val="bottom"/>
            <w:tcBorders>
              <w:bottom w:val="single" w:sz="8" w:color="auto"/>
            </w:tcBorders>
          </w:tcPr>
          <w:p>
            <w:pPr>
              <w:spacing w:after="0"/>
              <w:rPr>
                <w:sz w:val="4"/>
                <w:szCs w:val="4"/>
                <w:color w:val="auto"/>
              </w:rPr>
            </w:pPr>
          </w:p>
        </w:tc>
        <w:tc>
          <w:tcPr>
            <w:tcW w:w="100" w:type="dxa"/>
            <w:vAlign w:val="bottom"/>
          </w:tcPr>
          <w:p>
            <w:pPr>
              <w:spacing w:after="0"/>
              <w:rPr>
                <w:sz w:val="4"/>
                <w:szCs w:val="4"/>
                <w:color w:val="auto"/>
              </w:rPr>
            </w:pPr>
          </w:p>
        </w:tc>
        <w:tc>
          <w:tcPr>
            <w:tcW w:w="120" w:type="dxa"/>
            <w:vAlign w:val="bottom"/>
            <w:tcBorders>
              <w:bottom w:val="single" w:sz="8" w:color="auto"/>
            </w:tcBorders>
          </w:tcPr>
          <w:p>
            <w:pPr>
              <w:spacing w:after="0"/>
              <w:rPr>
                <w:sz w:val="4"/>
                <w:szCs w:val="4"/>
                <w:color w:val="auto"/>
              </w:rPr>
            </w:pPr>
          </w:p>
        </w:tc>
        <w:tc>
          <w:tcPr>
            <w:tcW w:w="80" w:type="dxa"/>
            <w:vAlign w:val="bottom"/>
          </w:tcPr>
          <w:p>
            <w:pPr>
              <w:spacing w:after="0"/>
              <w:rPr>
                <w:sz w:val="4"/>
                <w:szCs w:val="4"/>
                <w:color w:val="auto"/>
              </w:rPr>
            </w:pPr>
          </w:p>
        </w:tc>
        <w:tc>
          <w:tcPr>
            <w:tcW w:w="120" w:type="dxa"/>
            <w:vAlign w:val="bottom"/>
            <w:tcBorders>
              <w:bottom w:val="single" w:sz="8" w:color="auto"/>
            </w:tcBorders>
          </w:tcPr>
          <w:p>
            <w:pPr>
              <w:spacing w:after="0"/>
              <w:rPr>
                <w:sz w:val="4"/>
                <w:szCs w:val="4"/>
                <w:color w:val="auto"/>
              </w:rPr>
            </w:pPr>
          </w:p>
        </w:tc>
        <w:tc>
          <w:tcPr>
            <w:tcW w:w="100" w:type="dxa"/>
            <w:vAlign w:val="bottom"/>
          </w:tcPr>
          <w:p>
            <w:pPr>
              <w:spacing w:after="0"/>
              <w:rPr>
                <w:sz w:val="4"/>
                <w:szCs w:val="4"/>
                <w:color w:val="auto"/>
              </w:rPr>
            </w:pPr>
          </w:p>
        </w:tc>
        <w:tc>
          <w:tcPr>
            <w:tcW w:w="120" w:type="dxa"/>
            <w:vAlign w:val="bottom"/>
            <w:tcBorders>
              <w:bottom w:val="single" w:sz="8" w:color="auto"/>
            </w:tcBorders>
          </w:tcPr>
          <w:p>
            <w:pPr>
              <w:spacing w:after="0"/>
              <w:rPr>
                <w:sz w:val="4"/>
                <w:szCs w:val="4"/>
                <w:color w:val="auto"/>
              </w:rPr>
            </w:pPr>
          </w:p>
        </w:tc>
        <w:tc>
          <w:tcPr>
            <w:tcW w:w="100" w:type="dxa"/>
            <w:vAlign w:val="bottom"/>
          </w:tcPr>
          <w:p>
            <w:pPr>
              <w:spacing w:after="0"/>
              <w:rPr>
                <w:sz w:val="4"/>
                <w:szCs w:val="4"/>
                <w:color w:val="auto"/>
              </w:rPr>
            </w:pPr>
          </w:p>
        </w:tc>
        <w:tc>
          <w:tcPr>
            <w:tcW w:w="120" w:type="dxa"/>
            <w:vAlign w:val="bottom"/>
            <w:tcBorders>
              <w:bottom w:val="single" w:sz="8" w:color="auto"/>
            </w:tcBorders>
          </w:tcPr>
          <w:p>
            <w:pPr>
              <w:spacing w:after="0"/>
              <w:rPr>
                <w:sz w:val="4"/>
                <w:szCs w:val="4"/>
                <w:color w:val="auto"/>
              </w:rPr>
            </w:pPr>
          </w:p>
        </w:tc>
        <w:tc>
          <w:tcPr>
            <w:tcW w:w="80" w:type="dxa"/>
            <w:vAlign w:val="bottom"/>
          </w:tcPr>
          <w:p>
            <w:pPr>
              <w:spacing w:after="0"/>
              <w:rPr>
                <w:sz w:val="4"/>
                <w:szCs w:val="4"/>
                <w:color w:val="auto"/>
              </w:rPr>
            </w:pPr>
          </w:p>
        </w:tc>
        <w:tc>
          <w:tcPr>
            <w:tcW w:w="140" w:type="dxa"/>
            <w:vAlign w:val="bottom"/>
            <w:tcBorders>
              <w:bottom w:val="single" w:sz="8" w:color="auto"/>
            </w:tcBorders>
          </w:tcPr>
          <w:p>
            <w:pPr>
              <w:spacing w:after="0"/>
              <w:rPr>
                <w:sz w:val="4"/>
                <w:szCs w:val="4"/>
                <w:color w:val="auto"/>
              </w:rPr>
            </w:pPr>
          </w:p>
        </w:tc>
        <w:tc>
          <w:tcPr>
            <w:tcW w:w="80" w:type="dxa"/>
            <w:vAlign w:val="bottom"/>
          </w:tcPr>
          <w:p>
            <w:pPr>
              <w:spacing w:after="0"/>
              <w:rPr>
                <w:sz w:val="4"/>
                <w:szCs w:val="4"/>
                <w:color w:val="auto"/>
              </w:rPr>
            </w:pPr>
          </w:p>
        </w:tc>
        <w:tc>
          <w:tcPr>
            <w:tcW w:w="120" w:type="dxa"/>
            <w:vAlign w:val="bottom"/>
            <w:tcBorders>
              <w:bottom w:val="single" w:sz="8" w:color="auto"/>
            </w:tcBorders>
          </w:tcPr>
          <w:p>
            <w:pPr>
              <w:spacing w:after="0"/>
              <w:rPr>
                <w:sz w:val="4"/>
                <w:szCs w:val="4"/>
                <w:color w:val="auto"/>
              </w:rPr>
            </w:pPr>
          </w:p>
        </w:tc>
        <w:tc>
          <w:tcPr>
            <w:tcW w:w="100" w:type="dxa"/>
            <w:vAlign w:val="bottom"/>
          </w:tcPr>
          <w:p>
            <w:pPr>
              <w:spacing w:after="0"/>
              <w:rPr>
                <w:sz w:val="4"/>
                <w:szCs w:val="4"/>
                <w:color w:val="auto"/>
              </w:rPr>
            </w:pPr>
          </w:p>
        </w:tc>
        <w:tc>
          <w:tcPr>
            <w:tcW w:w="120" w:type="dxa"/>
            <w:vAlign w:val="bottom"/>
            <w:tcBorders>
              <w:bottom w:val="single" w:sz="8" w:color="auto"/>
            </w:tcBorders>
          </w:tcPr>
          <w:p>
            <w:pPr>
              <w:spacing w:after="0"/>
              <w:rPr>
                <w:sz w:val="4"/>
                <w:szCs w:val="4"/>
                <w:color w:val="auto"/>
              </w:rPr>
            </w:pPr>
          </w:p>
        </w:tc>
        <w:tc>
          <w:tcPr>
            <w:tcW w:w="100" w:type="dxa"/>
            <w:vAlign w:val="bottom"/>
          </w:tcPr>
          <w:p>
            <w:pPr>
              <w:spacing w:after="0"/>
              <w:rPr>
                <w:sz w:val="4"/>
                <w:szCs w:val="4"/>
                <w:color w:val="auto"/>
              </w:rPr>
            </w:pPr>
          </w:p>
        </w:tc>
        <w:tc>
          <w:tcPr>
            <w:tcW w:w="120" w:type="dxa"/>
            <w:vAlign w:val="bottom"/>
            <w:tcBorders>
              <w:bottom w:val="single" w:sz="8" w:color="auto"/>
            </w:tcBorders>
          </w:tcPr>
          <w:p>
            <w:pPr>
              <w:spacing w:after="0"/>
              <w:rPr>
                <w:sz w:val="4"/>
                <w:szCs w:val="4"/>
                <w:color w:val="auto"/>
              </w:rPr>
            </w:pPr>
          </w:p>
        </w:tc>
        <w:tc>
          <w:tcPr>
            <w:tcW w:w="80" w:type="dxa"/>
            <w:vAlign w:val="bottom"/>
          </w:tcPr>
          <w:p>
            <w:pPr>
              <w:spacing w:after="0"/>
              <w:rPr>
                <w:sz w:val="4"/>
                <w:szCs w:val="4"/>
                <w:color w:val="auto"/>
              </w:rPr>
            </w:pPr>
          </w:p>
        </w:tc>
        <w:tc>
          <w:tcPr>
            <w:tcW w:w="120" w:type="dxa"/>
            <w:vAlign w:val="bottom"/>
            <w:tcBorders>
              <w:bottom w:val="single" w:sz="8" w:color="auto"/>
            </w:tcBorders>
          </w:tcPr>
          <w:p>
            <w:pPr>
              <w:spacing w:after="0"/>
              <w:rPr>
                <w:sz w:val="4"/>
                <w:szCs w:val="4"/>
                <w:color w:val="auto"/>
              </w:rPr>
            </w:pPr>
          </w:p>
        </w:tc>
        <w:tc>
          <w:tcPr>
            <w:tcW w:w="100" w:type="dxa"/>
            <w:vAlign w:val="bottom"/>
          </w:tcPr>
          <w:p>
            <w:pPr>
              <w:spacing w:after="0"/>
              <w:rPr>
                <w:sz w:val="4"/>
                <w:szCs w:val="4"/>
                <w:color w:val="auto"/>
              </w:rPr>
            </w:pPr>
          </w:p>
        </w:tc>
        <w:tc>
          <w:tcPr>
            <w:tcW w:w="120" w:type="dxa"/>
            <w:vAlign w:val="bottom"/>
            <w:tcBorders>
              <w:bottom w:val="single" w:sz="8" w:color="auto"/>
            </w:tcBorders>
          </w:tcPr>
          <w:p>
            <w:pPr>
              <w:spacing w:after="0"/>
              <w:rPr>
                <w:sz w:val="4"/>
                <w:szCs w:val="4"/>
                <w:color w:val="auto"/>
              </w:rPr>
            </w:pPr>
          </w:p>
        </w:tc>
        <w:tc>
          <w:tcPr>
            <w:tcW w:w="100" w:type="dxa"/>
            <w:vAlign w:val="bottom"/>
          </w:tcPr>
          <w:p>
            <w:pPr>
              <w:spacing w:after="0"/>
              <w:rPr>
                <w:sz w:val="4"/>
                <w:szCs w:val="4"/>
                <w:color w:val="auto"/>
              </w:rPr>
            </w:pPr>
          </w:p>
        </w:tc>
        <w:tc>
          <w:tcPr>
            <w:tcW w:w="120" w:type="dxa"/>
            <w:vAlign w:val="bottom"/>
            <w:tcBorders>
              <w:bottom w:val="single" w:sz="8" w:color="auto"/>
            </w:tcBorders>
          </w:tcPr>
          <w:p>
            <w:pPr>
              <w:spacing w:after="0"/>
              <w:rPr>
                <w:sz w:val="4"/>
                <w:szCs w:val="4"/>
                <w:color w:val="auto"/>
              </w:rPr>
            </w:pPr>
          </w:p>
        </w:tc>
        <w:tc>
          <w:tcPr>
            <w:tcW w:w="80" w:type="dxa"/>
            <w:vAlign w:val="bottom"/>
          </w:tcPr>
          <w:p>
            <w:pPr>
              <w:spacing w:after="0"/>
              <w:rPr>
                <w:sz w:val="4"/>
                <w:szCs w:val="4"/>
                <w:color w:val="auto"/>
              </w:rPr>
            </w:pPr>
          </w:p>
        </w:tc>
        <w:tc>
          <w:tcPr>
            <w:tcW w:w="120" w:type="dxa"/>
            <w:vAlign w:val="bottom"/>
            <w:tcBorders>
              <w:bottom w:val="single" w:sz="8" w:color="auto"/>
            </w:tcBorders>
          </w:tcPr>
          <w:p>
            <w:pPr>
              <w:spacing w:after="0"/>
              <w:rPr>
                <w:sz w:val="4"/>
                <w:szCs w:val="4"/>
                <w:color w:val="auto"/>
              </w:rPr>
            </w:pPr>
          </w:p>
        </w:tc>
        <w:tc>
          <w:tcPr>
            <w:tcW w:w="100" w:type="dxa"/>
            <w:vAlign w:val="bottom"/>
          </w:tcPr>
          <w:p>
            <w:pPr>
              <w:spacing w:after="0"/>
              <w:rPr>
                <w:sz w:val="4"/>
                <w:szCs w:val="4"/>
                <w:color w:val="auto"/>
              </w:rPr>
            </w:pPr>
          </w:p>
        </w:tc>
        <w:tc>
          <w:tcPr>
            <w:tcW w:w="120" w:type="dxa"/>
            <w:vAlign w:val="bottom"/>
            <w:tcBorders>
              <w:bottom w:val="single" w:sz="8" w:color="auto"/>
            </w:tcBorders>
          </w:tcPr>
          <w:p>
            <w:pPr>
              <w:spacing w:after="0"/>
              <w:rPr>
                <w:sz w:val="4"/>
                <w:szCs w:val="4"/>
                <w:color w:val="auto"/>
              </w:rPr>
            </w:pPr>
          </w:p>
        </w:tc>
        <w:tc>
          <w:tcPr>
            <w:tcW w:w="100" w:type="dxa"/>
            <w:vAlign w:val="bottom"/>
          </w:tcPr>
          <w:p>
            <w:pPr>
              <w:spacing w:after="0"/>
              <w:rPr>
                <w:sz w:val="4"/>
                <w:szCs w:val="4"/>
                <w:color w:val="auto"/>
              </w:rPr>
            </w:pPr>
          </w:p>
        </w:tc>
        <w:tc>
          <w:tcPr>
            <w:tcW w:w="120" w:type="dxa"/>
            <w:vAlign w:val="bottom"/>
            <w:tcBorders>
              <w:bottom w:val="single" w:sz="8" w:color="auto"/>
            </w:tcBorders>
          </w:tcPr>
          <w:p>
            <w:pPr>
              <w:spacing w:after="0"/>
              <w:rPr>
                <w:sz w:val="4"/>
                <w:szCs w:val="4"/>
                <w:color w:val="auto"/>
              </w:rPr>
            </w:pPr>
          </w:p>
        </w:tc>
        <w:tc>
          <w:tcPr>
            <w:tcW w:w="80" w:type="dxa"/>
            <w:vAlign w:val="bottom"/>
          </w:tcPr>
          <w:p>
            <w:pPr>
              <w:spacing w:after="0"/>
              <w:rPr>
                <w:sz w:val="4"/>
                <w:szCs w:val="4"/>
                <w:color w:val="auto"/>
              </w:rPr>
            </w:pPr>
          </w:p>
        </w:tc>
        <w:tc>
          <w:tcPr>
            <w:tcW w:w="120" w:type="dxa"/>
            <w:vAlign w:val="bottom"/>
            <w:tcBorders>
              <w:bottom w:val="single" w:sz="8" w:color="auto"/>
            </w:tcBorders>
          </w:tcPr>
          <w:p>
            <w:pPr>
              <w:spacing w:after="0"/>
              <w:rPr>
                <w:sz w:val="4"/>
                <w:szCs w:val="4"/>
                <w:color w:val="auto"/>
              </w:rPr>
            </w:pPr>
          </w:p>
        </w:tc>
        <w:tc>
          <w:tcPr>
            <w:tcW w:w="100" w:type="dxa"/>
            <w:vAlign w:val="bottom"/>
          </w:tcPr>
          <w:p>
            <w:pPr>
              <w:spacing w:after="0"/>
              <w:rPr>
                <w:sz w:val="4"/>
                <w:szCs w:val="4"/>
                <w:color w:val="auto"/>
              </w:rPr>
            </w:pPr>
          </w:p>
        </w:tc>
        <w:tc>
          <w:tcPr>
            <w:tcW w:w="120" w:type="dxa"/>
            <w:vAlign w:val="bottom"/>
            <w:tcBorders>
              <w:bottom w:val="single" w:sz="8" w:color="auto"/>
            </w:tcBorders>
          </w:tcPr>
          <w:p>
            <w:pPr>
              <w:spacing w:after="0"/>
              <w:rPr>
                <w:sz w:val="4"/>
                <w:szCs w:val="4"/>
                <w:color w:val="auto"/>
              </w:rPr>
            </w:pPr>
          </w:p>
        </w:tc>
        <w:tc>
          <w:tcPr>
            <w:tcW w:w="100" w:type="dxa"/>
            <w:vAlign w:val="bottom"/>
          </w:tcPr>
          <w:p>
            <w:pPr>
              <w:spacing w:after="0"/>
              <w:rPr>
                <w:sz w:val="4"/>
                <w:szCs w:val="4"/>
                <w:color w:val="auto"/>
              </w:rPr>
            </w:pPr>
          </w:p>
        </w:tc>
        <w:tc>
          <w:tcPr>
            <w:tcW w:w="120" w:type="dxa"/>
            <w:vAlign w:val="bottom"/>
            <w:tcBorders>
              <w:bottom w:val="single" w:sz="8" w:color="auto"/>
            </w:tcBorders>
          </w:tcPr>
          <w:p>
            <w:pPr>
              <w:spacing w:after="0"/>
              <w:rPr>
                <w:sz w:val="4"/>
                <w:szCs w:val="4"/>
                <w:color w:val="auto"/>
              </w:rPr>
            </w:pPr>
          </w:p>
        </w:tc>
        <w:tc>
          <w:tcPr>
            <w:tcW w:w="2120" w:type="dxa"/>
            <w:vAlign w:val="bottom"/>
            <w:gridSpan w:val="2"/>
          </w:tcPr>
          <w:p>
            <w:pPr>
              <w:spacing w:after="0"/>
              <w:rPr>
                <w:sz w:val="4"/>
                <w:szCs w:val="4"/>
                <w:color w:val="auto"/>
              </w:rPr>
            </w:pPr>
          </w:p>
        </w:tc>
        <w:tc>
          <w:tcPr>
            <w:tcW w:w="0" w:type="dxa"/>
            <w:vAlign w:val="bottom"/>
          </w:tcPr>
          <w:p>
            <w:pPr>
              <w:spacing w:after="0"/>
              <w:rPr>
                <w:sz w:val="1"/>
                <w:szCs w:val="1"/>
                <w:color w:val="auto"/>
              </w:rPr>
            </w:pPr>
          </w:p>
        </w:tc>
      </w:tr>
      <w:tr>
        <w:trPr>
          <w:trHeight w:val="81"/>
        </w:trPr>
        <w:tc>
          <w:tcPr>
            <w:tcW w:w="520" w:type="dxa"/>
            <w:vAlign w:val="bottom"/>
            <w:vMerge w:val="continue"/>
          </w:tcPr>
          <w:p>
            <w:pPr>
              <w:spacing w:after="0"/>
              <w:rPr>
                <w:sz w:val="7"/>
                <w:szCs w:val="7"/>
                <w:color w:val="auto"/>
              </w:rPr>
            </w:pPr>
          </w:p>
        </w:tc>
        <w:tc>
          <w:tcPr>
            <w:tcW w:w="20" w:type="dxa"/>
            <w:vAlign w:val="bottom"/>
          </w:tcPr>
          <w:p>
            <w:pPr>
              <w:spacing w:after="0"/>
              <w:rPr>
                <w:sz w:val="7"/>
                <w:szCs w:val="7"/>
                <w:color w:val="auto"/>
              </w:rPr>
            </w:pPr>
          </w:p>
        </w:tc>
        <w:tc>
          <w:tcPr>
            <w:tcW w:w="60" w:type="dxa"/>
            <w:vAlign w:val="bottom"/>
            <w:tcBorders>
              <w:right w:val="single" w:sz="8" w:color="auto"/>
            </w:tcBorders>
          </w:tcPr>
          <w:p>
            <w:pPr>
              <w:spacing w:after="0"/>
              <w:rPr>
                <w:sz w:val="7"/>
                <w:szCs w:val="7"/>
                <w:color w:val="auto"/>
              </w:rPr>
            </w:pPr>
          </w:p>
        </w:tc>
        <w:tc>
          <w:tcPr>
            <w:tcW w:w="60" w:type="dxa"/>
            <w:vAlign w:val="bottom"/>
          </w:tcPr>
          <w:p>
            <w:pPr>
              <w:spacing w:after="0"/>
              <w:rPr>
                <w:sz w:val="7"/>
                <w:szCs w:val="7"/>
                <w:color w:val="auto"/>
              </w:rPr>
            </w:pPr>
          </w:p>
        </w:tc>
        <w:tc>
          <w:tcPr>
            <w:tcW w:w="20" w:type="dxa"/>
            <w:vAlign w:val="bottom"/>
          </w:tcPr>
          <w:p>
            <w:pPr>
              <w:spacing w:after="0"/>
              <w:rPr>
                <w:sz w:val="7"/>
                <w:szCs w:val="7"/>
                <w:color w:val="auto"/>
              </w:rPr>
            </w:pPr>
          </w:p>
        </w:tc>
        <w:tc>
          <w:tcPr>
            <w:tcW w:w="20" w:type="dxa"/>
            <w:vAlign w:val="bottom"/>
          </w:tcPr>
          <w:p>
            <w:pPr>
              <w:spacing w:after="0"/>
              <w:rPr>
                <w:sz w:val="7"/>
                <w:szCs w:val="7"/>
                <w:color w:val="auto"/>
              </w:rPr>
            </w:pPr>
          </w:p>
        </w:tc>
        <w:tc>
          <w:tcPr>
            <w:tcW w:w="20" w:type="dxa"/>
            <w:vAlign w:val="bottom"/>
          </w:tcPr>
          <w:p>
            <w:pPr>
              <w:spacing w:after="0"/>
              <w:rPr>
                <w:sz w:val="7"/>
                <w:szCs w:val="7"/>
                <w:color w:val="auto"/>
              </w:rPr>
            </w:pPr>
          </w:p>
        </w:tc>
        <w:tc>
          <w:tcPr>
            <w:tcW w:w="60" w:type="dxa"/>
            <w:vAlign w:val="bottom"/>
          </w:tcPr>
          <w:p>
            <w:pPr>
              <w:spacing w:after="0"/>
              <w:rPr>
                <w:sz w:val="7"/>
                <w:szCs w:val="7"/>
                <w:color w:val="auto"/>
              </w:rPr>
            </w:pPr>
          </w:p>
        </w:tc>
        <w:tc>
          <w:tcPr>
            <w:tcW w:w="140" w:type="dxa"/>
            <w:vAlign w:val="bottom"/>
          </w:tcPr>
          <w:p>
            <w:pPr>
              <w:spacing w:after="0"/>
              <w:rPr>
                <w:sz w:val="7"/>
                <w:szCs w:val="7"/>
                <w:color w:val="auto"/>
              </w:rPr>
            </w:pPr>
          </w:p>
        </w:tc>
        <w:tc>
          <w:tcPr>
            <w:tcW w:w="80" w:type="dxa"/>
            <w:vAlign w:val="bottom"/>
          </w:tcPr>
          <w:p>
            <w:pPr>
              <w:spacing w:after="0"/>
              <w:rPr>
                <w:sz w:val="7"/>
                <w:szCs w:val="7"/>
                <w:color w:val="auto"/>
              </w:rPr>
            </w:pPr>
          </w:p>
        </w:tc>
        <w:tc>
          <w:tcPr>
            <w:tcW w:w="20" w:type="dxa"/>
            <w:vAlign w:val="bottom"/>
          </w:tcPr>
          <w:p>
            <w:pPr>
              <w:spacing w:after="0"/>
              <w:rPr>
                <w:sz w:val="7"/>
                <w:szCs w:val="7"/>
                <w:color w:val="auto"/>
              </w:rPr>
            </w:pPr>
          </w:p>
        </w:tc>
        <w:tc>
          <w:tcPr>
            <w:tcW w:w="40" w:type="dxa"/>
            <w:vAlign w:val="bottom"/>
          </w:tcPr>
          <w:p>
            <w:pPr>
              <w:spacing w:after="0"/>
              <w:rPr>
                <w:sz w:val="7"/>
                <w:szCs w:val="7"/>
                <w:color w:val="auto"/>
              </w:rPr>
            </w:pPr>
          </w:p>
        </w:tc>
        <w:tc>
          <w:tcPr>
            <w:tcW w:w="20" w:type="dxa"/>
            <w:vAlign w:val="bottom"/>
          </w:tcPr>
          <w:p>
            <w:pPr>
              <w:spacing w:after="0"/>
              <w:rPr>
                <w:sz w:val="7"/>
                <w:szCs w:val="7"/>
                <w:color w:val="auto"/>
              </w:rPr>
            </w:pPr>
          </w:p>
        </w:tc>
        <w:tc>
          <w:tcPr>
            <w:tcW w:w="40" w:type="dxa"/>
            <w:vAlign w:val="bottom"/>
          </w:tcPr>
          <w:p>
            <w:pPr>
              <w:spacing w:after="0"/>
              <w:rPr>
                <w:sz w:val="7"/>
                <w:szCs w:val="7"/>
                <w:color w:val="auto"/>
              </w:rPr>
            </w:pPr>
          </w:p>
        </w:tc>
        <w:tc>
          <w:tcPr>
            <w:tcW w:w="6740" w:type="dxa"/>
            <w:vAlign w:val="bottom"/>
            <w:gridSpan w:val="49"/>
            <w:vMerge w:val="restart"/>
          </w:tcPr>
          <w:p>
            <w:pPr>
              <w:ind w:left="20"/>
              <w:spacing w:after="0"/>
              <w:rPr>
                <w:sz w:val="20"/>
                <w:szCs w:val="20"/>
                <w:color w:val="auto"/>
              </w:rPr>
            </w:pPr>
            <w:r>
              <w:rPr>
                <w:rFonts w:ascii="Arial" w:cs="Arial" w:eastAsia="Arial" w:hAnsi="Arial"/>
                <w:sz w:val="21"/>
                <w:szCs w:val="21"/>
                <w:color w:val="auto"/>
              </w:rPr>
              <w:t>Contestability to all consumers (being studied)</w:t>
            </w:r>
          </w:p>
        </w:tc>
        <w:tc>
          <w:tcPr>
            <w:tcW w:w="520" w:type="dxa"/>
            <w:vAlign w:val="bottom"/>
            <w:vMerge w:val="restart"/>
          </w:tcPr>
          <w:p>
            <w:pPr>
              <w:jc w:val="right"/>
              <w:spacing w:after="0"/>
              <w:rPr>
                <w:sz w:val="20"/>
                <w:szCs w:val="20"/>
                <w:color w:val="auto"/>
              </w:rPr>
            </w:pPr>
            <w:r>
              <w:rPr>
                <w:rFonts w:ascii="Arial" w:cs="Arial" w:eastAsia="Arial" w:hAnsi="Arial"/>
                <w:sz w:val="22"/>
                <w:szCs w:val="22"/>
                <w:color w:val="auto"/>
              </w:rPr>
              <w:t>3-2</w:t>
            </w:r>
          </w:p>
        </w:tc>
        <w:tc>
          <w:tcPr>
            <w:tcW w:w="0" w:type="dxa"/>
            <w:vAlign w:val="bottom"/>
          </w:tcPr>
          <w:p>
            <w:pPr>
              <w:spacing w:after="0"/>
              <w:rPr>
                <w:sz w:val="1"/>
                <w:szCs w:val="1"/>
                <w:color w:val="auto"/>
              </w:rPr>
            </w:pPr>
          </w:p>
        </w:tc>
      </w:tr>
      <w:tr>
        <w:trPr>
          <w:trHeight w:val="127"/>
        </w:trPr>
        <w:tc>
          <w:tcPr>
            <w:tcW w:w="520" w:type="dxa"/>
            <w:vAlign w:val="bottom"/>
          </w:tcPr>
          <w:p>
            <w:pPr>
              <w:spacing w:after="0"/>
              <w:rPr>
                <w:sz w:val="11"/>
                <w:szCs w:val="11"/>
                <w:color w:val="auto"/>
              </w:rPr>
            </w:pPr>
          </w:p>
        </w:tc>
        <w:tc>
          <w:tcPr>
            <w:tcW w:w="20" w:type="dxa"/>
            <w:vAlign w:val="bottom"/>
          </w:tcPr>
          <w:p>
            <w:pPr>
              <w:spacing w:after="0"/>
              <w:rPr>
                <w:sz w:val="11"/>
                <w:szCs w:val="11"/>
                <w:color w:val="auto"/>
              </w:rPr>
            </w:pPr>
          </w:p>
        </w:tc>
        <w:tc>
          <w:tcPr>
            <w:tcW w:w="60" w:type="dxa"/>
            <w:vAlign w:val="bottom"/>
          </w:tcPr>
          <w:p>
            <w:pPr>
              <w:spacing w:after="0"/>
              <w:rPr>
                <w:sz w:val="11"/>
                <w:szCs w:val="11"/>
                <w:color w:val="auto"/>
              </w:rPr>
            </w:pPr>
          </w:p>
        </w:tc>
        <w:tc>
          <w:tcPr>
            <w:tcW w:w="60" w:type="dxa"/>
            <w:vAlign w:val="bottom"/>
          </w:tcPr>
          <w:p>
            <w:pPr>
              <w:spacing w:after="0"/>
              <w:rPr>
                <w:sz w:val="11"/>
                <w:szCs w:val="11"/>
                <w:color w:val="auto"/>
              </w:rPr>
            </w:pPr>
          </w:p>
        </w:tc>
        <w:tc>
          <w:tcPr>
            <w:tcW w:w="20" w:type="dxa"/>
            <w:vAlign w:val="bottom"/>
          </w:tcPr>
          <w:p>
            <w:pPr>
              <w:spacing w:after="0"/>
              <w:rPr>
                <w:sz w:val="11"/>
                <w:szCs w:val="11"/>
                <w:color w:val="auto"/>
              </w:rPr>
            </w:pPr>
          </w:p>
        </w:tc>
        <w:tc>
          <w:tcPr>
            <w:tcW w:w="20" w:type="dxa"/>
            <w:vAlign w:val="bottom"/>
          </w:tcPr>
          <w:p>
            <w:pPr>
              <w:spacing w:after="0"/>
              <w:rPr>
                <w:sz w:val="11"/>
                <w:szCs w:val="11"/>
                <w:color w:val="auto"/>
              </w:rPr>
            </w:pPr>
          </w:p>
        </w:tc>
        <w:tc>
          <w:tcPr>
            <w:tcW w:w="20" w:type="dxa"/>
            <w:vAlign w:val="bottom"/>
            <w:tcBorders>
              <w:bottom w:val="single" w:sz="8" w:color="auto"/>
            </w:tcBorders>
          </w:tcPr>
          <w:p>
            <w:pPr>
              <w:spacing w:after="0"/>
              <w:rPr>
                <w:sz w:val="11"/>
                <w:szCs w:val="11"/>
                <w:color w:val="auto"/>
              </w:rPr>
            </w:pPr>
          </w:p>
        </w:tc>
        <w:tc>
          <w:tcPr>
            <w:tcW w:w="60" w:type="dxa"/>
            <w:vAlign w:val="bottom"/>
            <w:tcBorders>
              <w:bottom w:val="single" w:sz="8" w:color="auto"/>
            </w:tcBorders>
          </w:tcPr>
          <w:p>
            <w:pPr>
              <w:spacing w:after="0"/>
              <w:rPr>
                <w:sz w:val="11"/>
                <w:szCs w:val="11"/>
                <w:color w:val="auto"/>
              </w:rPr>
            </w:pPr>
          </w:p>
        </w:tc>
        <w:tc>
          <w:tcPr>
            <w:tcW w:w="140" w:type="dxa"/>
            <w:vAlign w:val="bottom"/>
            <w:tcBorders>
              <w:bottom w:val="single" w:sz="8" w:color="auto"/>
            </w:tcBorders>
          </w:tcPr>
          <w:p>
            <w:pPr>
              <w:spacing w:after="0"/>
              <w:rPr>
                <w:sz w:val="11"/>
                <w:szCs w:val="11"/>
                <w:color w:val="auto"/>
              </w:rPr>
            </w:pPr>
          </w:p>
        </w:tc>
        <w:tc>
          <w:tcPr>
            <w:tcW w:w="80" w:type="dxa"/>
            <w:vAlign w:val="bottom"/>
            <w:tcBorders>
              <w:bottom w:val="single" w:sz="8" w:color="auto"/>
            </w:tcBorders>
          </w:tcPr>
          <w:p>
            <w:pPr>
              <w:spacing w:after="0"/>
              <w:rPr>
                <w:sz w:val="11"/>
                <w:szCs w:val="11"/>
                <w:color w:val="auto"/>
              </w:rPr>
            </w:pPr>
          </w:p>
        </w:tc>
        <w:tc>
          <w:tcPr>
            <w:tcW w:w="20" w:type="dxa"/>
            <w:vAlign w:val="bottom"/>
            <w:tcBorders>
              <w:bottom w:val="single" w:sz="8" w:color="auto"/>
            </w:tcBorders>
          </w:tcPr>
          <w:p>
            <w:pPr>
              <w:spacing w:after="0"/>
              <w:rPr>
                <w:sz w:val="11"/>
                <w:szCs w:val="11"/>
                <w:color w:val="auto"/>
              </w:rPr>
            </w:pPr>
          </w:p>
        </w:tc>
        <w:tc>
          <w:tcPr>
            <w:tcW w:w="40" w:type="dxa"/>
            <w:vAlign w:val="bottom"/>
            <w:tcBorders>
              <w:bottom w:val="single" w:sz="8" w:color="auto"/>
            </w:tcBorders>
          </w:tcPr>
          <w:p>
            <w:pPr>
              <w:spacing w:after="0"/>
              <w:rPr>
                <w:sz w:val="11"/>
                <w:szCs w:val="11"/>
                <w:color w:val="auto"/>
              </w:rPr>
            </w:pPr>
          </w:p>
        </w:tc>
        <w:tc>
          <w:tcPr>
            <w:tcW w:w="20" w:type="dxa"/>
            <w:vAlign w:val="bottom"/>
          </w:tcPr>
          <w:p>
            <w:pPr>
              <w:spacing w:after="0"/>
              <w:rPr>
                <w:sz w:val="11"/>
                <w:szCs w:val="11"/>
                <w:color w:val="auto"/>
              </w:rPr>
            </w:pPr>
          </w:p>
        </w:tc>
        <w:tc>
          <w:tcPr>
            <w:tcW w:w="40" w:type="dxa"/>
            <w:vAlign w:val="bottom"/>
            <w:vMerge w:val="restart"/>
          </w:tcPr>
          <w:p>
            <w:pPr>
              <w:spacing w:after="0"/>
              <w:rPr>
                <w:sz w:val="11"/>
                <w:szCs w:val="11"/>
                <w:color w:val="auto"/>
              </w:rPr>
            </w:pPr>
          </w:p>
        </w:tc>
        <w:tc>
          <w:tcPr>
            <w:tcW w:w="6740" w:type="dxa"/>
            <w:vAlign w:val="bottom"/>
            <w:gridSpan w:val="49"/>
            <w:vMerge w:val="continue"/>
          </w:tcPr>
          <w:p>
            <w:pPr>
              <w:spacing w:after="0"/>
              <w:rPr>
                <w:sz w:val="11"/>
                <w:szCs w:val="11"/>
                <w:color w:val="auto"/>
              </w:rPr>
            </w:pPr>
          </w:p>
        </w:tc>
        <w:tc>
          <w:tcPr>
            <w:tcW w:w="520" w:type="dxa"/>
            <w:vAlign w:val="bottom"/>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182"/>
        </w:trPr>
        <w:tc>
          <w:tcPr>
            <w:tcW w:w="520" w:type="dxa"/>
            <w:vAlign w:val="bottom"/>
          </w:tcPr>
          <w:p>
            <w:pPr>
              <w:spacing w:after="0"/>
              <w:rPr>
                <w:sz w:val="15"/>
                <w:szCs w:val="15"/>
                <w:color w:val="auto"/>
              </w:rPr>
            </w:pPr>
          </w:p>
        </w:tc>
        <w:tc>
          <w:tcPr>
            <w:tcW w:w="20" w:type="dxa"/>
            <w:vAlign w:val="bottom"/>
          </w:tcPr>
          <w:p>
            <w:pPr>
              <w:spacing w:after="0"/>
              <w:rPr>
                <w:sz w:val="15"/>
                <w:szCs w:val="15"/>
                <w:color w:val="auto"/>
              </w:rPr>
            </w:pPr>
          </w:p>
        </w:tc>
        <w:tc>
          <w:tcPr>
            <w:tcW w:w="60" w:type="dxa"/>
            <w:vAlign w:val="bottom"/>
          </w:tcPr>
          <w:p>
            <w:pPr>
              <w:spacing w:after="0"/>
              <w:rPr>
                <w:sz w:val="15"/>
                <w:szCs w:val="15"/>
                <w:color w:val="auto"/>
              </w:rPr>
            </w:pPr>
          </w:p>
        </w:tc>
        <w:tc>
          <w:tcPr>
            <w:tcW w:w="60" w:type="dxa"/>
            <w:vAlign w:val="bottom"/>
          </w:tcPr>
          <w:p>
            <w:pPr>
              <w:spacing w:after="0"/>
              <w:rPr>
                <w:sz w:val="15"/>
                <w:szCs w:val="15"/>
                <w:color w:val="auto"/>
              </w:rPr>
            </w:pPr>
          </w:p>
        </w:tc>
        <w:tc>
          <w:tcPr>
            <w:tcW w:w="20" w:type="dxa"/>
            <w:vAlign w:val="bottom"/>
          </w:tcPr>
          <w:p>
            <w:pPr>
              <w:spacing w:after="0"/>
              <w:rPr>
                <w:sz w:val="15"/>
                <w:szCs w:val="15"/>
                <w:color w:val="auto"/>
              </w:rPr>
            </w:pPr>
          </w:p>
        </w:tc>
        <w:tc>
          <w:tcPr>
            <w:tcW w:w="20" w:type="dxa"/>
            <w:vAlign w:val="bottom"/>
          </w:tcPr>
          <w:p>
            <w:pPr>
              <w:spacing w:after="0"/>
              <w:rPr>
                <w:sz w:val="15"/>
                <w:szCs w:val="15"/>
                <w:color w:val="auto"/>
              </w:rPr>
            </w:pPr>
          </w:p>
        </w:tc>
        <w:tc>
          <w:tcPr>
            <w:tcW w:w="20" w:type="dxa"/>
            <w:vAlign w:val="bottom"/>
          </w:tcPr>
          <w:p>
            <w:pPr>
              <w:spacing w:after="0"/>
              <w:rPr>
                <w:sz w:val="15"/>
                <w:szCs w:val="15"/>
                <w:color w:val="auto"/>
              </w:rPr>
            </w:pPr>
          </w:p>
        </w:tc>
        <w:tc>
          <w:tcPr>
            <w:tcW w:w="60" w:type="dxa"/>
            <w:vAlign w:val="bottom"/>
          </w:tcPr>
          <w:p>
            <w:pPr>
              <w:spacing w:after="0"/>
              <w:rPr>
                <w:sz w:val="15"/>
                <w:szCs w:val="15"/>
                <w:color w:val="auto"/>
              </w:rPr>
            </w:pPr>
          </w:p>
        </w:tc>
        <w:tc>
          <w:tcPr>
            <w:tcW w:w="140" w:type="dxa"/>
            <w:vAlign w:val="bottom"/>
          </w:tcPr>
          <w:p>
            <w:pPr>
              <w:spacing w:after="0"/>
              <w:rPr>
                <w:sz w:val="15"/>
                <w:szCs w:val="15"/>
                <w:color w:val="auto"/>
              </w:rPr>
            </w:pPr>
          </w:p>
        </w:tc>
        <w:tc>
          <w:tcPr>
            <w:tcW w:w="80" w:type="dxa"/>
            <w:vAlign w:val="bottom"/>
          </w:tcPr>
          <w:p>
            <w:pPr>
              <w:spacing w:after="0"/>
              <w:rPr>
                <w:sz w:val="15"/>
                <w:szCs w:val="15"/>
                <w:color w:val="auto"/>
              </w:rPr>
            </w:pPr>
          </w:p>
        </w:tc>
        <w:tc>
          <w:tcPr>
            <w:tcW w:w="20" w:type="dxa"/>
            <w:vAlign w:val="bottom"/>
          </w:tcPr>
          <w:p>
            <w:pPr>
              <w:spacing w:after="0"/>
              <w:rPr>
                <w:sz w:val="15"/>
                <w:szCs w:val="15"/>
                <w:color w:val="auto"/>
              </w:rPr>
            </w:pPr>
          </w:p>
        </w:tc>
        <w:tc>
          <w:tcPr>
            <w:tcW w:w="40" w:type="dxa"/>
            <w:vAlign w:val="bottom"/>
          </w:tcPr>
          <w:p>
            <w:pPr>
              <w:spacing w:after="0"/>
              <w:rPr>
                <w:sz w:val="15"/>
                <w:szCs w:val="15"/>
                <w:color w:val="auto"/>
              </w:rPr>
            </w:pPr>
          </w:p>
        </w:tc>
        <w:tc>
          <w:tcPr>
            <w:tcW w:w="20" w:type="dxa"/>
            <w:vAlign w:val="bottom"/>
          </w:tcPr>
          <w:p>
            <w:pPr>
              <w:spacing w:after="0"/>
              <w:rPr>
                <w:sz w:val="15"/>
                <w:szCs w:val="15"/>
                <w:color w:val="auto"/>
              </w:rPr>
            </w:pPr>
          </w:p>
        </w:tc>
        <w:tc>
          <w:tcPr>
            <w:tcW w:w="40" w:type="dxa"/>
            <w:vAlign w:val="bottom"/>
            <w:vMerge w:val="continue"/>
          </w:tcPr>
          <w:p>
            <w:pPr>
              <w:spacing w:after="0"/>
              <w:rPr>
                <w:sz w:val="15"/>
                <w:szCs w:val="15"/>
                <w:color w:val="auto"/>
              </w:rPr>
            </w:pPr>
          </w:p>
        </w:tc>
        <w:tc>
          <w:tcPr>
            <w:tcW w:w="6740" w:type="dxa"/>
            <w:vAlign w:val="bottom"/>
            <w:gridSpan w:val="49"/>
            <w:vMerge w:val="continue"/>
          </w:tcPr>
          <w:p>
            <w:pPr>
              <w:spacing w:after="0"/>
              <w:rPr>
                <w:sz w:val="15"/>
                <w:szCs w:val="15"/>
                <w:color w:val="auto"/>
              </w:rPr>
            </w:pPr>
          </w:p>
        </w:tc>
        <w:tc>
          <w:tcPr>
            <w:tcW w:w="520" w:type="dxa"/>
            <w:vAlign w:val="bottom"/>
            <w:vMerge w:val="continue"/>
          </w:tcPr>
          <w:p>
            <w:pPr>
              <w:spacing w:after="0"/>
              <w:rPr>
                <w:sz w:val="15"/>
                <w:szCs w:val="15"/>
                <w:color w:val="auto"/>
              </w:rPr>
            </w:pPr>
          </w:p>
        </w:tc>
        <w:tc>
          <w:tcPr>
            <w:tcW w:w="0" w:type="dxa"/>
            <w:vAlign w:val="bottom"/>
          </w:tcPr>
          <w:p>
            <w:pPr>
              <w:spacing w:after="0"/>
              <w:rPr>
                <w:sz w:val="1"/>
                <w:szCs w:val="1"/>
                <w:color w:val="auto"/>
              </w:rPr>
            </w:pPr>
          </w:p>
        </w:tc>
      </w:tr>
      <w:tr>
        <w:trPr>
          <w:trHeight w:val="106"/>
        </w:trPr>
        <w:tc>
          <w:tcPr>
            <w:tcW w:w="7860" w:type="dxa"/>
            <w:vAlign w:val="bottom"/>
            <w:gridSpan w:val="63"/>
          </w:tcPr>
          <w:p>
            <w:pPr>
              <w:spacing w:after="0"/>
              <w:rPr>
                <w:sz w:val="9"/>
                <w:szCs w:val="9"/>
                <w:color w:val="auto"/>
              </w:rPr>
            </w:pPr>
          </w:p>
        </w:tc>
        <w:tc>
          <w:tcPr>
            <w:tcW w:w="520" w:type="dxa"/>
            <w:vAlign w:val="bottom"/>
            <w:vMerge w:val="continue"/>
          </w:tcPr>
          <w:p>
            <w:pPr>
              <w:spacing w:after="0"/>
              <w:rPr>
                <w:sz w:val="9"/>
                <w:szCs w:val="9"/>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986790</wp:posOffset>
            </wp:positionH>
            <wp:positionV relativeFrom="paragraph">
              <wp:posOffset>-360045</wp:posOffset>
            </wp:positionV>
            <wp:extent cx="103505" cy="5143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extLst>
                    </a:blip>
                    <a:srcRect/>
                    <a:stretch>
                      <a:fillRect/>
                    </a:stretch>
                  </pic:blipFill>
                  <pic:spPr bwMode="auto">
                    <a:xfrm>
                      <a:off x="0" y="0"/>
                      <a:ext cx="103505" cy="51435"/>
                    </a:xfrm>
                    <a:prstGeom prst="rect">
                      <a:avLst/>
                    </a:prstGeom>
                    <a:noFill/>
                  </pic:spPr>
                </pic:pic>
              </a:graphicData>
            </a:graphic>
          </wp:anchor>
        </w:drawing>
        <w:drawing>
          <wp:anchor simplePos="0" relativeHeight="251657728" behindDoc="1" locked="0" layoutInCell="0" allowOverlap="1">
            <wp:simplePos x="0" y="0"/>
            <wp:positionH relativeFrom="column">
              <wp:posOffset>946150</wp:posOffset>
            </wp:positionH>
            <wp:positionV relativeFrom="paragraph">
              <wp:posOffset>-274320</wp:posOffset>
            </wp:positionV>
            <wp:extent cx="170180" cy="15176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extLst>
                    </a:blip>
                    <a:srcRect/>
                    <a:stretch>
                      <a:fillRect/>
                    </a:stretch>
                  </pic:blipFill>
                  <pic:spPr bwMode="auto">
                    <a:xfrm>
                      <a:off x="0" y="0"/>
                      <a:ext cx="170180" cy="151765"/>
                    </a:xfrm>
                    <a:prstGeom prst="rect">
                      <a:avLst/>
                    </a:prstGeom>
                    <a:noFill/>
                  </pic:spPr>
                </pic:pic>
              </a:graphicData>
            </a:graphic>
          </wp:anchor>
        </w:drawing>
        <w:drawing>
          <wp:anchor simplePos="0" relativeHeight="251657728" behindDoc="1" locked="0" layoutInCell="0" allowOverlap="1">
            <wp:simplePos x="0" y="0"/>
            <wp:positionH relativeFrom="column">
              <wp:posOffset>946150</wp:posOffset>
            </wp:positionH>
            <wp:positionV relativeFrom="paragraph">
              <wp:posOffset>-3728720</wp:posOffset>
            </wp:positionV>
            <wp:extent cx="410210" cy="333629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extLst>
                    </a:blip>
                    <a:srcRect/>
                    <a:stretch>
                      <a:fillRect/>
                    </a:stretch>
                  </pic:blipFill>
                  <pic:spPr bwMode="auto">
                    <a:xfrm>
                      <a:off x="0" y="0"/>
                      <a:ext cx="410210" cy="3336290"/>
                    </a:xfrm>
                    <a:prstGeom prst="rect">
                      <a:avLst/>
                    </a:prstGeom>
                    <a:noFill/>
                  </pic:spPr>
                </pic:pic>
              </a:graphicData>
            </a:graphic>
          </wp:anchor>
        </w:drawing>
      </w:r>
    </w:p>
    <w:p>
      <w:pPr>
        <w:sectPr>
          <w:pgSz w:w="11900" w:h="16838" w:orient="portrait"/>
          <w:cols w:equalWidth="0" w:num="1">
            <w:col w:w="9380"/>
          </w:cols>
          <w:pgMar w:left="1140" w:top="715" w:right="1386" w:bottom="158" w:gutter="0" w:footer="0" w:header="0"/>
        </w:sectPr>
      </w:pPr>
    </w:p>
    <w:p>
      <w:pPr>
        <w:spacing w:after="0" w:line="160" w:lineRule="exact"/>
        <w:rPr>
          <w:sz w:val="20"/>
          <w:szCs w:val="20"/>
          <w:color w:val="auto"/>
        </w:rPr>
      </w:pPr>
    </w:p>
    <w:p>
      <w:pPr>
        <w:ind w:left="4340"/>
        <w:spacing w:after="0"/>
        <w:rPr>
          <w:sz w:val="20"/>
          <w:szCs w:val="20"/>
          <w:color w:val="auto"/>
        </w:rPr>
      </w:pPr>
      <w:r>
        <w:rPr>
          <w:rFonts w:ascii="Arial" w:cs="Arial" w:eastAsia="Arial" w:hAnsi="Arial"/>
          <w:sz w:val="16"/>
          <w:szCs w:val="16"/>
          <w:color w:val="auto"/>
        </w:rPr>
        <w:t>Introduction to the National Electricity Market of Singapore – Oct  2010</w:t>
      </w:r>
    </w:p>
    <w:p>
      <w:pPr>
        <w:sectPr>
          <w:pgSz w:w="11900" w:h="16838" w:orient="portrait"/>
          <w:cols w:equalWidth="0" w:num="1">
            <w:col w:w="9380"/>
          </w:cols>
          <w:pgMar w:left="1140" w:top="715" w:right="1386" w:bottom="158" w:gutter="0" w:footer="0" w:header="0"/>
          <w:type w:val="continuous"/>
        </w:sectPr>
      </w:pPr>
    </w:p>
    <w:bookmarkStart w:id="12" w:name="page13"/>
    <w:bookmarkEnd w:id="12"/>
    <w:p>
      <w:pPr>
        <w:spacing w:after="0"/>
        <w:rPr>
          <w:sz w:val="20"/>
          <w:szCs w:val="20"/>
          <w:color w:val="auto"/>
        </w:rPr>
      </w:pPr>
      <w:r>
        <w:rPr>
          <w:rFonts w:ascii="Arial" w:cs="Arial" w:eastAsia="Arial" w:hAnsi="Arial"/>
          <w:sz w:val="22"/>
          <w:szCs w:val="22"/>
          <w:i w:val="1"/>
          <w:iCs w:val="1"/>
          <w:color w:val="auto"/>
        </w:rPr>
        <w:t>3. Background…</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2" w:lineRule="exact"/>
        <w:rPr>
          <w:sz w:val="20"/>
          <w:szCs w:val="20"/>
          <w:color w:val="auto"/>
        </w:rPr>
      </w:pPr>
    </w:p>
    <w:p>
      <w:pPr>
        <w:jc w:val="right"/>
        <w:spacing w:after="0"/>
        <w:rPr>
          <w:sz w:val="20"/>
          <w:szCs w:val="20"/>
          <w:color w:val="auto"/>
        </w:rPr>
      </w:pPr>
      <w:r>
        <w:rPr>
          <w:rFonts w:ascii="Arial" w:cs="Arial" w:eastAsia="Arial" w:hAnsi="Arial"/>
          <w:sz w:val="22"/>
          <w:szCs w:val="22"/>
          <w:color w:val="auto"/>
        </w:rPr>
        <w:t>3-3</w:t>
      </w:r>
    </w:p>
    <w:p>
      <w:pPr>
        <w:sectPr>
          <w:pgSz w:w="11900" w:h="16838" w:orient="portrait"/>
          <w:cols w:equalWidth="0" w:num="1">
            <w:col w:w="9380"/>
          </w:cols>
          <w:pgMar w:left="1140" w:top="715" w:right="1386" w:bottom="158" w:gutter="0" w:footer="0" w:header="0"/>
        </w:sectPr>
      </w:pPr>
    </w:p>
    <w:p>
      <w:pPr>
        <w:spacing w:after="0" w:line="160" w:lineRule="exact"/>
        <w:rPr>
          <w:sz w:val="20"/>
          <w:szCs w:val="20"/>
          <w:color w:val="auto"/>
        </w:rPr>
      </w:pPr>
    </w:p>
    <w:p>
      <w:pPr>
        <w:ind w:left="4340"/>
        <w:spacing w:after="0"/>
        <w:rPr>
          <w:sz w:val="20"/>
          <w:szCs w:val="20"/>
          <w:color w:val="auto"/>
        </w:rPr>
      </w:pPr>
      <w:r>
        <w:rPr>
          <w:rFonts w:ascii="Arial" w:cs="Arial" w:eastAsia="Arial" w:hAnsi="Arial"/>
          <w:sz w:val="16"/>
          <w:szCs w:val="16"/>
          <w:color w:val="auto"/>
        </w:rPr>
        <w:t>Introduction to the National Electricity Market of Singapore – Oct  2010</w:t>
      </w:r>
    </w:p>
    <w:p>
      <w:pPr>
        <w:sectPr>
          <w:pgSz w:w="11900" w:h="16838" w:orient="portrait"/>
          <w:cols w:equalWidth="0" w:num="1">
            <w:col w:w="9380"/>
          </w:cols>
          <w:pgMar w:left="1140" w:top="715" w:right="1386" w:bottom="158" w:gutter="0" w:footer="0" w:header="0"/>
          <w:type w:val="continuous"/>
        </w:sectPr>
      </w:pPr>
    </w:p>
    <w:bookmarkStart w:id="13" w:name="page14"/>
    <w:bookmarkEnd w:id="13"/>
    <w:p>
      <w:pPr>
        <w:ind w:left="1060" w:hanging="798"/>
        <w:spacing w:after="0"/>
        <w:tabs>
          <w:tab w:leader="none" w:pos="1060" w:val="left"/>
        </w:tabs>
        <w:numPr>
          <w:ilvl w:val="0"/>
          <w:numId w:val="17"/>
        </w:numPr>
        <w:rPr>
          <w:rFonts w:ascii="Arial" w:cs="Arial" w:eastAsia="Arial" w:hAnsi="Arial"/>
          <w:sz w:val="22"/>
          <w:szCs w:val="22"/>
          <w:b w:val="1"/>
          <w:bCs w:val="1"/>
          <w:i w:val="1"/>
          <w:iCs w:val="1"/>
          <w:color w:val="auto"/>
        </w:rPr>
      </w:pPr>
      <w:r>
        <w:rPr>
          <w:rFonts w:ascii="Arial" w:cs="Arial" w:eastAsia="Arial" w:hAnsi="Arial"/>
          <w:sz w:val="22"/>
          <w:szCs w:val="22"/>
          <w:b w:val="1"/>
          <w:bCs w:val="1"/>
          <w:i w:val="1"/>
          <w:iCs w:val="1"/>
          <w:color w:val="auto"/>
        </w:rPr>
        <w:t>OVERVIEW OF THE NATIONAL ELECTRICITY MARKET OF SINGAPORE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147955</wp:posOffset>
            </wp:positionH>
            <wp:positionV relativeFrom="paragraph">
              <wp:posOffset>13335</wp:posOffset>
            </wp:positionV>
            <wp:extent cx="5616575" cy="1841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extLst>
                    </a:blip>
                    <a:srcRect/>
                    <a:stretch>
                      <a:fillRect/>
                    </a:stretch>
                  </pic:blipFill>
                  <pic:spPr bwMode="auto">
                    <a:xfrm>
                      <a:off x="0" y="0"/>
                      <a:ext cx="5616575" cy="18415"/>
                    </a:xfrm>
                    <a:prstGeom prst="rect">
                      <a:avLst/>
                    </a:prstGeom>
                    <a:noFill/>
                  </pic:spPr>
                </pic:pic>
              </a:graphicData>
            </a:graphic>
          </wp:anchor>
        </w:drawing>
      </w:r>
    </w:p>
    <w:p>
      <w:pPr>
        <w:spacing w:after="0" w:line="396" w:lineRule="exact"/>
        <w:rPr>
          <w:sz w:val="20"/>
          <w:szCs w:val="20"/>
          <w:color w:val="auto"/>
        </w:rPr>
      </w:pPr>
    </w:p>
    <w:p>
      <w:pPr>
        <w:jc w:val="both"/>
        <w:ind w:left="260" w:right="20"/>
        <w:spacing w:after="0" w:line="237" w:lineRule="auto"/>
        <w:rPr>
          <w:sz w:val="20"/>
          <w:szCs w:val="20"/>
          <w:color w:val="auto"/>
        </w:rPr>
      </w:pPr>
      <w:r>
        <w:rPr>
          <w:rFonts w:ascii="Arial" w:cs="Arial" w:eastAsia="Arial" w:hAnsi="Arial"/>
          <w:sz w:val="22"/>
          <w:szCs w:val="22"/>
          <w:color w:val="auto"/>
        </w:rPr>
        <w:t>This section presents an overview of NEMS - the various institutions in the NEMS as well as some operational aspects of the wholesale electricity market and the retail electricity market.</w:t>
      </w:r>
    </w:p>
    <w:p>
      <w:pPr>
        <w:spacing w:after="0" w:line="287" w:lineRule="exact"/>
        <w:rPr>
          <w:sz w:val="20"/>
          <w:szCs w:val="20"/>
          <w:color w:val="auto"/>
        </w:rPr>
      </w:pPr>
    </w:p>
    <w:p>
      <w:pPr>
        <w:ind w:left="1060" w:right="160" w:hanging="796"/>
        <w:spacing w:after="0" w:line="236" w:lineRule="auto"/>
        <w:tabs>
          <w:tab w:leader="none" w:pos="1040" w:val="left"/>
        </w:tabs>
        <w:rPr>
          <w:sz w:val="20"/>
          <w:szCs w:val="20"/>
          <w:color w:val="auto"/>
        </w:rPr>
      </w:pPr>
      <w:r>
        <w:rPr>
          <w:rFonts w:ascii="Arial" w:cs="Arial" w:eastAsia="Arial" w:hAnsi="Arial"/>
          <w:sz w:val="22"/>
          <w:szCs w:val="22"/>
          <w:b w:val="1"/>
          <w:bCs w:val="1"/>
          <w:color w:val="auto"/>
        </w:rPr>
        <w:t>4.1</w:t>
      </w:r>
      <w:r>
        <w:rPr>
          <w:sz w:val="20"/>
          <w:szCs w:val="20"/>
          <w:color w:val="auto"/>
        </w:rPr>
        <w:tab/>
      </w:r>
      <w:r>
        <w:rPr>
          <w:rFonts w:ascii="Arial" w:cs="Arial" w:eastAsia="Arial" w:hAnsi="Arial"/>
          <w:sz w:val="22"/>
          <w:szCs w:val="22"/>
          <w:b w:val="1"/>
          <w:bCs w:val="1"/>
          <w:color w:val="auto"/>
        </w:rPr>
        <w:t>INSTITUTIONAL OVERVIEW OF THE NATIONAL ELECTRICITY MARKET OF SINGAPORE</w:t>
      </w:r>
    </w:p>
    <w:p>
      <w:pPr>
        <w:spacing w:after="0" w:line="251" w:lineRule="exact"/>
        <w:rPr>
          <w:sz w:val="20"/>
          <w:szCs w:val="20"/>
          <w:color w:val="auto"/>
        </w:rPr>
      </w:pPr>
    </w:p>
    <w:p>
      <w:pPr>
        <w:jc w:val="both"/>
        <w:ind w:left="260" w:right="20"/>
        <w:spacing w:after="0" w:line="232" w:lineRule="auto"/>
        <w:rPr>
          <w:sz w:val="20"/>
          <w:szCs w:val="20"/>
          <w:color w:val="auto"/>
        </w:rPr>
      </w:pPr>
      <w:r>
        <w:rPr>
          <w:rFonts w:ascii="Arial" w:cs="Arial" w:eastAsia="Arial" w:hAnsi="Arial"/>
          <w:sz w:val="22"/>
          <w:szCs w:val="22"/>
          <w:color w:val="auto"/>
        </w:rPr>
        <w:t>The electricity market can be seen as consisting of a wholesale market and a retail market, although these can overlap. The wholesale market deals with the trading of electricity-related commodities within a “real-time” or spot market with a supporting bilateral contracts market. The wholesale market therefore deals with the relationship principally between generators of electricity and wholesale buyers</w:t>
      </w:r>
      <w:r>
        <w:rPr>
          <w:rFonts w:ascii="Arial" w:cs="Arial" w:eastAsia="Arial" w:hAnsi="Arial"/>
          <w:sz w:val="27"/>
          <w:szCs w:val="27"/>
          <w:color w:val="auto"/>
          <w:vertAlign w:val="superscript"/>
        </w:rPr>
        <w:t>8</w:t>
      </w:r>
      <w:r>
        <w:rPr>
          <w:rFonts w:ascii="Arial" w:cs="Arial" w:eastAsia="Arial" w:hAnsi="Arial"/>
          <w:sz w:val="22"/>
          <w:szCs w:val="22"/>
          <w:color w:val="auto"/>
        </w:rPr>
        <w:t xml:space="preserve"> through the intermediary of a market operator. Retail market intermediaries, such as retailers buy from the wholesale market and sell or supply to consumers. The MSSL is such a retail market intermediary. Retailers can also access the wholesale market through the MSSL.</w:t>
      </w:r>
    </w:p>
    <w:p>
      <w:pPr>
        <w:spacing w:after="0" w:line="252" w:lineRule="exact"/>
        <w:rPr>
          <w:sz w:val="20"/>
          <w:szCs w:val="20"/>
          <w:color w:val="auto"/>
        </w:rPr>
      </w:pPr>
    </w:p>
    <w:p>
      <w:pPr>
        <w:jc w:val="both"/>
        <w:ind w:left="260" w:right="20"/>
        <w:spacing w:after="0" w:line="239" w:lineRule="auto"/>
        <w:rPr>
          <w:rFonts w:ascii="Arial" w:cs="Arial" w:eastAsia="Arial" w:hAnsi="Arial"/>
          <w:sz w:val="22"/>
          <w:szCs w:val="22"/>
          <w:color w:val="auto"/>
        </w:rPr>
      </w:pPr>
      <w:r>
        <w:rPr>
          <w:rFonts w:ascii="Arial" w:cs="Arial" w:eastAsia="Arial" w:hAnsi="Arial"/>
          <w:sz w:val="22"/>
          <w:szCs w:val="22"/>
          <w:color w:val="auto"/>
        </w:rPr>
        <w:t xml:space="preserve">The institutions in the Singapore market are shown in </w:t>
      </w:r>
      <w:hyperlink w:anchor="page14">
        <w:r>
          <w:rPr>
            <w:rFonts w:ascii="Arial" w:cs="Arial" w:eastAsia="Arial" w:hAnsi="Arial"/>
            <w:sz w:val="22"/>
            <w:szCs w:val="22"/>
            <w:color w:val="auto"/>
          </w:rPr>
          <w:t xml:space="preserve">Figure 2. </w:t>
        </w:r>
      </w:hyperlink>
      <w:r>
        <w:rPr>
          <w:rFonts w:ascii="Arial" w:cs="Arial" w:eastAsia="Arial" w:hAnsi="Arial"/>
          <w:sz w:val="22"/>
          <w:szCs w:val="22"/>
          <w:color w:val="auto"/>
        </w:rPr>
        <w:t xml:space="preserve">These will be discussed in detail through the rest of this document. There are a number of different relationships between the entities participating in the markets, such as those relating to electricity flow, contractual and financial responsibilities. </w:t>
      </w:r>
      <w:hyperlink w:anchor="page14">
        <w:r>
          <w:rPr>
            <w:rFonts w:ascii="Arial" w:cs="Arial" w:eastAsia="Arial" w:hAnsi="Arial"/>
            <w:sz w:val="22"/>
            <w:szCs w:val="22"/>
            <w:color w:val="auto"/>
          </w:rPr>
          <w:t xml:space="preserve">Figure 2 </w:t>
        </w:r>
      </w:hyperlink>
      <w:r>
        <w:rPr>
          <w:rFonts w:ascii="Arial" w:cs="Arial" w:eastAsia="Arial" w:hAnsi="Arial"/>
          <w:sz w:val="22"/>
          <w:szCs w:val="22"/>
          <w:color w:val="auto"/>
        </w:rPr>
        <w:t>shows the financial flows for the supply of both electricity and services between the entities</w:t>
      </w:r>
      <w:r>
        <w:rPr>
          <w:rFonts w:ascii="Arial" w:cs="Arial" w:eastAsia="Arial" w:hAnsi="Arial"/>
          <w:sz w:val="27"/>
          <w:szCs w:val="27"/>
          <w:color w:val="auto"/>
          <w:vertAlign w:val="superscript"/>
        </w:rPr>
        <w:t>9</w:t>
      </w:r>
      <w:r>
        <w:rPr>
          <w:rFonts w:ascii="Arial" w:cs="Arial" w:eastAsia="Arial" w:hAnsi="Arial"/>
          <w:sz w:val="22"/>
          <w:szCs w:val="22"/>
          <w:color w:val="auto"/>
        </w:rPr>
        <w:t>.</w:t>
      </w:r>
    </w:p>
    <w:p>
      <w:pPr>
        <w:spacing w:after="0" w:line="314" w:lineRule="exact"/>
        <w:rPr>
          <w:sz w:val="20"/>
          <w:szCs w:val="20"/>
          <w:color w:val="auto"/>
        </w:rPr>
      </w:pPr>
    </w:p>
    <w:p>
      <w:pPr>
        <w:jc w:val="center"/>
        <w:ind w:right="-239"/>
        <w:spacing w:after="0"/>
        <w:rPr>
          <w:sz w:val="20"/>
          <w:szCs w:val="20"/>
          <w:color w:val="auto"/>
        </w:rPr>
      </w:pPr>
      <w:r>
        <w:rPr>
          <w:rFonts w:ascii="Arial" w:cs="Arial" w:eastAsia="Arial" w:hAnsi="Arial"/>
          <w:sz w:val="22"/>
          <w:szCs w:val="22"/>
          <w:b w:val="1"/>
          <w:bCs w:val="1"/>
          <w:i w:val="1"/>
          <w:iCs w:val="1"/>
          <w:color w:val="auto"/>
        </w:rPr>
        <w:t>Figure 2: Schematic Diagram of NEMS</w:t>
      </w:r>
    </w:p>
    <w:p>
      <w:pPr>
        <w:jc w:val="center"/>
        <w:ind w:right="-239"/>
        <w:spacing w:after="0"/>
        <w:rPr>
          <w:sz w:val="20"/>
          <w:szCs w:val="20"/>
          <w:color w:val="auto"/>
        </w:rPr>
      </w:pPr>
      <w:r>
        <w:rPr>
          <w:rFonts w:ascii="Arial" w:cs="Arial" w:eastAsia="Arial" w:hAnsi="Arial"/>
          <w:sz w:val="22"/>
          <w:szCs w:val="22"/>
          <w:b w:val="1"/>
          <w:bCs w:val="1"/>
          <w:i w:val="1"/>
          <w:iCs w:val="1"/>
          <w:color w:val="auto"/>
        </w:rPr>
        <w:t>(Showing Financial Flows)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166370</wp:posOffset>
            </wp:positionH>
            <wp:positionV relativeFrom="paragraph">
              <wp:posOffset>76835</wp:posOffset>
            </wp:positionV>
            <wp:extent cx="5528310" cy="331089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extLst>
                    </a:blip>
                    <a:srcRect/>
                    <a:stretch>
                      <a:fillRect/>
                    </a:stretch>
                  </pic:blipFill>
                  <pic:spPr bwMode="auto">
                    <a:xfrm>
                      <a:off x="0" y="0"/>
                      <a:ext cx="5528310" cy="331089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4" w:lineRule="exact"/>
        <w:rPr>
          <w:sz w:val="20"/>
          <w:szCs w:val="20"/>
          <w:color w:val="auto"/>
        </w:rPr>
      </w:pPr>
    </w:p>
    <w:p>
      <w:pPr>
        <w:ind w:left="260" w:right="40" w:firstLine="2"/>
        <w:spacing w:after="0" w:line="204" w:lineRule="auto"/>
        <w:tabs>
          <w:tab w:leader="none" w:pos="406" w:val="left"/>
        </w:tabs>
        <w:numPr>
          <w:ilvl w:val="0"/>
          <w:numId w:val="18"/>
        </w:numPr>
        <w:rPr>
          <w:rFonts w:ascii="Arial" w:cs="Arial" w:eastAsia="Arial" w:hAnsi="Arial"/>
          <w:sz w:val="26"/>
          <w:szCs w:val="26"/>
          <w:color w:val="auto"/>
          <w:vertAlign w:val="superscript"/>
        </w:rPr>
      </w:pPr>
      <w:r>
        <w:rPr>
          <w:rFonts w:ascii="Arial" w:cs="Arial" w:eastAsia="Arial" w:hAnsi="Arial"/>
          <w:sz w:val="20"/>
          <w:szCs w:val="20"/>
          <w:color w:val="auto"/>
        </w:rPr>
        <w:t>Wholesale buyers can be large consumers, retailers and, in the case of Singapore, the market support services licensee.</w:t>
      </w:r>
    </w:p>
    <w:p>
      <w:pPr>
        <w:spacing w:after="0" w:line="171" w:lineRule="exact"/>
        <w:rPr>
          <w:rFonts w:ascii="Arial" w:cs="Arial" w:eastAsia="Arial" w:hAnsi="Arial"/>
          <w:sz w:val="26"/>
          <w:szCs w:val="26"/>
          <w:color w:val="auto"/>
          <w:vertAlign w:val="superscript"/>
        </w:rPr>
      </w:pPr>
    </w:p>
    <w:p>
      <w:pPr>
        <w:ind w:left="380" w:hanging="118"/>
        <w:spacing w:after="0"/>
        <w:tabs>
          <w:tab w:leader="none" w:pos="380" w:val="left"/>
        </w:tabs>
        <w:numPr>
          <w:ilvl w:val="0"/>
          <w:numId w:val="18"/>
        </w:numPr>
        <w:rPr>
          <w:rFonts w:ascii="Arial" w:cs="Arial" w:eastAsia="Arial" w:hAnsi="Arial"/>
          <w:sz w:val="26"/>
          <w:szCs w:val="26"/>
          <w:color w:val="auto"/>
          <w:vertAlign w:val="superscript"/>
        </w:rPr>
      </w:pPr>
      <w:r>
        <w:rPr>
          <w:rFonts w:ascii="Arial" w:cs="Arial" w:eastAsia="Arial" w:hAnsi="Arial"/>
          <w:sz w:val="20"/>
          <w:szCs w:val="20"/>
          <w:color w:val="auto"/>
        </w:rPr>
        <w:t>It excludes bilateral contracts, other than vesting contracts, for simplicity.</w:t>
      </w:r>
    </w:p>
    <w:p>
      <w:pPr>
        <w:spacing w:after="0" w:line="200" w:lineRule="exact"/>
        <w:rPr>
          <w:sz w:val="20"/>
          <w:szCs w:val="20"/>
          <w:color w:val="auto"/>
        </w:rPr>
      </w:pPr>
    </w:p>
    <w:p>
      <w:pPr>
        <w:spacing w:after="0" w:line="200" w:lineRule="exact"/>
        <w:rPr>
          <w:sz w:val="20"/>
          <w:szCs w:val="20"/>
          <w:color w:val="auto"/>
        </w:rPr>
      </w:pPr>
    </w:p>
    <w:p>
      <w:pPr>
        <w:spacing w:after="0" w:line="231" w:lineRule="exact"/>
        <w:rPr>
          <w:sz w:val="20"/>
          <w:szCs w:val="20"/>
          <w:color w:val="auto"/>
        </w:rPr>
      </w:pPr>
    </w:p>
    <w:p>
      <w:pPr>
        <w:ind w:left="8760"/>
        <w:spacing w:after="0"/>
        <w:rPr>
          <w:sz w:val="20"/>
          <w:szCs w:val="20"/>
          <w:color w:val="auto"/>
        </w:rPr>
      </w:pPr>
      <w:r>
        <w:rPr>
          <w:rFonts w:ascii="Arial" w:cs="Arial" w:eastAsia="Arial" w:hAnsi="Arial"/>
          <w:sz w:val="22"/>
          <w:szCs w:val="22"/>
          <w:color w:val="auto"/>
        </w:rPr>
        <w:t>4-1</w:t>
      </w:r>
    </w:p>
    <w:p>
      <w:pPr>
        <w:spacing w:after="0" w:line="160" w:lineRule="exact"/>
        <w:rPr>
          <w:sz w:val="20"/>
          <w:szCs w:val="20"/>
          <w:color w:val="auto"/>
        </w:rPr>
      </w:pPr>
    </w:p>
    <w:p>
      <w:pPr>
        <w:ind w:left="4040"/>
        <w:spacing w:after="0"/>
        <w:rPr>
          <w:sz w:val="20"/>
          <w:szCs w:val="20"/>
          <w:color w:val="auto"/>
        </w:rPr>
      </w:pPr>
      <w:r>
        <w:rPr>
          <w:rFonts w:ascii="Arial" w:cs="Arial" w:eastAsia="Arial" w:hAnsi="Arial"/>
          <w:sz w:val="16"/>
          <w:szCs w:val="16"/>
          <w:color w:val="auto"/>
        </w:rPr>
        <w:t>Introduction to the National Electricity Market of Singapore – Oct  2010</w:t>
      </w:r>
    </w:p>
    <w:p>
      <w:pPr>
        <w:sectPr>
          <w:pgSz w:w="11900" w:h="16838" w:orient="portrait"/>
          <w:cols w:equalWidth="0" w:num="1">
            <w:col w:w="9080"/>
          </w:cols>
          <w:pgMar w:left="1440" w:top="1439" w:right="1386" w:bottom="158" w:gutter="0" w:footer="0" w:header="0"/>
        </w:sectPr>
      </w:pPr>
    </w:p>
    <w:bookmarkStart w:id="14" w:name="page15"/>
    <w:bookmarkEnd w:id="14"/>
    <w:p>
      <w:pPr>
        <w:spacing w:after="0"/>
        <w:rPr>
          <w:sz w:val="20"/>
          <w:szCs w:val="20"/>
          <w:color w:val="auto"/>
        </w:rPr>
      </w:pPr>
      <w:r>
        <w:rPr>
          <w:rFonts w:ascii="Arial" w:cs="Arial" w:eastAsia="Arial" w:hAnsi="Arial"/>
          <w:sz w:val="22"/>
          <w:szCs w:val="22"/>
          <w:i w:val="1"/>
          <w:iCs w:val="1"/>
          <w:color w:val="auto"/>
        </w:rPr>
        <w:t>4. Overview of the national Electricity Market of singapore…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1" w:lineRule="exact"/>
        <w:rPr>
          <w:sz w:val="20"/>
          <w:szCs w:val="20"/>
          <w:color w:val="auto"/>
        </w:rPr>
      </w:pPr>
    </w:p>
    <w:p>
      <w:pPr>
        <w:ind w:left="560"/>
        <w:spacing w:after="0"/>
        <w:rPr>
          <w:sz w:val="20"/>
          <w:szCs w:val="20"/>
          <w:color w:val="auto"/>
        </w:rPr>
      </w:pPr>
      <w:r>
        <w:rPr>
          <w:rFonts w:ascii="Arial" w:cs="Arial" w:eastAsia="Arial" w:hAnsi="Arial"/>
          <w:sz w:val="22"/>
          <w:szCs w:val="22"/>
          <w:color w:val="auto"/>
        </w:rPr>
        <w:t>The key players in the NEMS are:</w:t>
      </w:r>
    </w:p>
    <w:p>
      <w:pPr>
        <w:spacing w:after="0" w:line="185" w:lineRule="exact"/>
        <w:rPr>
          <w:sz w:val="20"/>
          <w:szCs w:val="20"/>
          <w:color w:val="auto"/>
        </w:rPr>
      </w:pPr>
    </w:p>
    <w:p>
      <w:pPr>
        <w:ind w:left="920" w:right="40" w:hanging="358"/>
        <w:spacing w:after="0" w:line="228" w:lineRule="auto"/>
        <w:tabs>
          <w:tab w:leader="none" w:pos="920" w:val="left"/>
        </w:tabs>
        <w:numPr>
          <w:ilvl w:val="0"/>
          <w:numId w:val="19"/>
        </w:numPr>
        <w:rPr>
          <w:rFonts w:ascii="Symbol" w:cs="Symbol" w:eastAsia="Symbol" w:hAnsi="Symbol"/>
          <w:sz w:val="22"/>
          <w:szCs w:val="22"/>
          <w:color w:val="auto"/>
        </w:rPr>
      </w:pPr>
      <w:r>
        <w:rPr>
          <w:rFonts w:ascii="Arial" w:cs="Arial" w:eastAsia="Arial" w:hAnsi="Arial"/>
          <w:sz w:val="22"/>
          <w:szCs w:val="22"/>
          <w:i w:val="1"/>
          <w:iCs w:val="1"/>
          <w:color w:val="auto"/>
        </w:rPr>
        <w:t xml:space="preserve">The regulator: </w:t>
      </w:r>
      <w:r>
        <w:rPr>
          <w:rFonts w:ascii="Arial" w:cs="Arial" w:eastAsia="Arial" w:hAnsi="Arial"/>
          <w:sz w:val="22"/>
          <w:szCs w:val="22"/>
          <w:color w:val="auto"/>
        </w:rPr>
        <w:t>The EMA is the Regulator of the electricity sector and has the ultimate</w:t>
      </w:r>
      <w:r>
        <w:rPr>
          <w:rFonts w:ascii="Arial" w:cs="Arial" w:eastAsia="Arial" w:hAnsi="Arial"/>
          <w:sz w:val="22"/>
          <w:szCs w:val="22"/>
          <w:i w:val="1"/>
          <w:iCs w:val="1"/>
          <w:color w:val="auto"/>
        </w:rPr>
        <w:t xml:space="preserve"> </w:t>
      </w:r>
      <w:r>
        <w:rPr>
          <w:rFonts w:ascii="Arial" w:cs="Arial" w:eastAsia="Arial" w:hAnsi="Arial"/>
          <w:sz w:val="22"/>
          <w:szCs w:val="22"/>
          <w:color w:val="auto"/>
        </w:rPr>
        <w:t>responsibility for ensuring that the NEMS meets the needs of Singapore.</w:t>
      </w:r>
    </w:p>
    <w:p>
      <w:pPr>
        <w:spacing w:after="0" w:line="182" w:lineRule="exact"/>
        <w:rPr>
          <w:rFonts w:ascii="Symbol" w:cs="Symbol" w:eastAsia="Symbol" w:hAnsi="Symbol"/>
          <w:sz w:val="22"/>
          <w:szCs w:val="22"/>
          <w:color w:val="auto"/>
        </w:rPr>
      </w:pPr>
    </w:p>
    <w:p>
      <w:pPr>
        <w:ind w:left="920" w:right="40" w:hanging="358"/>
        <w:spacing w:after="0" w:line="229" w:lineRule="auto"/>
        <w:tabs>
          <w:tab w:leader="none" w:pos="920" w:val="left"/>
        </w:tabs>
        <w:numPr>
          <w:ilvl w:val="0"/>
          <w:numId w:val="19"/>
        </w:numPr>
        <w:rPr>
          <w:rFonts w:ascii="Symbol" w:cs="Symbol" w:eastAsia="Symbol" w:hAnsi="Symbol"/>
          <w:sz w:val="22"/>
          <w:szCs w:val="22"/>
          <w:color w:val="auto"/>
        </w:rPr>
      </w:pPr>
      <w:r>
        <w:rPr>
          <w:rFonts w:ascii="Arial" w:cs="Arial" w:eastAsia="Arial" w:hAnsi="Arial"/>
          <w:sz w:val="22"/>
          <w:szCs w:val="22"/>
          <w:i w:val="1"/>
          <w:iCs w:val="1"/>
          <w:color w:val="auto"/>
        </w:rPr>
        <w:t xml:space="preserve">The market operator: </w:t>
      </w:r>
      <w:r>
        <w:rPr>
          <w:rFonts w:ascii="Arial" w:cs="Arial" w:eastAsia="Arial" w:hAnsi="Arial"/>
          <w:sz w:val="22"/>
          <w:szCs w:val="22"/>
          <w:color w:val="auto"/>
        </w:rPr>
        <w:t>The EMC is the company that operates and administers the</w:t>
      </w:r>
      <w:r>
        <w:rPr>
          <w:rFonts w:ascii="Arial" w:cs="Arial" w:eastAsia="Arial" w:hAnsi="Arial"/>
          <w:sz w:val="22"/>
          <w:szCs w:val="22"/>
          <w:i w:val="1"/>
          <w:iCs w:val="1"/>
          <w:color w:val="auto"/>
        </w:rPr>
        <w:t xml:space="preserve"> </w:t>
      </w:r>
      <w:r>
        <w:rPr>
          <w:rFonts w:ascii="Arial" w:cs="Arial" w:eastAsia="Arial" w:hAnsi="Arial"/>
          <w:sz w:val="22"/>
          <w:szCs w:val="22"/>
          <w:color w:val="auto"/>
        </w:rPr>
        <w:t>wholesale market.</w:t>
      </w:r>
    </w:p>
    <w:p>
      <w:pPr>
        <w:spacing w:after="0" w:line="183" w:lineRule="exact"/>
        <w:rPr>
          <w:rFonts w:ascii="Symbol" w:cs="Symbol" w:eastAsia="Symbol" w:hAnsi="Symbol"/>
          <w:sz w:val="22"/>
          <w:szCs w:val="22"/>
          <w:color w:val="auto"/>
        </w:rPr>
      </w:pPr>
    </w:p>
    <w:p>
      <w:pPr>
        <w:jc w:val="both"/>
        <w:ind w:left="920" w:right="20" w:hanging="358"/>
        <w:spacing w:after="0" w:line="235" w:lineRule="auto"/>
        <w:tabs>
          <w:tab w:leader="none" w:pos="920" w:val="left"/>
        </w:tabs>
        <w:numPr>
          <w:ilvl w:val="0"/>
          <w:numId w:val="19"/>
        </w:numPr>
        <w:rPr>
          <w:rFonts w:ascii="Symbol" w:cs="Symbol" w:eastAsia="Symbol" w:hAnsi="Symbol"/>
          <w:sz w:val="22"/>
          <w:szCs w:val="22"/>
          <w:color w:val="auto"/>
        </w:rPr>
      </w:pPr>
      <w:r>
        <w:rPr>
          <w:rFonts w:ascii="Arial" w:cs="Arial" w:eastAsia="Arial" w:hAnsi="Arial"/>
          <w:sz w:val="22"/>
          <w:szCs w:val="22"/>
          <w:i w:val="1"/>
          <w:iCs w:val="1"/>
          <w:color w:val="auto"/>
        </w:rPr>
        <w:t xml:space="preserve">The power system operator: </w:t>
      </w:r>
      <w:r>
        <w:rPr>
          <w:rFonts w:ascii="Arial" w:cs="Arial" w:eastAsia="Arial" w:hAnsi="Arial"/>
          <w:sz w:val="22"/>
          <w:szCs w:val="22"/>
          <w:color w:val="auto"/>
        </w:rPr>
        <w:t>The PSO, which is a division of EMA, is responsible for</w:t>
      </w:r>
      <w:r>
        <w:rPr>
          <w:rFonts w:ascii="Arial" w:cs="Arial" w:eastAsia="Arial" w:hAnsi="Arial"/>
          <w:sz w:val="22"/>
          <w:szCs w:val="22"/>
          <w:i w:val="1"/>
          <w:iCs w:val="1"/>
          <w:color w:val="auto"/>
        </w:rPr>
        <w:t xml:space="preserve"> </w:t>
      </w:r>
      <w:r>
        <w:rPr>
          <w:rFonts w:ascii="Arial" w:cs="Arial" w:eastAsia="Arial" w:hAnsi="Arial"/>
          <w:sz w:val="22"/>
          <w:szCs w:val="22"/>
          <w:color w:val="auto"/>
        </w:rPr>
        <w:t>ensuring the reliable supply of electricity to consumers and the secure operation of the power system. The PSO controls the dispatch of facilities in the wholesale market, co-ordinates outage and emergency planning and directs the operation of the Singapore high-voltage transmission system under the terms of an “operating agreement” with</w:t>
      </w:r>
    </w:p>
    <w:p>
      <w:pPr>
        <w:spacing w:after="0" w:line="2" w:lineRule="exact"/>
        <w:rPr>
          <w:rFonts w:ascii="Symbol" w:cs="Symbol" w:eastAsia="Symbol" w:hAnsi="Symbol"/>
          <w:sz w:val="22"/>
          <w:szCs w:val="22"/>
          <w:color w:val="auto"/>
        </w:rPr>
      </w:pPr>
    </w:p>
    <w:p>
      <w:pPr>
        <w:ind w:left="920"/>
        <w:spacing w:after="0"/>
        <w:rPr>
          <w:rFonts w:ascii="Symbol" w:cs="Symbol" w:eastAsia="Symbol" w:hAnsi="Symbol"/>
          <w:sz w:val="22"/>
          <w:szCs w:val="22"/>
          <w:color w:val="auto"/>
        </w:rPr>
      </w:pPr>
      <w:r>
        <w:rPr>
          <w:rFonts w:ascii="Arial" w:cs="Arial" w:eastAsia="Arial" w:hAnsi="Arial"/>
          <w:sz w:val="22"/>
          <w:szCs w:val="22"/>
          <w:color w:val="auto"/>
        </w:rPr>
        <w:t>SP PowerAssets, the transmission licensee.</w:t>
      </w:r>
    </w:p>
    <w:p>
      <w:pPr>
        <w:spacing w:after="0" w:line="181" w:lineRule="exact"/>
        <w:rPr>
          <w:rFonts w:ascii="Symbol" w:cs="Symbol" w:eastAsia="Symbol" w:hAnsi="Symbol"/>
          <w:sz w:val="22"/>
          <w:szCs w:val="22"/>
          <w:color w:val="auto"/>
        </w:rPr>
      </w:pPr>
    </w:p>
    <w:p>
      <w:pPr>
        <w:jc w:val="both"/>
        <w:ind w:left="920" w:right="40" w:hanging="358"/>
        <w:spacing w:after="0" w:line="232" w:lineRule="auto"/>
        <w:tabs>
          <w:tab w:leader="none" w:pos="920" w:val="left"/>
        </w:tabs>
        <w:numPr>
          <w:ilvl w:val="0"/>
          <w:numId w:val="19"/>
        </w:numPr>
        <w:rPr>
          <w:rFonts w:ascii="Symbol" w:cs="Symbol" w:eastAsia="Symbol" w:hAnsi="Symbol"/>
          <w:sz w:val="22"/>
          <w:szCs w:val="22"/>
          <w:color w:val="auto"/>
        </w:rPr>
      </w:pPr>
      <w:r>
        <w:rPr>
          <w:rFonts w:ascii="Arial" w:cs="Arial" w:eastAsia="Arial" w:hAnsi="Arial"/>
          <w:sz w:val="22"/>
          <w:szCs w:val="22"/>
          <w:i w:val="1"/>
          <w:iCs w:val="1"/>
          <w:color w:val="auto"/>
        </w:rPr>
        <w:t>The transmission licensee</w:t>
      </w:r>
      <w:r>
        <w:rPr>
          <w:rFonts w:ascii="Arial" w:cs="Arial" w:eastAsia="Arial" w:hAnsi="Arial"/>
          <w:sz w:val="22"/>
          <w:szCs w:val="22"/>
          <w:color w:val="auto"/>
        </w:rPr>
        <w:t>: SP PowerAssets owns and is responsible for the operation</w:t>
      </w:r>
      <w:r>
        <w:rPr>
          <w:rFonts w:ascii="Arial" w:cs="Arial" w:eastAsia="Arial" w:hAnsi="Arial"/>
          <w:sz w:val="22"/>
          <w:szCs w:val="22"/>
          <w:i w:val="1"/>
          <w:iCs w:val="1"/>
          <w:color w:val="auto"/>
        </w:rPr>
        <w:t xml:space="preserve"> </w:t>
      </w:r>
      <w:r>
        <w:rPr>
          <w:rFonts w:ascii="Arial" w:cs="Arial" w:eastAsia="Arial" w:hAnsi="Arial"/>
          <w:sz w:val="22"/>
          <w:szCs w:val="22"/>
          <w:color w:val="auto"/>
        </w:rPr>
        <w:t>and maintenance of the transmission system (comprising high voltage and low voltage networks).</w:t>
      </w:r>
    </w:p>
    <w:p>
      <w:pPr>
        <w:spacing w:after="0" w:line="184" w:lineRule="exact"/>
        <w:rPr>
          <w:rFonts w:ascii="Symbol" w:cs="Symbol" w:eastAsia="Symbol" w:hAnsi="Symbol"/>
          <w:sz w:val="22"/>
          <w:szCs w:val="22"/>
          <w:color w:val="auto"/>
        </w:rPr>
      </w:pPr>
    </w:p>
    <w:p>
      <w:pPr>
        <w:jc w:val="both"/>
        <w:ind w:left="920" w:right="20" w:hanging="358"/>
        <w:spacing w:after="0" w:line="234" w:lineRule="auto"/>
        <w:tabs>
          <w:tab w:leader="none" w:pos="920" w:val="left"/>
        </w:tabs>
        <w:numPr>
          <w:ilvl w:val="0"/>
          <w:numId w:val="19"/>
        </w:numPr>
        <w:rPr>
          <w:rFonts w:ascii="Symbol" w:cs="Symbol" w:eastAsia="Symbol" w:hAnsi="Symbol"/>
          <w:sz w:val="22"/>
          <w:szCs w:val="22"/>
          <w:color w:val="auto"/>
        </w:rPr>
      </w:pPr>
      <w:r>
        <w:rPr>
          <w:rFonts w:ascii="Arial" w:cs="Arial" w:eastAsia="Arial" w:hAnsi="Arial"/>
          <w:sz w:val="22"/>
          <w:szCs w:val="22"/>
          <w:i w:val="1"/>
          <w:iCs w:val="1"/>
          <w:color w:val="auto"/>
        </w:rPr>
        <w:t>Generation licensees</w:t>
      </w:r>
      <w:r>
        <w:rPr>
          <w:rFonts w:ascii="Arial" w:cs="Arial" w:eastAsia="Arial" w:hAnsi="Arial"/>
          <w:sz w:val="22"/>
          <w:szCs w:val="22"/>
          <w:color w:val="auto"/>
        </w:rPr>
        <w:t>: All dispatchable generators of 10MW or above must be licensed</w:t>
      </w:r>
      <w:r>
        <w:rPr>
          <w:rFonts w:ascii="Arial" w:cs="Arial" w:eastAsia="Arial" w:hAnsi="Arial"/>
          <w:sz w:val="22"/>
          <w:szCs w:val="22"/>
          <w:i w:val="1"/>
          <w:iCs w:val="1"/>
          <w:color w:val="auto"/>
        </w:rPr>
        <w:t xml:space="preserve"> </w:t>
      </w:r>
      <w:r>
        <w:rPr>
          <w:rFonts w:ascii="Arial" w:cs="Arial" w:eastAsia="Arial" w:hAnsi="Arial"/>
          <w:sz w:val="22"/>
          <w:szCs w:val="22"/>
          <w:color w:val="auto"/>
        </w:rPr>
        <w:t>by the EMA and are required to be registered with the EMC as market participants. Mandatory participation ensures that all generators of any significant size are subject to the market rules.</w:t>
      </w:r>
    </w:p>
    <w:p>
      <w:pPr>
        <w:spacing w:after="0" w:line="185" w:lineRule="exact"/>
        <w:rPr>
          <w:rFonts w:ascii="Symbol" w:cs="Symbol" w:eastAsia="Symbol" w:hAnsi="Symbol"/>
          <w:sz w:val="22"/>
          <w:szCs w:val="22"/>
          <w:color w:val="auto"/>
        </w:rPr>
      </w:pPr>
    </w:p>
    <w:p>
      <w:pPr>
        <w:jc w:val="both"/>
        <w:ind w:left="920" w:right="20" w:hanging="358"/>
        <w:spacing w:after="0" w:line="235" w:lineRule="auto"/>
        <w:tabs>
          <w:tab w:leader="none" w:pos="920" w:val="left"/>
        </w:tabs>
        <w:numPr>
          <w:ilvl w:val="0"/>
          <w:numId w:val="19"/>
        </w:numPr>
        <w:rPr>
          <w:rFonts w:ascii="Symbol" w:cs="Symbol" w:eastAsia="Symbol" w:hAnsi="Symbol"/>
          <w:sz w:val="22"/>
          <w:szCs w:val="22"/>
          <w:color w:val="auto"/>
        </w:rPr>
      </w:pPr>
      <w:r>
        <w:rPr>
          <w:rFonts w:ascii="Arial" w:cs="Arial" w:eastAsia="Arial" w:hAnsi="Arial"/>
          <w:sz w:val="22"/>
          <w:szCs w:val="22"/>
          <w:i w:val="1"/>
          <w:iCs w:val="1"/>
          <w:color w:val="auto"/>
        </w:rPr>
        <w:t>Market support services licensees</w:t>
      </w:r>
      <w:r>
        <w:rPr>
          <w:rFonts w:ascii="Arial" w:cs="Arial" w:eastAsia="Arial" w:hAnsi="Arial"/>
          <w:sz w:val="22"/>
          <w:szCs w:val="22"/>
          <w:color w:val="auto"/>
        </w:rPr>
        <w:t>: MSSLs provide market support services such as</w:t>
      </w:r>
      <w:r>
        <w:rPr>
          <w:rFonts w:ascii="Arial" w:cs="Arial" w:eastAsia="Arial" w:hAnsi="Arial"/>
          <w:sz w:val="22"/>
          <w:szCs w:val="22"/>
          <w:i w:val="1"/>
          <w:iCs w:val="1"/>
          <w:color w:val="auto"/>
        </w:rPr>
        <w:t xml:space="preserve"> </w:t>
      </w:r>
      <w:r>
        <w:rPr>
          <w:rFonts w:ascii="Arial" w:cs="Arial" w:eastAsia="Arial" w:hAnsi="Arial"/>
          <w:sz w:val="22"/>
          <w:szCs w:val="22"/>
          <w:color w:val="auto"/>
        </w:rPr>
        <w:t>meter reading and meter data management. They also facilitate access to the wholesale market for contestable consumers and retailers, and are responsible for supplying electricity to all non-contestable consumers. At present SP Services Ltd is the only MSSL, although others may enter the market at a later date.</w:t>
      </w:r>
    </w:p>
    <w:p>
      <w:pPr>
        <w:spacing w:after="0" w:line="185" w:lineRule="exact"/>
        <w:rPr>
          <w:rFonts w:ascii="Symbol" w:cs="Symbol" w:eastAsia="Symbol" w:hAnsi="Symbol"/>
          <w:sz w:val="22"/>
          <w:szCs w:val="22"/>
          <w:color w:val="auto"/>
        </w:rPr>
      </w:pPr>
    </w:p>
    <w:p>
      <w:pPr>
        <w:jc w:val="both"/>
        <w:ind w:left="920" w:right="20" w:hanging="358"/>
        <w:spacing w:after="0" w:line="235" w:lineRule="auto"/>
        <w:tabs>
          <w:tab w:leader="none" w:pos="920" w:val="left"/>
        </w:tabs>
        <w:numPr>
          <w:ilvl w:val="0"/>
          <w:numId w:val="19"/>
        </w:numPr>
        <w:rPr>
          <w:rFonts w:ascii="Symbol" w:cs="Symbol" w:eastAsia="Symbol" w:hAnsi="Symbol"/>
          <w:sz w:val="22"/>
          <w:szCs w:val="22"/>
          <w:color w:val="auto"/>
        </w:rPr>
      </w:pPr>
      <w:r>
        <w:rPr>
          <w:rFonts w:ascii="Arial" w:cs="Arial" w:eastAsia="Arial" w:hAnsi="Arial"/>
          <w:sz w:val="22"/>
          <w:szCs w:val="22"/>
          <w:i w:val="1"/>
          <w:iCs w:val="1"/>
          <w:color w:val="auto"/>
        </w:rPr>
        <w:t>Retail electricity licensees</w:t>
      </w:r>
      <w:r>
        <w:rPr>
          <w:rFonts w:ascii="Arial" w:cs="Arial" w:eastAsia="Arial" w:hAnsi="Arial"/>
          <w:sz w:val="22"/>
          <w:szCs w:val="22"/>
          <w:color w:val="auto"/>
        </w:rPr>
        <w:t>: Retailers are permitted to sell electricity to contestable</w:t>
      </w:r>
      <w:r>
        <w:rPr>
          <w:rFonts w:ascii="Arial" w:cs="Arial" w:eastAsia="Arial" w:hAnsi="Arial"/>
          <w:sz w:val="22"/>
          <w:szCs w:val="22"/>
          <w:i w:val="1"/>
          <w:iCs w:val="1"/>
          <w:color w:val="auto"/>
        </w:rPr>
        <w:t xml:space="preserve"> </w:t>
      </w:r>
      <w:r>
        <w:rPr>
          <w:rFonts w:ascii="Arial" w:cs="Arial" w:eastAsia="Arial" w:hAnsi="Arial"/>
          <w:sz w:val="22"/>
          <w:szCs w:val="22"/>
          <w:color w:val="auto"/>
        </w:rPr>
        <w:t>consumers. They may be MPRs and obtain electricity for this purpose by purchasing directly from the wholesale market (provided that they are licensed by the EMA to trade in the wholesale market and are registered with the EMC as market participants) or NMPRs and obtain supply through the MSSL.</w:t>
      </w:r>
    </w:p>
    <w:p>
      <w:pPr>
        <w:spacing w:after="0" w:line="185" w:lineRule="exact"/>
        <w:rPr>
          <w:rFonts w:ascii="Symbol" w:cs="Symbol" w:eastAsia="Symbol" w:hAnsi="Symbol"/>
          <w:sz w:val="22"/>
          <w:szCs w:val="22"/>
          <w:color w:val="auto"/>
        </w:rPr>
      </w:pPr>
    </w:p>
    <w:p>
      <w:pPr>
        <w:jc w:val="both"/>
        <w:ind w:left="920" w:right="20" w:hanging="358"/>
        <w:spacing w:after="0" w:line="236" w:lineRule="auto"/>
        <w:tabs>
          <w:tab w:leader="none" w:pos="920" w:val="left"/>
        </w:tabs>
        <w:numPr>
          <w:ilvl w:val="0"/>
          <w:numId w:val="19"/>
        </w:numPr>
        <w:rPr>
          <w:rFonts w:ascii="Symbol" w:cs="Symbol" w:eastAsia="Symbol" w:hAnsi="Symbol"/>
          <w:sz w:val="22"/>
          <w:szCs w:val="22"/>
          <w:color w:val="auto"/>
        </w:rPr>
      </w:pPr>
      <w:r>
        <w:rPr>
          <w:rFonts w:ascii="Arial" w:cs="Arial" w:eastAsia="Arial" w:hAnsi="Arial"/>
          <w:sz w:val="22"/>
          <w:szCs w:val="22"/>
          <w:i w:val="1"/>
          <w:iCs w:val="1"/>
          <w:color w:val="auto"/>
        </w:rPr>
        <w:t>Consumers</w:t>
      </w:r>
      <w:r>
        <w:rPr>
          <w:rFonts w:ascii="Arial" w:cs="Arial" w:eastAsia="Arial" w:hAnsi="Arial"/>
          <w:sz w:val="22"/>
          <w:szCs w:val="22"/>
          <w:color w:val="auto"/>
        </w:rPr>
        <w:t>: Consumers are categorised as contestable and non-contestable,</w:t>
      </w:r>
      <w:r>
        <w:rPr>
          <w:rFonts w:ascii="Arial" w:cs="Arial" w:eastAsia="Arial" w:hAnsi="Arial"/>
          <w:sz w:val="22"/>
          <w:szCs w:val="22"/>
          <w:i w:val="1"/>
          <w:iCs w:val="1"/>
          <w:color w:val="auto"/>
        </w:rPr>
        <w:t xml:space="preserve"> </w:t>
      </w:r>
      <w:r>
        <w:rPr>
          <w:rFonts w:ascii="Arial" w:cs="Arial" w:eastAsia="Arial" w:hAnsi="Arial"/>
          <w:sz w:val="22"/>
          <w:szCs w:val="22"/>
          <w:color w:val="auto"/>
        </w:rPr>
        <w:t>depending on their annual electricity usage. Contestable consumers may purchase electricity from a retailer, directly from the wholesale market (provided that they are licensed by the EMA to trade in the wholesale market and are registered with the EMC as market participants) or from the wholesale market indirectly through a MSSL. Non-contestable consumers are supplied with electricity by a MSSL.</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8" w:lineRule="exact"/>
        <w:rPr>
          <w:sz w:val="20"/>
          <w:szCs w:val="20"/>
          <w:color w:val="auto"/>
        </w:rPr>
      </w:pPr>
    </w:p>
    <w:p>
      <w:pPr>
        <w:jc w:val="right"/>
        <w:spacing w:after="0"/>
        <w:rPr>
          <w:sz w:val="20"/>
          <w:szCs w:val="20"/>
          <w:color w:val="auto"/>
        </w:rPr>
      </w:pPr>
      <w:r>
        <w:rPr>
          <w:rFonts w:ascii="Arial" w:cs="Arial" w:eastAsia="Arial" w:hAnsi="Arial"/>
          <w:sz w:val="22"/>
          <w:szCs w:val="22"/>
          <w:color w:val="auto"/>
        </w:rPr>
        <w:t>4-2</w:t>
      </w:r>
    </w:p>
    <w:p>
      <w:pPr>
        <w:sectPr>
          <w:pgSz w:w="11900" w:h="16838" w:orient="portrait"/>
          <w:cols w:equalWidth="0" w:num="1">
            <w:col w:w="9380"/>
          </w:cols>
          <w:pgMar w:left="1140" w:top="715" w:right="1386" w:bottom="158" w:gutter="0" w:footer="0" w:header="0"/>
        </w:sectPr>
      </w:pPr>
    </w:p>
    <w:p>
      <w:pPr>
        <w:spacing w:after="0" w:line="160" w:lineRule="exact"/>
        <w:rPr>
          <w:sz w:val="20"/>
          <w:szCs w:val="20"/>
          <w:color w:val="auto"/>
        </w:rPr>
      </w:pPr>
    </w:p>
    <w:p>
      <w:pPr>
        <w:ind w:left="4340"/>
        <w:spacing w:after="0"/>
        <w:rPr>
          <w:sz w:val="20"/>
          <w:szCs w:val="20"/>
          <w:color w:val="auto"/>
        </w:rPr>
      </w:pPr>
      <w:r>
        <w:rPr>
          <w:rFonts w:ascii="Arial" w:cs="Arial" w:eastAsia="Arial" w:hAnsi="Arial"/>
          <w:sz w:val="16"/>
          <w:szCs w:val="16"/>
          <w:color w:val="auto"/>
        </w:rPr>
        <w:t>Introduction to the National Electricity Market of Singapore – Oct  2010</w:t>
      </w:r>
    </w:p>
    <w:p>
      <w:pPr>
        <w:sectPr>
          <w:pgSz w:w="11900" w:h="16838" w:orient="portrait"/>
          <w:cols w:equalWidth="0" w:num="1">
            <w:col w:w="9380"/>
          </w:cols>
          <w:pgMar w:left="1140" w:top="715" w:right="1386" w:bottom="158" w:gutter="0" w:footer="0" w:header="0"/>
          <w:type w:val="continuous"/>
        </w:sectPr>
      </w:pPr>
    </w:p>
    <w:bookmarkStart w:id="15" w:name="page16"/>
    <w:bookmarkEnd w:id="15"/>
    <w:p>
      <w:pPr>
        <w:spacing w:after="0"/>
        <w:rPr>
          <w:sz w:val="20"/>
          <w:szCs w:val="20"/>
          <w:color w:val="auto"/>
        </w:rPr>
      </w:pPr>
      <w:r>
        <w:rPr>
          <w:rFonts w:ascii="Arial" w:cs="Arial" w:eastAsia="Arial" w:hAnsi="Arial"/>
          <w:sz w:val="22"/>
          <w:szCs w:val="22"/>
          <w:i w:val="1"/>
          <w:iCs w:val="1"/>
          <w:color w:val="auto"/>
        </w:rPr>
        <w:t>4. Overview of the national Electricity Market of singapore…</w:t>
      </w:r>
    </w:p>
    <w:p>
      <w:pPr>
        <w:spacing w:after="0" w:line="200" w:lineRule="exact"/>
        <w:rPr>
          <w:sz w:val="20"/>
          <w:szCs w:val="20"/>
          <w:color w:val="auto"/>
        </w:rPr>
      </w:pPr>
    </w:p>
    <w:p>
      <w:pPr>
        <w:spacing w:after="0" w:line="200" w:lineRule="exact"/>
        <w:rPr>
          <w:sz w:val="20"/>
          <w:szCs w:val="20"/>
          <w:color w:val="auto"/>
        </w:rPr>
      </w:pPr>
    </w:p>
    <w:p>
      <w:pPr>
        <w:spacing w:after="0" w:line="290" w:lineRule="exact"/>
        <w:rPr>
          <w:sz w:val="20"/>
          <w:szCs w:val="20"/>
          <w:color w:val="auto"/>
        </w:rPr>
      </w:pPr>
    </w:p>
    <w:p>
      <w:pPr>
        <w:ind w:left="560"/>
        <w:spacing w:after="0"/>
        <w:rPr>
          <w:sz w:val="20"/>
          <w:szCs w:val="20"/>
          <w:color w:val="auto"/>
        </w:rPr>
      </w:pPr>
      <w:r>
        <w:rPr>
          <w:rFonts w:ascii="Arial" w:cs="Arial" w:eastAsia="Arial" w:hAnsi="Arial"/>
          <w:sz w:val="22"/>
          <w:szCs w:val="22"/>
          <w:color w:val="auto"/>
        </w:rPr>
        <w:t>In the NEMS, among the rules governing permitted relationships are the following:</w:t>
      </w:r>
      <w:r>
        <w:rPr>
          <w:rFonts w:ascii="Arial" w:cs="Arial" w:eastAsia="Arial" w:hAnsi="Arial"/>
          <w:sz w:val="27"/>
          <w:szCs w:val="27"/>
          <w:color w:val="auto"/>
          <w:vertAlign w:val="superscript"/>
        </w:rPr>
        <w:t>10</w:t>
      </w:r>
    </w:p>
    <w:p>
      <w:pPr>
        <w:spacing w:after="0" w:line="117" w:lineRule="exact"/>
        <w:rPr>
          <w:sz w:val="20"/>
          <w:szCs w:val="20"/>
          <w:color w:val="auto"/>
        </w:rPr>
      </w:pPr>
    </w:p>
    <w:p>
      <w:pPr>
        <w:jc w:val="both"/>
        <w:ind w:left="920" w:right="40" w:hanging="358"/>
        <w:spacing w:after="0" w:line="228" w:lineRule="auto"/>
        <w:tabs>
          <w:tab w:leader="none" w:pos="920" w:val="left"/>
        </w:tabs>
        <w:numPr>
          <w:ilvl w:val="0"/>
          <w:numId w:val="20"/>
        </w:numPr>
        <w:rPr>
          <w:rFonts w:ascii="Symbol" w:cs="Symbol" w:eastAsia="Symbol" w:hAnsi="Symbol"/>
          <w:sz w:val="22"/>
          <w:szCs w:val="22"/>
          <w:color w:val="auto"/>
        </w:rPr>
      </w:pPr>
      <w:r>
        <w:rPr>
          <w:rFonts w:ascii="Arial" w:cs="Arial" w:eastAsia="Arial" w:hAnsi="Arial"/>
          <w:sz w:val="22"/>
          <w:szCs w:val="22"/>
          <w:color w:val="auto"/>
        </w:rPr>
        <w:t>Transmission licensees and MSSLs are not permitted to trade</w:t>
      </w:r>
      <w:r>
        <w:rPr>
          <w:rFonts w:ascii="Arial" w:cs="Arial" w:eastAsia="Arial" w:hAnsi="Arial"/>
          <w:sz w:val="27"/>
          <w:szCs w:val="27"/>
          <w:color w:val="auto"/>
          <w:vertAlign w:val="superscript"/>
        </w:rPr>
        <w:t>11</w:t>
      </w:r>
      <w:r>
        <w:rPr>
          <w:rFonts w:ascii="Arial" w:cs="Arial" w:eastAsia="Arial" w:hAnsi="Arial"/>
          <w:sz w:val="22"/>
          <w:szCs w:val="22"/>
          <w:color w:val="auto"/>
        </w:rPr>
        <w:t xml:space="preserve"> in the wholesale market or to conduct competitive activities (retail and generation) or to own entities that conduct such activities.</w:t>
      </w:r>
    </w:p>
    <w:p>
      <w:pPr>
        <w:spacing w:after="0" w:line="185" w:lineRule="exact"/>
        <w:rPr>
          <w:rFonts w:ascii="Symbol" w:cs="Symbol" w:eastAsia="Symbol" w:hAnsi="Symbol"/>
          <w:sz w:val="22"/>
          <w:szCs w:val="22"/>
          <w:color w:val="auto"/>
        </w:rPr>
      </w:pPr>
    </w:p>
    <w:p>
      <w:pPr>
        <w:jc w:val="both"/>
        <w:ind w:left="920" w:right="40" w:hanging="358"/>
        <w:spacing w:after="0" w:line="232" w:lineRule="auto"/>
        <w:tabs>
          <w:tab w:leader="none" w:pos="920" w:val="left"/>
        </w:tabs>
        <w:numPr>
          <w:ilvl w:val="0"/>
          <w:numId w:val="20"/>
        </w:numPr>
        <w:rPr>
          <w:rFonts w:ascii="Symbol" w:cs="Symbol" w:eastAsia="Symbol" w:hAnsi="Symbol"/>
          <w:sz w:val="22"/>
          <w:szCs w:val="22"/>
          <w:color w:val="auto"/>
        </w:rPr>
      </w:pPr>
      <w:r>
        <w:rPr>
          <w:rFonts w:ascii="Arial" w:cs="Arial" w:eastAsia="Arial" w:hAnsi="Arial"/>
          <w:sz w:val="22"/>
          <w:szCs w:val="22"/>
          <w:color w:val="auto"/>
        </w:rPr>
        <w:t>Generation licensees may trade in the wholesale market (as buyers or sellers) and may own a retailer, but are not permitted to conduct transmission, market operation and market support services activities or own entities that conduct such activities.</w:t>
      </w:r>
    </w:p>
    <w:p>
      <w:pPr>
        <w:spacing w:after="0" w:line="186" w:lineRule="exact"/>
        <w:rPr>
          <w:rFonts w:ascii="Symbol" w:cs="Symbol" w:eastAsia="Symbol" w:hAnsi="Symbol"/>
          <w:sz w:val="22"/>
          <w:szCs w:val="22"/>
          <w:color w:val="auto"/>
        </w:rPr>
      </w:pPr>
    </w:p>
    <w:p>
      <w:pPr>
        <w:jc w:val="both"/>
        <w:ind w:left="920" w:right="20" w:hanging="358"/>
        <w:spacing w:after="0" w:line="231" w:lineRule="auto"/>
        <w:tabs>
          <w:tab w:leader="none" w:pos="920" w:val="left"/>
        </w:tabs>
        <w:numPr>
          <w:ilvl w:val="0"/>
          <w:numId w:val="20"/>
        </w:numPr>
        <w:rPr>
          <w:rFonts w:ascii="Symbol" w:cs="Symbol" w:eastAsia="Symbol" w:hAnsi="Symbol"/>
          <w:sz w:val="22"/>
          <w:szCs w:val="22"/>
          <w:color w:val="auto"/>
        </w:rPr>
      </w:pPr>
      <w:r>
        <w:rPr>
          <w:rFonts w:ascii="Arial" w:cs="Arial" w:eastAsia="Arial" w:hAnsi="Arial"/>
          <w:sz w:val="22"/>
          <w:szCs w:val="22"/>
          <w:color w:val="auto"/>
        </w:rPr>
        <w:t>Retail electricity licensees may trade in the wholesale market or obtain supply from a MSSL, but are not permitted to conduct transmission, market operation and market support services activities or own entities that conduct such activities.</w:t>
      </w:r>
    </w:p>
    <w:p>
      <w:pPr>
        <w:spacing w:after="0" w:line="187" w:lineRule="exact"/>
        <w:rPr>
          <w:rFonts w:ascii="Symbol" w:cs="Symbol" w:eastAsia="Symbol" w:hAnsi="Symbol"/>
          <w:sz w:val="22"/>
          <w:szCs w:val="22"/>
          <w:color w:val="auto"/>
        </w:rPr>
      </w:pPr>
    </w:p>
    <w:p>
      <w:pPr>
        <w:jc w:val="both"/>
        <w:ind w:left="920" w:right="40" w:hanging="358"/>
        <w:spacing w:after="0" w:line="231" w:lineRule="auto"/>
        <w:tabs>
          <w:tab w:leader="none" w:pos="920" w:val="left"/>
        </w:tabs>
        <w:numPr>
          <w:ilvl w:val="0"/>
          <w:numId w:val="20"/>
        </w:numPr>
        <w:rPr>
          <w:rFonts w:ascii="Symbol" w:cs="Symbol" w:eastAsia="Symbol" w:hAnsi="Symbol"/>
          <w:sz w:val="22"/>
          <w:szCs w:val="22"/>
          <w:color w:val="auto"/>
        </w:rPr>
      </w:pPr>
      <w:r>
        <w:rPr>
          <w:rFonts w:ascii="Arial" w:cs="Arial" w:eastAsia="Arial" w:hAnsi="Arial"/>
          <w:sz w:val="22"/>
          <w:szCs w:val="22"/>
          <w:color w:val="auto"/>
        </w:rPr>
        <w:t>Contestable consumers may choose to purchase electricity from a retailer of their choice, directly from the wholesale market, or from the wholesale market indirectly through a MSSL.</w:t>
      </w:r>
    </w:p>
    <w:p>
      <w:pPr>
        <w:spacing w:after="0" w:line="187" w:lineRule="exact"/>
        <w:rPr>
          <w:rFonts w:ascii="Symbol" w:cs="Symbol" w:eastAsia="Symbol" w:hAnsi="Symbol"/>
          <w:sz w:val="22"/>
          <w:szCs w:val="22"/>
          <w:color w:val="auto"/>
        </w:rPr>
      </w:pPr>
    </w:p>
    <w:p>
      <w:pPr>
        <w:ind w:left="920" w:right="40" w:hanging="358"/>
        <w:spacing w:after="0" w:line="228" w:lineRule="auto"/>
        <w:tabs>
          <w:tab w:leader="none" w:pos="920" w:val="left"/>
        </w:tabs>
        <w:numPr>
          <w:ilvl w:val="0"/>
          <w:numId w:val="20"/>
        </w:numPr>
        <w:rPr>
          <w:rFonts w:ascii="Symbol" w:cs="Symbol" w:eastAsia="Symbol" w:hAnsi="Symbol"/>
          <w:sz w:val="22"/>
          <w:szCs w:val="22"/>
          <w:color w:val="auto"/>
        </w:rPr>
      </w:pPr>
      <w:r>
        <w:rPr>
          <w:rFonts w:ascii="Arial" w:cs="Arial" w:eastAsia="Arial" w:hAnsi="Arial"/>
          <w:sz w:val="22"/>
          <w:szCs w:val="22"/>
          <w:color w:val="auto"/>
        </w:rPr>
        <w:t>All other consumers (referred to as non-contestable) are required to obtain supply from the MSSL.</w:t>
      </w:r>
    </w:p>
    <w:p>
      <w:pPr>
        <w:spacing w:after="0" w:line="278" w:lineRule="exact"/>
        <w:rPr>
          <w:sz w:val="20"/>
          <w:szCs w:val="20"/>
          <w:color w:val="auto"/>
        </w:rPr>
      </w:pPr>
    </w:p>
    <w:p>
      <w:pPr>
        <w:ind w:left="560"/>
        <w:spacing w:after="0"/>
        <w:tabs>
          <w:tab w:leader="none" w:pos="1340" w:val="left"/>
        </w:tabs>
        <w:rPr>
          <w:sz w:val="20"/>
          <w:szCs w:val="20"/>
          <w:color w:val="auto"/>
        </w:rPr>
      </w:pPr>
      <w:r>
        <w:rPr>
          <w:rFonts w:ascii="Arial" w:cs="Arial" w:eastAsia="Arial" w:hAnsi="Arial"/>
          <w:sz w:val="22"/>
          <w:szCs w:val="22"/>
          <w:b w:val="1"/>
          <w:bCs w:val="1"/>
          <w:color w:val="auto"/>
        </w:rPr>
        <w:t>4.2</w:t>
      </w:r>
      <w:r>
        <w:rPr>
          <w:sz w:val="20"/>
          <w:szCs w:val="20"/>
          <w:color w:val="auto"/>
        </w:rPr>
        <w:tab/>
      </w:r>
      <w:r>
        <w:rPr>
          <w:rFonts w:ascii="Arial" w:cs="Arial" w:eastAsia="Arial" w:hAnsi="Arial"/>
          <w:sz w:val="21"/>
          <w:szCs w:val="21"/>
          <w:b w:val="1"/>
          <w:bCs w:val="1"/>
          <w:color w:val="auto"/>
        </w:rPr>
        <w:t>OVERVIEW OF THE WHOLESALE ELECTRICITY MARKET</w:t>
      </w:r>
    </w:p>
    <w:p>
      <w:pPr>
        <w:spacing w:after="0" w:line="250" w:lineRule="exact"/>
        <w:rPr>
          <w:sz w:val="20"/>
          <w:szCs w:val="20"/>
          <w:color w:val="auto"/>
        </w:rPr>
      </w:pPr>
    </w:p>
    <w:p>
      <w:pPr>
        <w:jc w:val="both"/>
        <w:ind w:left="560" w:right="40"/>
        <w:spacing w:after="0" w:line="236" w:lineRule="auto"/>
        <w:rPr>
          <w:sz w:val="20"/>
          <w:szCs w:val="20"/>
          <w:color w:val="auto"/>
        </w:rPr>
      </w:pPr>
      <w:r>
        <w:rPr>
          <w:rFonts w:ascii="Arial" w:cs="Arial" w:eastAsia="Arial" w:hAnsi="Arial"/>
          <w:sz w:val="22"/>
          <w:szCs w:val="22"/>
          <w:color w:val="auto"/>
        </w:rPr>
        <w:t>This section briefly introduces the wholesale electricity market. More details are given in section 9.</w:t>
      </w:r>
    </w:p>
    <w:p>
      <w:pPr>
        <w:spacing w:after="0" w:line="257" w:lineRule="exact"/>
        <w:rPr>
          <w:sz w:val="20"/>
          <w:szCs w:val="20"/>
          <w:color w:val="auto"/>
        </w:rPr>
      </w:pPr>
    </w:p>
    <w:p>
      <w:pPr>
        <w:ind w:left="560"/>
        <w:spacing w:after="0"/>
        <w:tabs>
          <w:tab w:leader="none" w:pos="1340" w:val="left"/>
        </w:tabs>
        <w:rPr>
          <w:sz w:val="20"/>
          <w:szCs w:val="20"/>
          <w:color w:val="auto"/>
        </w:rPr>
      </w:pPr>
      <w:r>
        <w:rPr>
          <w:rFonts w:ascii="Arial" w:cs="Arial" w:eastAsia="Arial" w:hAnsi="Arial"/>
          <w:sz w:val="22"/>
          <w:szCs w:val="22"/>
          <w:b w:val="1"/>
          <w:bCs w:val="1"/>
          <w:color w:val="auto"/>
        </w:rPr>
        <w:t>4.2.1</w:t>
        <w:tab/>
        <w:t>Design Principles of the Wholesale Electricity Market</w:t>
      </w:r>
    </w:p>
    <w:p>
      <w:pPr>
        <w:spacing w:after="0" w:line="252" w:lineRule="exact"/>
        <w:rPr>
          <w:sz w:val="20"/>
          <w:szCs w:val="20"/>
          <w:color w:val="auto"/>
        </w:rPr>
      </w:pPr>
    </w:p>
    <w:p>
      <w:pPr>
        <w:jc w:val="both"/>
        <w:ind w:left="560" w:right="40"/>
        <w:spacing w:after="0" w:line="237" w:lineRule="auto"/>
        <w:rPr>
          <w:sz w:val="20"/>
          <w:szCs w:val="20"/>
          <w:color w:val="auto"/>
        </w:rPr>
      </w:pPr>
      <w:r>
        <w:rPr>
          <w:rFonts w:ascii="Arial" w:cs="Arial" w:eastAsia="Arial" w:hAnsi="Arial"/>
          <w:sz w:val="22"/>
          <w:szCs w:val="22"/>
          <w:color w:val="auto"/>
        </w:rPr>
        <w:t>In a competitive electricity market, prices are used to determine the dispatch of electricity. This is in contrast to traditional centrally planned systems where the system control centre determines dispatch according to the efficiency of power plants and other technical considerations.</w:t>
      </w:r>
    </w:p>
    <w:p>
      <w:pPr>
        <w:spacing w:after="0" w:line="254" w:lineRule="exact"/>
        <w:rPr>
          <w:sz w:val="20"/>
          <w:szCs w:val="20"/>
          <w:color w:val="auto"/>
        </w:rPr>
      </w:pPr>
    </w:p>
    <w:p>
      <w:pPr>
        <w:jc w:val="both"/>
        <w:ind w:left="560" w:right="40"/>
        <w:spacing w:after="0" w:line="236" w:lineRule="auto"/>
        <w:rPr>
          <w:sz w:val="20"/>
          <w:szCs w:val="20"/>
          <w:color w:val="auto"/>
        </w:rPr>
      </w:pPr>
      <w:r>
        <w:rPr>
          <w:rFonts w:ascii="Arial" w:cs="Arial" w:eastAsia="Arial" w:hAnsi="Arial"/>
          <w:sz w:val="22"/>
          <w:szCs w:val="22"/>
          <w:color w:val="auto"/>
        </w:rPr>
        <w:t>The Singapore wholesale market is designed for all parties involved to operate with confidence, based on principles that would ensure effective operation and reduce risk to market participants and the public. Specifically, the design principles are:</w:t>
      </w:r>
    </w:p>
    <w:p>
      <w:pPr>
        <w:spacing w:after="0" w:line="187" w:lineRule="exact"/>
        <w:rPr>
          <w:sz w:val="20"/>
          <w:szCs w:val="20"/>
          <w:color w:val="auto"/>
        </w:rPr>
      </w:pPr>
    </w:p>
    <w:p>
      <w:pPr>
        <w:ind w:left="920" w:right="40" w:hanging="358"/>
        <w:spacing w:after="0" w:line="228" w:lineRule="auto"/>
        <w:tabs>
          <w:tab w:leader="none" w:pos="920" w:val="left"/>
        </w:tabs>
        <w:numPr>
          <w:ilvl w:val="0"/>
          <w:numId w:val="21"/>
        </w:numPr>
        <w:rPr>
          <w:rFonts w:ascii="Symbol" w:cs="Symbol" w:eastAsia="Symbol" w:hAnsi="Symbol"/>
          <w:sz w:val="22"/>
          <w:szCs w:val="22"/>
          <w:color w:val="auto"/>
        </w:rPr>
      </w:pPr>
      <w:r>
        <w:rPr>
          <w:rFonts w:ascii="Arial" w:cs="Arial" w:eastAsia="Arial" w:hAnsi="Arial"/>
          <w:sz w:val="22"/>
          <w:szCs w:val="22"/>
          <w:i w:val="1"/>
          <w:iCs w:val="1"/>
          <w:color w:val="auto"/>
        </w:rPr>
        <w:t xml:space="preserve">Robustness. </w:t>
      </w:r>
      <w:r>
        <w:rPr>
          <w:rFonts w:ascii="Arial" w:cs="Arial" w:eastAsia="Arial" w:hAnsi="Arial"/>
          <w:sz w:val="22"/>
          <w:szCs w:val="22"/>
          <w:color w:val="auto"/>
        </w:rPr>
        <w:t>The market must perform reliably and consistently under a wide range of</w:t>
      </w:r>
      <w:r>
        <w:rPr>
          <w:rFonts w:ascii="Arial" w:cs="Arial" w:eastAsia="Arial" w:hAnsi="Arial"/>
          <w:sz w:val="22"/>
          <w:szCs w:val="22"/>
          <w:i w:val="1"/>
          <w:iCs w:val="1"/>
          <w:color w:val="auto"/>
        </w:rPr>
        <w:t xml:space="preserve"> </w:t>
      </w:r>
      <w:r>
        <w:rPr>
          <w:rFonts w:ascii="Arial" w:cs="Arial" w:eastAsia="Arial" w:hAnsi="Arial"/>
          <w:sz w:val="22"/>
          <w:szCs w:val="22"/>
          <w:color w:val="auto"/>
        </w:rPr>
        <w:t>operating conditions.</w:t>
      </w:r>
    </w:p>
    <w:p>
      <w:pPr>
        <w:spacing w:after="0" w:line="182" w:lineRule="exact"/>
        <w:rPr>
          <w:rFonts w:ascii="Symbol" w:cs="Symbol" w:eastAsia="Symbol" w:hAnsi="Symbol"/>
          <w:sz w:val="22"/>
          <w:szCs w:val="22"/>
          <w:color w:val="auto"/>
        </w:rPr>
      </w:pPr>
    </w:p>
    <w:p>
      <w:pPr>
        <w:jc w:val="both"/>
        <w:ind w:left="920" w:right="20" w:hanging="358"/>
        <w:spacing w:after="0" w:line="232" w:lineRule="auto"/>
        <w:tabs>
          <w:tab w:leader="none" w:pos="920" w:val="left"/>
        </w:tabs>
        <w:numPr>
          <w:ilvl w:val="0"/>
          <w:numId w:val="21"/>
        </w:numPr>
        <w:rPr>
          <w:rFonts w:ascii="Symbol" w:cs="Symbol" w:eastAsia="Symbol" w:hAnsi="Symbol"/>
          <w:sz w:val="22"/>
          <w:szCs w:val="22"/>
          <w:color w:val="auto"/>
        </w:rPr>
      </w:pPr>
      <w:r>
        <w:rPr>
          <w:rFonts w:ascii="Arial" w:cs="Arial" w:eastAsia="Arial" w:hAnsi="Arial"/>
          <w:sz w:val="22"/>
          <w:szCs w:val="22"/>
          <w:i w:val="1"/>
          <w:iCs w:val="1"/>
          <w:color w:val="auto"/>
        </w:rPr>
        <w:t xml:space="preserve">Transparency. </w:t>
      </w:r>
      <w:r>
        <w:rPr>
          <w:rFonts w:ascii="Arial" w:cs="Arial" w:eastAsia="Arial" w:hAnsi="Arial"/>
          <w:sz w:val="22"/>
          <w:szCs w:val="22"/>
          <w:color w:val="auto"/>
        </w:rPr>
        <w:t>Market participants and external observers must be able to see how</w:t>
      </w:r>
      <w:r>
        <w:rPr>
          <w:rFonts w:ascii="Arial" w:cs="Arial" w:eastAsia="Arial" w:hAnsi="Arial"/>
          <w:sz w:val="22"/>
          <w:szCs w:val="22"/>
          <w:i w:val="1"/>
          <w:iCs w:val="1"/>
          <w:color w:val="auto"/>
        </w:rPr>
        <w:t xml:space="preserve"> </w:t>
      </w:r>
      <w:r>
        <w:rPr>
          <w:rFonts w:ascii="Arial" w:cs="Arial" w:eastAsia="Arial" w:hAnsi="Arial"/>
          <w:sz w:val="22"/>
          <w:szCs w:val="22"/>
          <w:color w:val="auto"/>
        </w:rPr>
        <w:t>the market operates, so that they can be certain that the market outcomes are appropriate.</w:t>
      </w:r>
    </w:p>
    <w:p>
      <w:pPr>
        <w:spacing w:after="0" w:line="186" w:lineRule="exact"/>
        <w:rPr>
          <w:rFonts w:ascii="Symbol" w:cs="Symbol" w:eastAsia="Symbol" w:hAnsi="Symbol"/>
          <w:sz w:val="22"/>
          <w:szCs w:val="22"/>
          <w:color w:val="auto"/>
        </w:rPr>
      </w:pPr>
    </w:p>
    <w:p>
      <w:pPr>
        <w:jc w:val="both"/>
        <w:ind w:left="920" w:right="40" w:hanging="358"/>
        <w:spacing w:after="0" w:line="235" w:lineRule="auto"/>
        <w:tabs>
          <w:tab w:leader="none" w:pos="920" w:val="left"/>
        </w:tabs>
        <w:numPr>
          <w:ilvl w:val="0"/>
          <w:numId w:val="21"/>
        </w:numPr>
        <w:rPr>
          <w:rFonts w:ascii="Symbol" w:cs="Symbol" w:eastAsia="Symbol" w:hAnsi="Symbol"/>
          <w:sz w:val="22"/>
          <w:szCs w:val="22"/>
          <w:color w:val="auto"/>
        </w:rPr>
      </w:pPr>
      <w:r>
        <w:rPr>
          <w:rFonts w:ascii="Arial" w:cs="Arial" w:eastAsia="Arial" w:hAnsi="Arial"/>
          <w:sz w:val="22"/>
          <w:szCs w:val="22"/>
          <w:i w:val="1"/>
          <w:iCs w:val="1"/>
          <w:color w:val="auto"/>
        </w:rPr>
        <w:t xml:space="preserve">Equity and fairness. </w:t>
      </w:r>
      <w:r>
        <w:rPr>
          <w:rFonts w:ascii="Arial" w:cs="Arial" w:eastAsia="Arial" w:hAnsi="Arial"/>
          <w:sz w:val="22"/>
          <w:szCs w:val="22"/>
          <w:color w:val="auto"/>
        </w:rPr>
        <w:t>The market must provide a “level playing field”, offering equal</w:t>
      </w:r>
      <w:r>
        <w:rPr>
          <w:rFonts w:ascii="Arial" w:cs="Arial" w:eastAsia="Arial" w:hAnsi="Arial"/>
          <w:sz w:val="22"/>
          <w:szCs w:val="22"/>
          <w:i w:val="1"/>
          <w:iCs w:val="1"/>
          <w:color w:val="auto"/>
        </w:rPr>
        <w:t xml:space="preserve"> </w:t>
      </w:r>
      <w:r>
        <w:rPr>
          <w:rFonts w:ascii="Arial" w:cs="Arial" w:eastAsia="Arial" w:hAnsi="Arial"/>
          <w:sz w:val="22"/>
          <w:szCs w:val="22"/>
          <w:color w:val="auto"/>
        </w:rPr>
        <w:t>and open access for all parties who wish to participate in it and that meet the requirements for wholesale market participation. For example, all new investment, including expansion of existing capacity, is treated on an equal footing: incumbents cannot be given any special consideration over new entrants, or vice versa.</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356870</wp:posOffset>
                </wp:positionH>
                <wp:positionV relativeFrom="paragraph">
                  <wp:posOffset>266065</wp:posOffset>
                </wp:positionV>
                <wp:extent cx="1828800" cy="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7619">
                          <a:solidFill>
                            <a:srgbClr val="000000"/>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8.1pt,20.95pt" to="172.1pt,20.95pt" o:allowincell="f" strokecolor="#000000" strokeweight="0.59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344" w:lineRule="exact"/>
        <w:rPr>
          <w:sz w:val="20"/>
          <w:szCs w:val="20"/>
          <w:color w:val="auto"/>
        </w:rPr>
      </w:pPr>
    </w:p>
    <w:p>
      <w:pPr>
        <w:jc w:val="both"/>
        <w:ind w:left="560" w:right="40" w:firstLine="2"/>
        <w:spacing w:after="0" w:line="215" w:lineRule="auto"/>
        <w:tabs>
          <w:tab w:leader="none" w:pos="898" w:val="left"/>
        </w:tabs>
        <w:numPr>
          <w:ilvl w:val="0"/>
          <w:numId w:val="22"/>
        </w:numPr>
        <w:rPr>
          <w:rFonts w:ascii="Arial" w:cs="Arial" w:eastAsia="Arial" w:hAnsi="Arial"/>
          <w:sz w:val="26"/>
          <w:szCs w:val="26"/>
          <w:color w:val="auto"/>
          <w:vertAlign w:val="superscript"/>
        </w:rPr>
      </w:pPr>
      <w:r>
        <w:rPr>
          <w:rFonts w:ascii="Arial" w:cs="Arial" w:eastAsia="Arial" w:hAnsi="Arial"/>
          <w:sz w:val="20"/>
          <w:szCs w:val="20"/>
          <w:color w:val="auto"/>
        </w:rPr>
        <w:t>The following description is based in part on the provisions of the Electricity Act and in part on provisions relating to cross-ownership that may be included in the electricity licences to be issued by the EMA under the Electricity Act.</w:t>
      </w:r>
    </w:p>
    <w:p>
      <w:pPr>
        <w:spacing w:after="0" w:line="171" w:lineRule="exact"/>
        <w:rPr>
          <w:rFonts w:ascii="Arial" w:cs="Arial" w:eastAsia="Arial" w:hAnsi="Arial"/>
          <w:sz w:val="26"/>
          <w:szCs w:val="26"/>
          <w:color w:val="auto"/>
          <w:vertAlign w:val="superscript"/>
        </w:rPr>
      </w:pPr>
    </w:p>
    <w:p>
      <w:pPr>
        <w:ind w:left="760" w:hanging="198"/>
        <w:spacing w:after="0"/>
        <w:tabs>
          <w:tab w:leader="none" w:pos="760" w:val="left"/>
        </w:tabs>
        <w:numPr>
          <w:ilvl w:val="0"/>
          <w:numId w:val="22"/>
        </w:numPr>
        <w:rPr>
          <w:rFonts w:ascii="Arial" w:cs="Arial" w:eastAsia="Arial" w:hAnsi="Arial"/>
          <w:sz w:val="26"/>
          <w:szCs w:val="26"/>
          <w:color w:val="auto"/>
          <w:vertAlign w:val="superscript"/>
        </w:rPr>
      </w:pPr>
      <w:r>
        <w:rPr>
          <w:rFonts w:ascii="Arial" w:cs="Arial" w:eastAsia="Arial" w:hAnsi="Arial"/>
          <w:sz w:val="20"/>
          <w:szCs w:val="20"/>
          <w:color w:val="auto"/>
        </w:rPr>
        <w:t>The MSSL, of course, purchases its energy from the wholesale market.</w:t>
      </w:r>
    </w:p>
    <w:p>
      <w:pPr>
        <w:spacing w:after="0" w:line="161" w:lineRule="exact"/>
        <w:rPr>
          <w:sz w:val="20"/>
          <w:szCs w:val="20"/>
          <w:color w:val="auto"/>
        </w:rPr>
      </w:pPr>
    </w:p>
    <w:p>
      <w:pPr>
        <w:jc w:val="right"/>
        <w:spacing w:after="0"/>
        <w:rPr>
          <w:sz w:val="20"/>
          <w:szCs w:val="20"/>
          <w:color w:val="auto"/>
        </w:rPr>
      </w:pPr>
      <w:r>
        <w:rPr>
          <w:rFonts w:ascii="Arial" w:cs="Arial" w:eastAsia="Arial" w:hAnsi="Arial"/>
          <w:sz w:val="22"/>
          <w:szCs w:val="22"/>
          <w:color w:val="auto"/>
        </w:rPr>
        <w:t>4-3</w:t>
      </w:r>
    </w:p>
    <w:p>
      <w:pPr>
        <w:sectPr>
          <w:pgSz w:w="11900" w:h="16838" w:orient="portrait"/>
          <w:cols w:equalWidth="0" w:num="1">
            <w:col w:w="9380"/>
          </w:cols>
          <w:pgMar w:left="1140" w:top="715" w:right="1386" w:bottom="158" w:gutter="0" w:footer="0" w:header="0"/>
        </w:sectPr>
      </w:pPr>
    </w:p>
    <w:p>
      <w:pPr>
        <w:spacing w:after="0" w:line="160" w:lineRule="exact"/>
        <w:rPr>
          <w:sz w:val="20"/>
          <w:szCs w:val="20"/>
          <w:color w:val="auto"/>
        </w:rPr>
      </w:pPr>
    </w:p>
    <w:p>
      <w:pPr>
        <w:ind w:left="4340"/>
        <w:spacing w:after="0"/>
        <w:rPr>
          <w:sz w:val="20"/>
          <w:szCs w:val="20"/>
          <w:color w:val="auto"/>
        </w:rPr>
      </w:pPr>
      <w:r>
        <w:rPr>
          <w:rFonts w:ascii="Arial" w:cs="Arial" w:eastAsia="Arial" w:hAnsi="Arial"/>
          <w:sz w:val="16"/>
          <w:szCs w:val="16"/>
          <w:color w:val="auto"/>
        </w:rPr>
        <w:t>Introduction to the National Electricity Market of Singapore – Oct  2010</w:t>
      </w:r>
    </w:p>
    <w:p>
      <w:pPr>
        <w:sectPr>
          <w:pgSz w:w="11900" w:h="16838" w:orient="portrait"/>
          <w:cols w:equalWidth="0" w:num="1">
            <w:col w:w="9380"/>
          </w:cols>
          <w:pgMar w:left="1140" w:top="715" w:right="1386" w:bottom="158" w:gutter="0" w:footer="0" w:header="0"/>
          <w:type w:val="continuous"/>
        </w:sectPr>
      </w:pPr>
    </w:p>
    <w:bookmarkStart w:id="16" w:name="page17"/>
    <w:bookmarkEnd w:id="16"/>
    <w:p>
      <w:pPr>
        <w:ind w:left="245" w:hanging="245"/>
        <w:spacing w:after="0"/>
        <w:tabs>
          <w:tab w:leader="none" w:pos="245" w:val="left"/>
        </w:tabs>
        <w:numPr>
          <w:ilvl w:val="0"/>
          <w:numId w:val="23"/>
        </w:numPr>
        <w:rPr>
          <w:rFonts w:ascii="Arial" w:cs="Arial" w:eastAsia="Arial" w:hAnsi="Arial"/>
          <w:sz w:val="22"/>
          <w:szCs w:val="22"/>
          <w:i w:val="1"/>
          <w:iCs w:val="1"/>
          <w:color w:val="auto"/>
        </w:rPr>
      </w:pPr>
      <w:r>
        <w:rPr>
          <w:rFonts w:ascii="Arial" w:cs="Arial" w:eastAsia="Arial" w:hAnsi="Arial"/>
          <w:sz w:val="22"/>
          <w:szCs w:val="22"/>
          <w:i w:val="1"/>
          <w:iCs w:val="1"/>
          <w:color w:val="auto"/>
        </w:rPr>
        <w:t>Overview of the national Electricity Market of singapore…</w:t>
      </w:r>
    </w:p>
    <w:p>
      <w:pPr>
        <w:spacing w:after="0" w:line="200" w:lineRule="exact"/>
        <w:rPr>
          <w:rFonts w:ascii="Arial" w:cs="Arial" w:eastAsia="Arial" w:hAnsi="Arial"/>
          <w:sz w:val="22"/>
          <w:szCs w:val="22"/>
          <w:i w:val="1"/>
          <w:iCs w:val="1"/>
          <w:color w:val="auto"/>
        </w:rPr>
      </w:pPr>
    </w:p>
    <w:p>
      <w:pPr>
        <w:spacing w:after="0" w:line="291" w:lineRule="exact"/>
        <w:rPr>
          <w:rFonts w:ascii="Arial" w:cs="Arial" w:eastAsia="Arial" w:hAnsi="Arial"/>
          <w:sz w:val="22"/>
          <w:szCs w:val="22"/>
          <w:i w:val="1"/>
          <w:iCs w:val="1"/>
          <w:color w:val="auto"/>
        </w:rPr>
      </w:pPr>
    </w:p>
    <w:p>
      <w:pPr>
        <w:jc w:val="both"/>
        <w:ind w:left="925" w:right="20" w:hanging="358"/>
        <w:spacing w:after="0" w:line="232" w:lineRule="auto"/>
        <w:tabs>
          <w:tab w:leader="none" w:pos="925" w:val="left"/>
        </w:tabs>
        <w:numPr>
          <w:ilvl w:val="1"/>
          <w:numId w:val="23"/>
        </w:numPr>
        <w:rPr>
          <w:rFonts w:ascii="Symbol" w:cs="Symbol" w:eastAsia="Symbol" w:hAnsi="Symbol"/>
          <w:sz w:val="22"/>
          <w:szCs w:val="22"/>
          <w:color w:val="auto"/>
        </w:rPr>
      </w:pPr>
      <w:r>
        <w:rPr>
          <w:rFonts w:ascii="Arial" w:cs="Arial" w:eastAsia="Arial" w:hAnsi="Arial"/>
          <w:sz w:val="22"/>
          <w:szCs w:val="22"/>
          <w:i w:val="1"/>
          <w:iCs w:val="1"/>
          <w:color w:val="auto"/>
        </w:rPr>
        <w:t xml:space="preserve">Minimise transaction costs. </w:t>
      </w:r>
      <w:r>
        <w:rPr>
          <w:rFonts w:ascii="Arial" w:cs="Arial" w:eastAsia="Arial" w:hAnsi="Arial"/>
          <w:sz w:val="22"/>
          <w:szCs w:val="22"/>
          <w:color w:val="auto"/>
        </w:rPr>
        <w:t>Unnecessary transaction costs are to be avoided. This</w:t>
      </w:r>
      <w:r>
        <w:rPr>
          <w:rFonts w:ascii="Arial" w:cs="Arial" w:eastAsia="Arial" w:hAnsi="Arial"/>
          <w:sz w:val="22"/>
          <w:szCs w:val="22"/>
          <w:i w:val="1"/>
          <w:iCs w:val="1"/>
          <w:color w:val="auto"/>
        </w:rPr>
        <w:t xml:space="preserve"> </w:t>
      </w:r>
      <w:r>
        <w:rPr>
          <w:rFonts w:ascii="Arial" w:cs="Arial" w:eastAsia="Arial" w:hAnsi="Arial"/>
          <w:sz w:val="22"/>
          <w:szCs w:val="22"/>
          <w:color w:val="auto"/>
        </w:rPr>
        <w:t>means that each design principle will be applied to the extent that the long-term gains outweigh the costs of giving effect to the principle.</w:t>
      </w:r>
    </w:p>
    <w:p>
      <w:pPr>
        <w:spacing w:after="0" w:line="258" w:lineRule="exact"/>
        <w:rPr>
          <w:sz w:val="20"/>
          <w:szCs w:val="20"/>
          <w:color w:val="auto"/>
        </w:rPr>
      </w:pPr>
    </w:p>
    <w:p>
      <w:pPr>
        <w:ind w:left="565"/>
        <w:spacing w:after="0"/>
        <w:tabs>
          <w:tab w:leader="none" w:pos="1344" w:val="left"/>
        </w:tabs>
        <w:rPr>
          <w:sz w:val="20"/>
          <w:szCs w:val="20"/>
          <w:color w:val="auto"/>
        </w:rPr>
      </w:pPr>
      <w:r>
        <w:rPr>
          <w:rFonts w:ascii="Arial" w:cs="Arial" w:eastAsia="Arial" w:hAnsi="Arial"/>
          <w:sz w:val="22"/>
          <w:szCs w:val="22"/>
          <w:b w:val="1"/>
          <w:bCs w:val="1"/>
          <w:color w:val="auto"/>
        </w:rPr>
        <w:t>4.2.2</w:t>
        <w:tab/>
        <w:t>Dispatch of Electricity</w:t>
      </w:r>
    </w:p>
    <w:p>
      <w:pPr>
        <w:spacing w:after="0" w:line="252" w:lineRule="exact"/>
        <w:rPr>
          <w:sz w:val="20"/>
          <w:szCs w:val="20"/>
          <w:color w:val="auto"/>
        </w:rPr>
      </w:pPr>
    </w:p>
    <w:p>
      <w:pPr>
        <w:jc w:val="both"/>
        <w:ind w:left="565" w:right="20"/>
        <w:spacing w:after="0" w:line="233" w:lineRule="auto"/>
        <w:rPr>
          <w:sz w:val="20"/>
          <w:szCs w:val="20"/>
          <w:color w:val="auto"/>
        </w:rPr>
      </w:pPr>
      <w:r>
        <w:rPr>
          <w:rFonts w:ascii="Arial" w:cs="Arial" w:eastAsia="Arial" w:hAnsi="Arial"/>
          <w:sz w:val="22"/>
          <w:szCs w:val="22"/>
          <w:color w:val="auto"/>
        </w:rPr>
        <w:t>In the NEMS, the real-time dispatch of electricity (scheduling generators to supply energy, reserve</w:t>
      </w:r>
      <w:r>
        <w:rPr>
          <w:rFonts w:ascii="Arial" w:cs="Arial" w:eastAsia="Arial" w:hAnsi="Arial"/>
          <w:sz w:val="27"/>
          <w:szCs w:val="27"/>
          <w:color w:val="auto"/>
          <w:vertAlign w:val="superscript"/>
        </w:rPr>
        <w:t>12</w:t>
      </w:r>
      <w:r>
        <w:rPr>
          <w:rFonts w:ascii="Arial" w:cs="Arial" w:eastAsia="Arial" w:hAnsi="Arial"/>
          <w:sz w:val="22"/>
          <w:szCs w:val="22"/>
          <w:color w:val="auto"/>
        </w:rPr>
        <w:t xml:space="preserve"> and regulation</w:t>
      </w:r>
      <w:r>
        <w:rPr>
          <w:rFonts w:ascii="Arial" w:cs="Arial" w:eastAsia="Arial" w:hAnsi="Arial"/>
          <w:sz w:val="27"/>
          <w:szCs w:val="27"/>
          <w:color w:val="auto"/>
          <w:vertAlign w:val="superscript"/>
        </w:rPr>
        <w:t>13</w:t>
      </w:r>
      <w:r>
        <w:rPr>
          <w:rFonts w:ascii="Arial" w:cs="Arial" w:eastAsia="Arial" w:hAnsi="Arial"/>
          <w:sz w:val="22"/>
          <w:szCs w:val="22"/>
          <w:color w:val="auto"/>
        </w:rPr>
        <w:t>) is determined by the operation of a wholesale spot market run every half-hour. Generators offer their capacity (specifying price/quantity pairs) into the market and the PSO provides a forecast of the expected load along with any system constraints for that half-hour. The market then determines the least-cost dispatch quantities and the corresponding market clearing prices based on the offers made by generators. This results in a dispatch schedule that is at minimum cost to the market while respecting transmission and system conditions and constraints, reserve and regulation requirements and the dynamic characteristics of generation plant and meeting the projected load at each node on the transmission system.</w:t>
      </w:r>
    </w:p>
    <w:p>
      <w:pPr>
        <w:spacing w:after="0" w:line="267" w:lineRule="exact"/>
        <w:rPr>
          <w:sz w:val="20"/>
          <w:szCs w:val="20"/>
          <w:color w:val="auto"/>
        </w:rPr>
      </w:pPr>
    </w:p>
    <w:p>
      <w:pPr>
        <w:ind w:left="565"/>
        <w:spacing w:after="0"/>
        <w:tabs>
          <w:tab w:leader="none" w:pos="1344" w:val="left"/>
        </w:tabs>
        <w:rPr>
          <w:sz w:val="20"/>
          <w:szCs w:val="20"/>
          <w:color w:val="auto"/>
        </w:rPr>
      </w:pPr>
      <w:r>
        <w:rPr>
          <w:rFonts w:ascii="Arial" w:cs="Arial" w:eastAsia="Arial" w:hAnsi="Arial"/>
          <w:sz w:val="22"/>
          <w:szCs w:val="22"/>
          <w:b w:val="1"/>
          <w:bCs w:val="1"/>
          <w:color w:val="auto"/>
        </w:rPr>
        <w:t>4.2.3</w:t>
        <w:tab/>
        <w:t>Market Prices for Energy</w:t>
      </w:r>
    </w:p>
    <w:p>
      <w:pPr>
        <w:spacing w:after="0" w:line="252" w:lineRule="exact"/>
        <w:rPr>
          <w:sz w:val="20"/>
          <w:szCs w:val="20"/>
          <w:color w:val="auto"/>
        </w:rPr>
      </w:pPr>
    </w:p>
    <w:p>
      <w:pPr>
        <w:jc w:val="both"/>
        <w:ind w:left="565" w:right="20"/>
        <w:spacing w:after="0" w:line="238" w:lineRule="auto"/>
        <w:rPr>
          <w:sz w:val="20"/>
          <w:szCs w:val="20"/>
          <w:color w:val="auto"/>
        </w:rPr>
      </w:pPr>
      <w:r>
        <w:rPr>
          <w:rFonts w:ascii="Arial" w:cs="Arial" w:eastAsia="Arial" w:hAnsi="Arial"/>
          <w:sz w:val="22"/>
          <w:szCs w:val="22"/>
          <w:color w:val="auto"/>
        </w:rPr>
        <w:t>The wholesale spot market prices reflect the least-cost market solution to the dispatch of energy and the provision of reserve and regulation. In general, this means that each generator that submitted an offer below the market price will be dispatched and a generator that submitted an offer above the market price will not be dispatched. The market price for energy that dispatchable generators receive is a nodal price, which may vary according to the location on the network of the node to which the dispatchable generator has been assigned.</w:t>
      </w:r>
    </w:p>
    <w:p>
      <w:pPr>
        <w:spacing w:after="0" w:line="255" w:lineRule="exact"/>
        <w:rPr>
          <w:sz w:val="20"/>
          <w:szCs w:val="20"/>
          <w:color w:val="auto"/>
        </w:rPr>
      </w:pPr>
    </w:p>
    <w:p>
      <w:pPr>
        <w:jc w:val="both"/>
        <w:ind w:left="565" w:right="40"/>
        <w:spacing w:after="0" w:line="235" w:lineRule="auto"/>
        <w:rPr>
          <w:sz w:val="20"/>
          <w:szCs w:val="20"/>
          <w:color w:val="auto"/>
        </w:rPr>
      </w:pPr>
      <w:r>
        <w:rPr>
          <w:rFonts w:ascii="Arial" w:cs="Arial" w:eastAsia="Arial" w:hAnsi="Arial"/>
          <w:sz w:val="22"/>
          <w:szCs w:val="22"/>
          <w:color w:val="auto"/>
        </w:rPr>
        <w:t>Buyers in the wholesale energy market pay the USEP for energy. This is a weighted average of the nodal prices at all of the off-take nodes in each half-hour.</w:t>
      </w:r>
    </w:p>
    <w:p>
      <w:pPr>
        <w:spacing w:after="0" w:line="259" w:lineRule="exact"/>
        <w:rPr>
          <w:sz w:val="20"/>
          <w:szCs w:val="20"/>
          <w:color w:val="auto"/>
        </w:rPr>
      </w:pPr>
    </w:p>
    <w:p>
      <w:pPr>
        <w:ind w:left="565"/>
        <w:spacing w:after="0"/>
        <w:tabs>
          <w:tab w:leader="none" w:pos="1344" w:val="left"/>
        </w:tabs>
        <w:rPr>
          <w:sz w:val="20"/>
          <w:szCs w:val="20"/>
          <w:color w:val="auto"/>
        </w:rPr>
      </w:pPr>
      <w:r>
        <w:rPr>
          <w:rFonts w:ascii="Arial" w:cs="Arial" w:eastAsia="Arial" w:hAnsi="Arial"/>
          <w:sz w:val="22"/>
          <w:szCs w:val="22"/>
          <w:b w:val="1"/>
          <w:bCs w:val="1"/>
          <w:color w:val="auto"/>
        </w:rPr>
        <w:t>4.2.4</w:t>
        <w:tab/>
        <w:t>Reserve and Regulation Markets</w:t>
      </w:r>
    </w:p>
    <w:p>
      <w:pPr>
        <w:spacing w:after="0" w:line="250" w:lineRule="exact"/>
        <w:rPr>
          <w:sz w:val="20"/>
          <w:szCs w:val="20"/>
          <w:color w:val="auto"/>
        </w:rPr>
      </w:pPr>
    </w:p>
    <w:p>
      <w:pPr>
        <w:jc w:val="both"/>
        <w:ind w:left="565" w:right="40"/>
        <w:spacing w:after="0" w:line="238" w:lineRule="auto"/>
        <w:rPr>
          <w:sz w:val="20"/>
          <w:szCs w:val="20"/>
          <w:color w:val="auto"/>
        </w:rPr>
      </w:pPr>
      <w:r>
        <w:rPr>
          <w:rFonts w:ascii="Arial" w:cs="Arial" w:eastAsia="Arial" w:hAnsi="Arial"/>
          <w:sz w:val="22"/>
          <w:szCs w:val="22"/>
          <w:color w:val="auto"/>
        </w:rPr>
        <w:t>The NEMS schedules the provision of reserve and regulation simultaneously with the dispatch of energy based on offers received from market participants. Since generators that make plant available for the provision of regulation and reserve are forgoing energy production, the NEMS has reserve and regulation markets into which generators can offer capacity and for which they will be compensated.</w:t>
      </w:r>
    </w:p>
    <w:p>
      <w:pPr>
        <w:spacing w:after="0" w:line="251" w:lineRule="exact"/>
        <w:rPr>
          <w:sz w:val="20"/>
          <w:szCs w:val="20"/>
          <w:color w:val="auto"/>
        </w:rPr>
      </w:pPr>
    </w:p>
    <w:p>
      <w:pPr>
        <w:jc w:val="both"/>
        <w:ind w:left="565" w:right="40"/>
        <w:spacing w:after="0" w:line="239" w:lineRule="auto"/>
        <w:rPr>
          <w:sz w:val="20"/>
          <w:szCs w:val="20"/>
          <w:color w:val="auto"/>
        </w:rPr>
      </w:pPr>
      <w:r>
        <w:rPr>
          <w:rFonts w:ascii="Arial" w:cs="Arial" w:eastAsia="Arial" w:hAnsi="Arial"/>
          <w:sz w:val="22"/>
          <w:szCs w:val="22"/>
          <w:color w:val="auto"/>
        </w:rPr>
        <w:t>The spot market price for regulation and each class of reserve is cleared along with that for energy. The regulation and reserve prices are common throughout Singapore but may vary according to the reserve class</w:t>
      </w:r>
      <w:r>
        <w:rPr>
          <w:rFonts w:ascii="Arial" w:cs="Arial" w:eastAsia="Arial" w:hAnsi="Arial"/>
          <w:sz w:val="27"/>
          <w:szCs w:val="27"/>
          <w:color w:val="auto"/>
          <w:vertAlign w:val="superscript"/>
        </w:rPr>
        <w:t>14</w:t>
      </w:r>
      <w:r>
        <w:rPr>
          <w:rFonts w:ascii="Arial" w:cs="Arial" w:eastAsia="Arial" w:hAnsi="Arial"/>
          <w:sz w:val="22"/>
          <w:szCs w:val="22"/>
          <w:color w:val="auto"/>
        </w:rPr>
        <w:t xml:space="preserve"> and reserve group</w:t>
      </w:r>
      <w:r>
        <w:rPr>
          <w:rFonts w:ascii="Arial" w:cs="Arial" w:eastAsia="Arial" w:hAnsi="Arial"/>
          <w:sz w:val="27"/>
          <w:szCs w:val="27"/>
          <w:color w:val="auto"/>
          <w:vertAlign w:val="superscript"/>
        </w:rPr>
        <w:t>15</w:t>
      </w:r>
      <w:r>
        <w:rPr>
          <w:rFonts w:ascii="Arial" w:cs="Arial" w:eastAsia="Arial" w:hAnsi="Arial"/>
          <w:sz w:val="22"/>
          <w:szCs w:val="22"/>
          <w:color w:val="auto"/>
        </w:rPr>
        <w:t xml:space="preserve"> to which the facility belongs.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359410</wp:posOffset>
                </wp:positionH>
                <wp:positionV relativeFrom="paragraph">
                  <wp:posOffset>100965</wp:posOffset>
                </wp:positionV>
                <wp:extent cx="1829435" cy="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7619">
                          <a:solidFill>
                            <a:srgbClr val="000000"/>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8.3pt,7.95pt" to="172.35pt,7.95pt" o:allowincell="f" strokecolor="#000000" strokeweight="0.5999pt"/>
            </w:pict>
          </mc:Fallback>
        </mc:AlternateContent>
      </w:r>
    </w:p>
    <w:p>
      <w:pPr>
        <w:spacing w:after="0" w:line="200" w:lineRule="exact"/>
        <w:rPr>
          <w:sz w:val="20"/>
          <w:szCs w:val="20"/>
          <w:color w:val="auto"/>
        </w:rPr>
      </w:pPr>
    </w:p>
    <w:p>
      <w:pPr>
        <w:spacing w:after="0" w:line="284" w:lineRule="exact"/>
        <w:rPr>
          <w:sz w:val="20"/>
          <w:szCs w:val="20"/>
          <w:color w:val="auto"/>
        </w:rPr>
      </w:pPr>
    </w:p>
    <w:p>
      <w:pPr>
        <w:jc w:val="both"/>
        <w:ind w:left="565" w:right="40" w:firstLine="2"/>
        <w:spacing w:after="0" w:line="224" w:lineRule="auto"/>
        <w:tabs>
          <w:tab w:leader="none" w:pos="771" w:val="left"/>
        </w:tabs>
        <w:numPr>
          <w:ilvl w:val="0"/>
          <w:numId w:val="24"/>
        </w:numPr>
        <w:rPr>
          <w:rFonts w:ascii="Arial" w:cs="Arial" w:eastAsia="Arial" w:hAnsi="Arial"/>
          <w:sz w:val="26"/>
          <w:szCs w:val="26"/>
          <w:color w:val="auto"/>
          <w:vertAlign w:val="superscript"/>
        </w:rPr>
      </w:pPr>
      <w:r>
        <w:rPr>
          <w:rFonts w:ascii="Arial" w:cs="Arial" w:eastAsia="Arial" w:hAnsi="Arial"/>
          <w:sz w:val="20"/>
          <w:szCs w:val="20"/>
          <w:color w:val="auto"/>
        </w:rPr>
        <w:t>Reserve capacity is unused capacity that is available on a stand-by basis to supply energy in an emergency. Typically, this capacity must be able to be in production within a timeframe ranging from a few seconds to a few minutes, depending on the arrangement. It is often called spinning reserve to indicate that the turbines are already operating (literally, they are spinning) and can be activated to produce energy very quickly. Interruptible load is also a form of reserve.</w:t>
      </w:r>
    </w:p>
    <w:p>
      <w:pPr>
        <w:spacing w:after="0" w:line="252" w:lineRule="exact"/>
        <w:rPr>
          <w:rFonts w:ascii="Arial" w:cs="Arial" w:eastAsia="Arial" w:hAnsi="Arial"/>
          <w:sz w:val="26"/>
          <w:szCs w:val="26"/>
          <w:color w:val="auto"/>
          <w:vertAlign w:val="superscript"/>
        </w:rPr>
      </w:pPr>
    </w:p>
    <w:p>
      <w:pPr>
        <w:ind w:left="565" w:right="40" w:firstLine="2"/>
        <w:spacing w:after="0" w:line="204" w:lineRule="auto"/>
        <w:tabs>
          <w:tab w:leader="none" w:pos="783" w:val="left"/>
        </w:tabs>
        <w:numPr>
          <w:ilvl w:val="0"/>
          <w:numId w:val="24"/>
        </w:numPr>
        <w:rPr>
          <w:rFonts w:ascii="Arial" w:cs="Arial" w:eastAsia="Arial" w:hAnsi="Arial"/>
          <w:sz w:val="26"/>
          <w:szCs w:val="26"/>
          <w:color w:val="auto"/>
          <w:vertAlign w:val="superscript"/>
        </w:rPr>
      </w:pPr>
      <w:r>
        <w:rPr>
          <w:rFonts w:ascii="Arial" w:cs="Arial" w:eastAsia="Arial" w:hAnsi="Arial"/>
          <w:sz w:val="20"/>
          <w:szCs w:val="20"/>
          <w:color w:val="auto"/>
        </w:rPr>
        <w:t>Regulation, in this context, is generation capacity that is able to follow the normal variations in load during the half-hour dispatch period.</w:t>
      </w:r>
    </w:p>
    <w:p>
      <w:pPr>
        <w:spacing w:after="0" w:line="171" w:lineRule="exact"/>
        <w:rPr>
          <w:rFonts w:ascii="Arial" w:cs="Arial" w:eastAsia="Arial" w:hAnsi="Arial"/>
          <w:sz w:val="26"/>
          <w:szCs w:val="26"/>
          <w:color w:val="auto"/>
          <w:vertAlign w:val="superscript"/>
        </w:rPr>
      </w:pPr>
    </w:p>
    <w:p>
      <w:pPr>
        <w:ind w:left="765" w:hanging="198"/>
        <w:spacing w:after="0"/>
        <w:tabs>
          <w:tab w:leader="none" w:pos="765" w:val="left"/>
        </w:tabs>
        <w:numPr>
          <w:ilvl w:val="0"/>
          <w:numId w:val="24"/>
        </w:numPr>
        <w:rPr>
          <w:rFonts w:ascii="Arial" w:cs="Arial" w:eastAsia="Arial" w:hAnsi="Arial"/>
          <w:sz w:val="20"/>
          <w:szCs w:val="20"/>
          <w:color w:val="auto"/>
        </w:rPr>
      </w:pPr>
      <w:r>
        <w:rPr>
          <w:rFonts w:ascii="Arial" w:cs="Arial" w:eastAsia="Arial" w:hAnsi="Arial"/>
          <w:sz w:val="20"/>
          <w:szCs w:val="20"/>
          <w:color w:val="auto"/>
        </w:rPr>
        <w:t xml:space="preserve">Reserve classes are discussed in section </w:t>
      </w:r>
      <w:hyperlink w:anchor="page47">
        <w:r>
          <w:rPr>
            <w:rFonts w:ascii="Arial" w:cs="Arial" w:eastAsia="Arial" w:hAnsi="Arial"/>
            <w:sz w:val="20"/>
            <w:szCs w:val="20"/>
            <w:color w:val="auto"/>
          </w:rPr>
          <w:t>9.5.1.</w:t>
        </w:r>
      </w:hyperlink>
    </w:p>
    <w:p>
      <w:pPr>
        <w:spacing w:after="0" w:line="250" w:lineRule="exact"/>
        <w:rPr>
          <w:rFonts w:ascii="Arial" w:cs="Arial" w:eastAsia="Arial" w:hAnsi="Arial"/>
          <w:sz w:val="20"/>
          <w:szCs w:val="20"/>
          <w:color w:val="auto"/>
        </w:rPr>
      </w:pPr>
    </w:p>
    <w:p>
      <w:pPr>
        <w:ind w:left="565" w:right="40" w:firstLine="2"/>
        <w:spacing w:after="0" w:line="204" w:lineRule="auto"/>
        <w:tabs>
          <w:tab w:leader="none" w:pos="776" w:val="left"/>
        </w:tabs>
        <w:numPr>
          <w:ilvl w:val="0"/>
          <w:numId w:val="24"/>
        </w:numPr>
        <w:rPr>
          <w:rFonts w:ascii="Arial" w:cs="Arial" w:eastAsia="Arial" w:hAnsi="Arial"/>
          <w:sz w:val="26"/>
          <w:szCs w:val="26"/>
          <w:color w:val="auto"/>
          <w:vertAlign w:val="superscript"/>
        </w:rPr>
      </w:pPr>
      <w:r>
        <w:rPr>
          <w:rFonts w:ascii="Arial" w:cs="Arial" w:eastAsia="Arial" w:hAnsi="Arial"/>
          <w:sz w:val="20"/>
          <w:szCs w:val="20"/>
          <w:color w:val="auto"/>
        </w:rPr>
        <w:t>Reserve groups are groups of generators/loads with particular characteristics which are defined by the PSO</w:t>
      </w:r>
    </w:p>
    <w:p>
      <w:pPr>
        <w:spacing w:after="0" w:line="162" w:lineRule="exact"/>
        <w:rPr>
          <w:sz w:val="20"/>
          <w:szCs w:val="20"/>
          <w:color w:val="auto"/>
        </w:rPr>
      </w:pPr>
    </w:p>
    <w:p>
      <w:pPr>
        <w:jc w:val="right"/>
        <w:spacing w:after="0"/>
        <w:rPr>
          <w:sz w:val="20"/>
          <w:szCs w:val="20"/>
          <w:color w:val="auto"/>
        </w:rPr>
      </w:pPr>
      <w:r>
        <w:rPr>
          <w:rFonts w:ascii="Arial" w:cs="Arial" w:eastAsia="Arial" w:hAnsi="Arial"/>
          <w:sz w:val="22"/>
          <w:szCs w:val="22"/>
          <w:color w:val="auto"/>
        </w:rPr>
        <w:t>4-4</w:t>
      </w:r>
    </w:p>
    <w:p>
      <w:pPr>
        <w:sectPr>
          <w:pgSz w:w="11900" w:h="16838" w:orient="portrait"/>
          <w:cols w:equalWidth="0" w:num="1">
            <w:col w:w="9385"/>
          </w:cols>
          <w:pgMar w:left="1135" w:top="715" w:right="1386" w:bottom="158" w:gutter="0" w:footer="0" w:header="0"/>
        </w:sectPr>
      </w:pPr>
    </w:p>
    <w:p>
      <w:pPr>
        <w:spacing w:after="0" w:line="160" w:lineRule="exact"/>
        <w:rPr>
          <w:sz w:val="20"/>
          <w:szCs w:val="20"/>
          <w:color w:val="auto"/>
        </w:rPr>
      </w:pPr>
    </w:p>
    <w:p>
      <w:pPr>
        <w:ind w:left="4345"/>
        <w:spacing w:after="0"/>
        <w:rPr>
          <w:sz w:val="20"/>
          <w:szCs w:val="20"/>
          <w:color w:val="auto"/>
        </w:rPr>
      </w:pPr>
      <w:r>
        <w:rPr>
          <w:rFonts w:ascii="Arial" w:cs="Arial" w:eastAsia="Arial" w:hAnsi="Arial"/>
          <w:sz w:val="16"/>
          <w:szCs w:val="16"/>
          <w:color w:val="auto"/>
        </w:rPr>
        <w:t>Introduction to the National Electricity Market of Singapore – Oct  2010</w:t>
      </w:r>
    </w:p>
    <w:p>
      <w:pPr>
        <w:sectPr>
          <w:pgSz w:w="11900" w:h="16838" w:orient="portrait"/>
          <w:cols w:equalWidth="0" w:num="1">
            <w:col w:w="9385"/>
          </w:cols>
          <w:pgMar w:left="1135" w:top="715" w:right="1386" w:bottom="158" w:gutter="0" w:footer="0" w:header="0"/>
          <w:type w:val="continuous"/>
        </w:sectPr>
      </w:pPr>
    </w:p>
    <w:bookmarkStart w:id="17" w:name="page18"/>
    <w:bookmarkEnd w:id="17"/>
    <w:p>
      <w:pPr>
        <w:spacing w:after="0"/>
        <w:rPr>
          <w:sz w:val="20"/>
          <w:szCs w:val="20"/>
          <w:color w:val="auto"/>
        </w:rPr>
      </w:pPr>
      <w:r>
        <w:rPr>
          <w:rFonts w:ascii="Arial" w:cs="Arial" w:eastAsia="Arial" w:hAnsi="Arial"/>
          <w:sz w:val="22"/>
          <w:szCs w:val="22"/>
          <w:i w:val="1"/>
          <w:iCs w:val="1"/>
          <w:color w:val="auto"/>
        </w:rPr>
        <w:t>4. Overview of the national Electricity Market of singapore…</w:t>
      </w:r>
    </w:p>
    <w:p>
      <w:pPr>
        <w:spacing w:after="0" w:line="200" w:lineRule="exact"/>
        <w:rPr>
          <w:sz w:val="20"/>
          <w:szCs w:val="20"/>
          <w:color w:val="auto"/>
        </w:rPr>
      </w:pPr>
    </w:p>
    <w:p>
      <w:pPr>
        <w:spacing w:after="0" w:line="267" w:lineRule="exact"/>
        <w:rPr>
          <w:sz w:val="20"/>
          <w:szCs w:val="20"/>
          <w:color w:val="auto"/>
        </w:rPr>
      </w:pPr>
    </w:p>
    <w:p>
      <w:pPr>
        <w:ind w:left="560"/>
        <w:spacing w:after="0"/>
        <w:tabs>
          <w:tab w:leader="none" w:pos="1340" w:val="left"/>
        </w:tabs>
        <w:rPr>
          <w:sz w:val="20"/>
          <w:szCs w:val="20"/>
          <w:color w:val="auto"/>
        </w:rPr>
      </w:pPr>
      <w:r>
        <w:rPr>
          <w:rFonts w:ascii="Arial" w:cs="Arial" w:eastAsia="Arial" w:hAnsi="Arial"/>
          <w:sz w:val="22"/>
          <w:szCs w:val="22"/>
          <w:b w:val="1"/>
          <w:bCs w:val="1"/>
          <w:color w:val="auto"/>
        </w:rPr>
        <w:t>4.2.5</w:t>
      </w:r>
      <w:r>
        <w:rPr>
          <w:sz w:val="20"/>
          <w:szCs w:val="20"/>
          <w:color w:val="auto"/>
        </w:rPr>
        <w:tab/>
      </w:r>
      <w:r>
        <w:rPr>
          <w:rFonts w:ascii="Arial" w:cs="Arial" w:eastAsia="Arial" w:hAnsi="Arial"/>
          <w:sz w:val="21"/>
          <w:szCs w:val="21"/>
          <w:b w:val="1"/>
          <w:bCs w:val="1"/>
          <w:color w:val="auto"/>
        </w:rPr>
        <w:t>Prudential Requirements and Security Standards</w:t>
      </w:r>
    </w:p>
    <w:p>
      <w:pPr>
        <w:spacing w:after="0" w:line="250" w:lineRule="exact"/>
        <w:rPr>
          <w:sz w:val="20"/>
          <w:szCs w:val="20"/>
          <w:color w:val="auto"/>
        </w:rPr>
      </w:pPr>
    </w:p>
    <w:p>
      <w:pPr>
        <w:jc w:val="both"/>
        <w:ind w:left="560" w:right="40"/>
        <w:spacing w:after="0" w:line="232" w:lineRule="auto"/>
        <w:rPr>
          <w:sz w:val="20"/>
          <w:szCs w:val="20"/>
          <w:color w:val="auto"/>
        </w:rPr>
      </w:pPr>
      <w:r>
        <w:rPr>
          <w:rFonts w:ascii="Arial" w:cs="Arial" w:eastAsia="Arial" w:hAnsi="Arial"/>
          <w:sz w:val="22"/>
          <w:szCs w:val="22"/>
          <w:color w:val="auto"/>
        </w:rPr>
        <w:t>The NEMS has prudential requirements and security standards that reflect the nature of the market and the manner of dispatch that must be respected. The security standards reflect Singapore’s integrated electrical network that relies on generators to produce power in accordance with their offers. The prudential requirements ensure that market participants are able to meet their financial obligations to the wholesale market and are designed to protect the industry from defaults in payment.</w:t>
      </w:r>
      <w:r>
        <w:rPr>
          <w:rFonts w:ascii="Arial" w:cs="Arial" w:eastAsia="Arial" w:hAnsi="Arial"/>
          <w:sz w:val="27"/>
          <w:szCs w:val="27"/>
          <w:color w:val="auto"/>
          <w:vertAlign w:val="superscript"/>
        </w:rPr>
        <w:t>16</w:t>
      </w:r>
      <w:r>
        <w:rPr>
          <w:rFonts w:ascii="Arial" w:cs="Arial" w:eastAsia="Arial" w:hAnsi="Arial"/>
          <w:sz w:val="22"/>
          <w:szCs w:val="22"/>
          <w:color w:val="auto"/>
        </w:rPr>
        <w:t xml:space="preserve"> Metering standards ensure that injections and withdrawals of energy can be accurately metered every half-hour.</w:t>
      </w:r>
      <w:r>
        <w:rPr>
          <w:rFonts w:ascii="Arial" w:cs="Arial" w:eastAsia="Arial" w:hAnsi="Arial"/>
          <w:sz w:val="27"/>
          <w:szCs w:val="27"/>
          <w:color w:val="auto"/>
          <w:vertAlign w:val="superscript"/>
        </w:rPr>
        <w:t>17</w:t>
      </w:r>
    </w:p>
    <w:p>
      <w:pPr>
        <w:spacing w:after="0" w:line="197" w:lineRule="exact"/>
        <w:rPr>
          <w:sz w:val="20"/>
          <w:szCs w:val="20"/>
          <w:color w:val="auto"/>
        </w:rPr>
      </w:pPr>
    </w:p>
    <w:p>
      <w:pPr>
        <w:ind w:left="560"/>
        <w:spacing w:after="0"/>
        <w:tabs>
          <w:tab w:leader="none" w:pos="1340" w:val="left"/>
        </w:tabs>
        <w:rPr>
          <w:sz w:val="20"/>
          <w:szCs w:val="20"/>
          <w:color w:val="auto"/>
        </w:rPr>
      </w:pPr>
      <w:r>
        <w:rPr>
          <w:rFonts w:ascii="Arial" w:cs="Arial" w:eastAsia="Arial" w:hAnsi="Arial"/>
          <w:sz w:val="22"/>
          <w:szCs w:val="22"/>
          <w:b w:val="1"/>
          <w:bCs w:val="1"/>
          <w:color w:val="auto"/>
        </w:rPr>
        <w:t>4.2.6</w:t>
        <w:tab/>
        <w:t>Market Outlook, Pre-Dispatch Scenarios and Short-Term Schedules</w:t>
      </w:r>
    </w:p>
    <w:p>
      <w:pPr>
        <w:spacing w:after="0" w:line="252" w:lineRule="exact"/>
        <w:rPr>
          <w:sz w:val="20"/>
          <w:szCs w:val="20"/>
          <w:color w:val="auto"/>
        </w:rPr>
      </w:pPr>
    </w:p>
    <w:p>
      <w:pPr>
        <w:jc w:val="both"/>
        <w:ind w:left="560" w:right="20"/>
        <w:spacing w:after="0" w:line="239" w:lineRule="auto"/>
        <w:rPr>
          <w:sz w:val="20"/>
          <w:szCs w:val="20"/>
          <w:color w:val="auto"/>
        </w:rPr>
      </w:pPr>
      <w:r>
        <w:rPr>
          <w:rFonts w:ascii="Arial" w:cs="Arial" w:eastAsia="Arial" w:hAnsi="Arial"/>
          <w:sz w:val="22"/>
          <w:szCs w:val="22"/>
          <w:color w:val="auto"/>
        </w:rPr>
        <w:t>Prior to each half-hour dispatch period, a series of indicative market and pre-dispatch scenarios are run to indicate the likely load and supply levels in that dispatch period. The indicative scenarios help to ensure that market participants have good information upon which to infer expected supply and demand conditions. This in turn allows dispatchable generators to offer efficiently and reduce their risks. Daily market outlook scenarios covering the beginning of the day D-5 to the end of day D, are prepared and provided to market participants on day D-6. Commencing on the day before the dispatch period, pre-dispatch market scenarios are prepared every two hours through to the actual dispatch period.</w:t>
      </w:r>
    </w:p>
    <w:p>
      <w:pPr>
        <w:spacing w:after="0" w:line="251" w:lineRule="exact"/>
        <w:rPr>
          <w:sz w:val="20"/>
          <w:szCs w:val="20"/>
          <w:color w:val="auto"/>
        </w:rPr>
      </w:pPr>
    </w:p>
    <w:p>
      <w:pPr>
        <w:jc w:val="both"/>
        <w:ind w:left="560" w:right="40"/>
        <w:spacing w:after="0" w:line="235" w:lineRule="auto"/>
        <w:rPr>
          <w:sz w:val="20"/>
          <w:szCs w:val="20"/>
          <w:color w:val="auto"/>
        </w:rPr>
      </w:pPr>
      <w:r>
        <w:rPr>
          <w:rFonts w:ascii="Arial" w:cs="Arial" w:eastAsia="Arial" w:hAnsi="Arial"/>
          <w:sz w:val="22"/>
          <w:szCs w:val="22"/>
          <w:color w:val="auto"/>
        </w:rPr>
        <w:t>Short-term Schedules are also provided to market participants just after the start of each dispatch period. The Short-term Schedule covers the next 12 dispatch periods.</w:t>
      </w:r>
    </w:p>
    <w:p>
      <w:pPr>
        <w:spacing w:after="0" w:line="257" w:lineRule="exact"/>
        <w:rPr>
          <w:sz w:val="20"/>
          <w:szCs w:val="20"/>
          <w:color w:val="auto"/>
        </w:rPr>
      </w:pPr>
    </w:p>
    <w:p>
      <w:pPr>
        <w:ind w:left="560"/>
        <w:spacing w:after="0"/>
        <w:tabs>
          <w:tab w:leader="none" w:pos="1340" w:val="left"/>
        </w:tabs>
        <w:rPr>
          <w:sz w:val="20"/>
          <w:szCs w:val="20"/>
          <w:color w:val="auto"/>
        </w:rPr>
      </w:pPr>
      <w:r>
        <w:rPr>
          <w:rFonts w:ascii="Arial" w:cs="Arial" w:eastAsia="Arial" w:hAnsi="Arial"/>
          <w:sz w:val="22"/>
          <w:szCs w:val="22"/>
          <w:b w:val="1"/>
          <w:bCs w:val="1"/>
          <w:color w:val="auto"/>
        </w:rPr>
        <w:t>4.2.7</w:t>
        <w:tab/>
        <w:t>Bilateral Contracts and Vesting Contracts</w:t>
      </w:r>
    </w:p>
    <w:p>
      <w:pPr>
        <w:spacing w:after="0" w:line="252" w:lineRule="exact"/>
        <w:rPr>
          <w:sz w:val="20"/>
          <w:szCs w:val="20"/>
          <w:color w:val="auto"/>
        </w:rPr>
      </w:pPr>
    </w:p>
    <w:p>
      <w:pPr>
        <w:jc w:val="both"/>
        <w:ind w:left="560" w:right="20"/>
        <w:spacing w:after="0" w:line="239" w:lineRule="auto"/>
        <w:rPr>
          <w:sz w:val="20"/>
          <w:szCs w:val="20"/>
          <w:color w:val="auto"/>
        </w:rPr>
      </w:pPr>
      <w:r>
        <w:rPr>
          <w:rFonts w:ascii="Arial" w:cs="Arial" w:eastAsia="Arial" w:hAnsi="Arial"/>
          <w:sz w:val="22"/>
          <w:szCs w:val="22"/>
          <w:color w:val="auto"/>
        </w:rPr>
        <w:t>In addition to trading in the spot market, participants can enter into bilateral contracts. These are purely financial arrangements whereby participants buy and sell on the spot market and settle between themselves any financial difference implied by their bilateral contracts. Such contracts create price certainty for the parties and limit their exposure to spot market volatility. Bilateral contracts do not affect dispatch (except indirectly through generator offer patterns) or pricing in the spot market, although the parties may choose to use the EMC’s settlement system to settle the financial differences under their contracts.</w:t>
      </w:r>
    </w:p>
    <w:p>
      <w:pPr>
        <w:spacing w:after="0" w:line="248" w:lineRule="exact"/>
        <w:rPr>
          <w:sz w:val="20"/>
          <w:szCs w:val="20"/>
          <w:color w:val="auto"/>
        </w:rPr>
      </w:pPr>
    </w:p>
    <w:p>
      <w:pPr>
        <w:jc w:val="both"/>
        <w:ind w:left="560" w:right="40"/>
        <w:spacing w:after="0" w:line="238" w:lineRule="auto"/>
        <w:rPr>
          <w:sz w:val="20"/>
          <w:szCs w:val="20"/>
          <w:color w:val="auto"/>
        </w:rPr>
      </w:pPr>
      <w:r>
        <w:rPr>
          <w:rFonts w:ascii="Arial" w:cs="Arial" w:eastAsia="Arial" w:hAnsi="Arial"/>
          <w:sz w:val="22"/>
          <w:szCs w:val="22"/>
          <w:color w:val="auto"/>
        </w:rPr>
        <w:t>Vesting contracts are a form of bilateral contract imposed on generators by the EMA for a transitional period. These contracts are a means of curbing the exercise of market power by the larger incumbent generators. The MSSL is the counterparty to all of the vesting contracts, which are settled between the MSSL and generators through the EMC’s settlement system. The MSSL then settles vesting contracts with consumers or their retailer.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356870</wp:posOffset>
                </wp:positionH>
                <wp:positionV relativeFrom="paragraph">
                  <wp:posOffset>461645</wp:posOffset>
                </wp:positionV>
                <wp:extent cx="1828800" cy="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7619">
                          <a:solidFill>
                            <a:srgbClr val="000000"/>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8.1pt,36.35pt" to="172.1pt,36.35pt" o:allowincell="f" strokecolor="#000000" strokeweight="0.59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4" w:lineRule="exact"/>
        <w:rPr>
          <w:sz w:val="20"/>
          <w:szCs w:val="20"/>
          <w:color w:val="auto"/>
        </w:rPr>
      </w:pPr>
    </w:p>
    <w:p>
      <w:pPr>
        <w:jc w:val="both"/>
        <w:ind w:left="560" w:right="40"/>
        <w:spacing w:after="0" w:line="234" w:lineRule="auto"/>
        <w:rPr>
          <w:sz w:val="20"/>
          <w:szCs w:val="20"/>
          <w:color w:val="auto"/>
        </w:rPr>
      </w:pPr>
      <w:r>
        <w:rPr>
          <w:rFonts w:ascii="Arial" w:cs="Arial" w:eastAsia="Arial" w:hAnsi="Arial"/>
          <w:sz w:val="25"/>
          <w:szCs w:val="25"/>
          <w:color w:val="auto"/>
          <w:vertAlign w:val="superscript"/>
        </w:rPr>
        <w:t>16</w:t>
      </w:r>
      <w:r>
        <w:rPr>
          <w:rFonts w:ascii="Arial" w:cs="Arial" w:eastAsia="Arial" w:hAnsi="Arial"/>
          <w:sz w:val="20"/>
          <w:szCs w:val="20"/>
          <w:color w:val="auto"/>
        </w:rPr>
        <w:t xml:space="preserve"> Under the market rules, a shortfall in funds resulting from a default in payment by a market participant is required to be satisfied by all non-defaulting market participants (excluding the transmission licensee). The prudential requirements have been designed to require the deposit of security to cover outstanding amounts so as to minimize the likelihood of payment default and the need to recover from the rest of the marketplace any shortfall created by the default.</w:t>
      </w:r>
    </w:p>
    <w:p>
      <w:pPr>
        <w:spacing w:after="0" w:line="251" w:lineRule="exact"/>
        <w:rPr>
          <w:sz w:val="20"/>
          <w:szCs w:val="20"/>
          <w:color w:val="auto"/>
        </w:rPr>
      </w:pPr>
    </w:p>
    <w:p>
      <w:pPr>
        <w:jc w:val="both"/>
        <w:ind w:left="560" w:right="40" w:firstLine="2"/>
        <w:spacing w:after="0" w:line="224" w:lineRule="auto"/>
        <w:tabs>
          <w:tab w:leader="none" w:pos="870" w:val="left"/>
        </w:tabs>
        <w:numPr>
          <w:ilvl w:val="0"/>
          <w:numId w:val="25"/>
        </w:numPr>
        <w:rPr>
          <w:rFonts w:ascii="Arial" w:cs="Arial" w:eastAsia="Arial" w:hAnsi="Arial"/>
          <w:sz w:val="26"/>
          <w:szCs w:val="26"/>
          <w:color w:val="auto"/>
          <w:vertAlign w:val="superscript"/>
        </w:rPr>
      </w:pPr>
      <w:r>
        <w:rPr>
          <w:rFonts w:ascii="Arial" w:cs="Arial" w:eastAsia="Arial" w:hAnsi="Arial"/>
          <w:sz w:val="20"/>
          <w:szCs w:val="20"/>
          <w:color w:val="auto"/>
        </w:rPr>
        <w:t>The market rules contain the prudential requirements provisions as well as provisions relating to security standards that must be met by the PSO and technical requirements that must be met by market participant facilities. Additional technical requirements for facilities connected to the transmission system are contained in the Transmission Code. The majority of the requirements relating to metering are contained in the Metering Code.</w:t>
      </w:r>
    </w:p>
    <w:p>
      <w:pPr>
        <w:spacing w:after="0" w:line="165" w:lineRule="exact"/>
        <w:rPr>
          <w:sz w:val="20"/>
          <w:szCs w:val="20"/>
          <w:color w:val="auto"/>
        </w:rPr>
      </w:pPr>
    </w:p>
    <w:p>
      <w:pPr>
        <w:jc w:val="right"/>
        <w:spacing w:after="0"/>
        <w:rPr>
          <w:sz w:val="20"/>
          <w:szCs w:val="20"/>
          <w:color w:val="auto"/>
        </w:rPr>
      </w:pPr>
      <w:r>
        <w:rPr>
          <w:rFonts w:ascii="Arial" w:cs="Arial" w:eastAsia="Arial" w:hAnsi="Arial"/>
          <w:sz w:val="22"/>
          <w:szCs w:val="22"/>
          <w:color w:val="auto"/>
        </w:rPr>
        <w:t>4-5</w:t>
      </w:r>
    </w:p>
    <w:p>
      <w:pPr>
        <w:sectPr>
          <w:pgSz w:w="11900" w:h="16838" w:orient="portrait"/>
          <w:cols w:equalWidth="0" w:num="1">
            <w:col w:w="9380"/>
          </w:cols>
          <w:pgMar w:left="1140" w:top="715" w:right="1386" w:bottom="158" w:gutter="0" w:footer="0" w:header="0"/>
        </w:sectPr>
      </w:pPr>
    </w:p>
    <w:p>
      <w:pPr>
        <w:spacing w:after="0" w:line="160" w:lineRule="exact"/>
        <w:rPr>
          <w:sz w:val="20"/>
          <w:szCs w:val="20"/>
          <w:color w:val="auto"/>
        </w:rPr>
      </w:pPr>
    </w:p>
    <w:p>
      <w:pPr>
        <w:ind w:left="4340"/>
        <w:spacing w:after="0"/>
        <w:rPr>
          <w:sz w:val="20"/>
          <w:szCs w:val="20"/>
          <w:color w:val="auto"/>
        </w:rPr>
      </w:pPr>
      <w:r>
        <w:rPr>
          <w:rFonts w:ascii="Arial" w:cs="Arial" w:eastAsia="Arial" w:hAnsi="Arial"/>
          <w:sz w:val="16"/>
          <w:szCs w:val="16"/>
          <w:color w:val="auto"/>
        </w:rPr>
        <w:t>Introduction to the National Electricity Market of Singapore – Oct  2010</w:t>
      </w:r>
    </w:p>
    <w:p>
      <w:pPr>
        <w:sectPr>
          <w:pgSz w:w="11900" w:h="16838" w:orient="portrait"/>
          <w:cols w:equalWidth="0" w:num="1">
            <w:col w:w="9380"/>
          </w:cols>
          <w:pgMar w:left="1140" w:top="715" w:right="1386" w:bottom="158" w:gutter="0" w:footer="0" w:header="0"/>
          <w:type w:val="continuous"/>
        </w:sectPr>
      </w:pPr>
    </w:p>
    <w:bookmarkStart w:id="18" w:name="page19"/>
    <w:bookmarkEnd w:id="18"/>
    <w:p>
      <w:pPr>
        <w:spacing w:after="0"/>
        <w:rPr>
          <w:sz w:val="20"/>
          <w:szCs w:val="20"/>
          <w:color w:val="auto"/>
        </w:rPr>
      </w:pPr>
      <w:r>
        <w:rPr>
          <w:rFonts w:ascii="Arial" w:cs="Arial" w:eastAsia="Arial" w:hAnsi="Arial"/>
          <w:sz w:val="22"/>
          <w:szCs w:val="22"/>
          <w:i w:val="1"/>
          <w:iCs w:val="1"/>
          <w:color w:val="auto"/>
        </w:rPr>
        <w:t>4. Overview of the national Electricity Market of singapore…</w:t>
      </w:r>
    </w:p>
    <w:p>
      <w:pPr>
        <w:spacing w:after="0" w:line="200" w:lineRule="exact"/>
        <w:rPr>
          <w:sz w:val="20"/>
          <w:szCs w:val="20"/>
          <w:color w:val="auto"/>
        </w:rPr>
      </w:pPr>
    </w:p>
    <w:p>
      <w:pPr>
        <w:spacing w:after="0" w:line="267" w:lineRule="exact"/>
        <w:rPr>
          <w:sz w:val="20"/>
          <w:szCs w:val="20"/>
          <w:color w:val="auto"/>
        </w:rPr>
      </w:pPr>
    </w:p>
    <w:p>
      <w:pPr>
        <w:ind w:left="560"/>
        <w:spacing w:after="0"/>
        <w:tabs>
          <w:tab w:leader="none" w:pos="1340" w:val="left"/>
        </w:tabs>
        <w:rPr>
          <w:sz w:val="20"/>
          <w:szCs w:val="20"/>
          <w:color w:val="auto"/>
        </w:rPr>
      </w:pPr>
      <w:r>
        <w:rPr>
          <w:rFonts w:ascii="Arial" w:cs="Arial" w:eastAsia="Arial" w:hAnsi="Arial"/>
          <w:sz w:val="22"/>
          <w:szCs w:val="22"/>
          <w:b w:val="1"/>
          <w:bCs w:val="1"/>
          <w:color w:val="auto"/>
        </w:rPr>
        <w:t>4.3</w:t>
      </w:r>
      <w:r>
        <w:rPr>
          <w:sz w:val="20"/>
          <w:szCs w:val="20"/>
          <w:color w:val="auto"/>
        </w:rPr>
        <w:tab/>
      </w:r>
      <w:r>
        <w:rPr>
          <w:rFonts w:ascii="Arial" w:cs="Arial" w:eastAsia="Arial" w:hAnsi="Arial"/>
          <w:sz w:val="22"/>
          <w:szCs w:val="22"/>
          <w:b w:val="1"/>
          <w:bCs w:val="1"/>
          <w:color w:val="auto"/>
        </w:rPr>
        <w:t>OVERVIEW OF THE RETAIL ELECTRICITY MARKET</w:t>
      </w:r>
    </w:p>
    <w:p>
      <w:pPr>
        <w:spacing w:after="0" w:line="250" w:lineRule="exact"/>
        <w:rPr>
          <w:sz w:val="20"/>
          <w:szCs w:val="20"/>
          <w:color w:val="auto"/>
        </w:rPr>
      </w:pPr>
    </w:p>
    <w:p>
      <w:pPr>
        <w:jc w:val="both"/>
        <w:ind w:left="560" w:right="20"/>
        <w:spacing w:after="0" w:line="237" w:lineRule="auto"/>
        <w:rPr>
          <w:sz w:val="20"/>
          <w:szCs w:val="20"/>
          <w:color w:val="auto"/>
        </w:rPr>
      </w:pPr>
      <w:r>
        <w:rPr>
          <w:rFonts w:ascii="Arial" w:cs="Arial" w:eastAsia="Arial" w:hAnsi="Arial"/>
          <w:sz w:val="22"/>
          <w:szCs w:val="22"/>
          <w:color w:val="auto"/>
        </w:rPr>
        <w:t>Until 2001, Singapore had a single electricity retailer or supplier (SP Services Ltd) that supplied all consumers. In order to gain efficiency benefits beyond those expected from a fully competitive wholesale market, retail competition is also being introduced.</w:t>
      </w:r>
    </w:p>
    <w:p>
      <w:pPr>
        <w:spacing w:after="0" w:line="251" w:lineRule="exact"/>
        <w:rPr>
          <w:sz w:val="20"/>
          <w:szCs w:val="20"/>
          <w:color w:val="auto"/>
        </w:rPr>
      </w:pPr>
    </w:p>
    <w:p>
      <w:pPr>
        <w:jc w:val="both"/>
        <w:ind w:left="560" w:right="20"/>
        <w:spacing w:after="0" w:line="231" w:lineRule="auto"/>
        <w:rPr>
          <w:sz w:val="20"/>
          <w:szCs w:val="20"/>
          <w:color w:val="auto"/>
        </w:rPr>
      </w:pPr>
      <w:r>
        <w:rPr>
          <w:rFonts w:ascii="Arial" w:cs="Arial" w:eastAsia="Arial" w:hAnsi="Arial"/>
          <w:sz w:val="22"/>
          <w:szCs w:val="22"/>
          <w:color w:val="auto"/>
        </w:rPr>
        <w:t>Like many other competitive electricity markets, retail competition in Singapore is being introduced progressively. Large-volume electricity consumers became contestable first.</w:t>
      </w:r>
      <w:r>
        <w:rPr>
          <w:rFonts w:ascii="Arial" w:cs="Arial" w:eastAsia="Arial" w:hAnsi="Arial"/>
          <w:sz w:val="27"/>
          <w:szCs w:val="27"/>
          <w:color w:val="auto"/>
          <w:vertAlign w:val="superscript"/>
        </w:rPr>
        <w:t>18</w:t>
      </w:r>
      <w:r>
        <w:rPr>
          <w:rFonts w:ascii="Arial" w:cs="Arial" w:eastAsia="Arial" w:hAnsi="Arial"/>
          <w:sz w:val="22"/>
          <w:szCs w:val="22"/>
          <w:color w:val="auto"/>
        </w:rPr>
        <w:t xml:space="preserve"> The consumption volume threshold for contestability has been lowered over time. This would allow further opening of the market to consumers to occur smoothly without undue technical demands being placed on the retail companies, while allowing smaller consumers the benefit of additional time to learn about and understand their options in the new retail market.</w:t>
      </w:r>
    </w:p>
    <w:p>
      <w:pPr>
        <w:spacing w:after="0" w:line="249" w:lineRule="exact"/>
        <w:rPr>
          <w:sz w:val="20"/>
          <w:szCs w:val="20"/>
          <w:color w:val="auto"/>
        </w:rPr>
      </w:pPr>
    </w:p>
    <w:p>
      <w:pPr>
        <w:jc w:val="both"/>
        <w:ind w:left="560" w:right="40"/>
        <w:spacing w:after="0" w:line="238" w:lineRule="auto"/>
        <w:rPr>
          <w:sz w:val="20"/>
          <w:szCs w:val="20"/>
          <w:color w:val="auto"/>
        </w:rPr>
      </w:pPr>
      <w:r>
        <w:rPr>
          <w:rFonts w:ascii="Arial" w:cs="Arial" w:eastAsia="Arial" w:hAnsi="Arial"/>
          <w:sz w:val="22"/>
          <w:szCs w:val="22"/>
          <w:color w:val="auto"/>
        </w:rPr>
        <w:t>SP Services Ltd is required, under its MSS licence, to provide contestable consumers who do not, cannot or no longer wish to purchase electricity from a retailer or directly from the wholesale market, the service to purchase electricity through SP Services Ltd at prevailing market prices.</w:t>
      </w:r>
    </w:p>
    <w:p>
      <w:pPr>
        <w:spacing w:after="0" w:line="250" w:lineRule="exact"/>
        <w:rPr>
          <w:sz w:val="20"/>
          <w:szCs w:val="20"/>
          <w:color w:val="auto"/>
        </w:rPr>
      </w:pPr>
    </w:p>
    <w:p>
      <w:pPr>
        <w:jc w:val="both"/>
        <w:ind w:left="560" w:right="40"/>
        <w:spacing w:after="0" w:line="237" w:lineRule="auto"/>
        <w:rPr>
          <w:sz w:val="20"/>
          <w:szCs w:val="20"/>
          <w:color w:val="auto"/>
        </w:rPr>
      </w:pPr>
      <w:r>
        <w:rPr>
          <w:rFonts w:ascii="Arial" w:cs="Arial" w:eastAsia="Arial" w:hAnsi="Arial"/>
          <w:sz w:val="22"/>
          <w:szCs w:val="22"/>
          <w:color w:val="auto"/>
        </w:rPr>
        <w:t>SP Services Ltd is not permitted to participate in or own generation. SP PowerAssets is also prohibited from participating in retail activities or owning a retailer (as well as participating in or owning generation). This ensures that retailers can compete on an equal footing using the same network.</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356870</wp:posOffset>
                </wp:positionH>
                <wp:positionV relativeFrom="paragraph">
                  <wp:posOffset>4231005</wp:posOffset>
                </wp:positionV>
                <wp:extent cx="1828800" cy="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7619">
                          <a:solidFill>
                            <a:srgbClr val="000000"/>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8.1pt,333.15pt" to="172.1pt,333.15pt" o:allowincell="f" strokecolor="#000000" strokeweight="0.59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8" w:lineRule="exact"/>
        <w:rPr>
          <w:sz w:val="20"/>
          <w:szCs w:val="20"/>
          <w:color w:val="auto"/>
        </w:rPr>
      </w:pPr>
    </w:p>
    <w:p>
      <w:pPr>
        <w:jc w:val="both"/>
        <w:ind w:left="560" w:right="40" w:firstLine="2"/>
        <w:spacing w:after="0" w:line="215" w:lineRule="auto"/>
        <w:tabs>
          <w:tab w:leader="none" w:pos="771" w:val="left"/>
        </w:tabs>
        <w:numPr>
          <w:ilvl w:val="0"/>
          <w:numId w:val="26"/>
        </w:numPr>
        <w:rPr>
          <w:rFonts w:ascii="Arial" w:cs="Arial" w:eastAsia="Arial" w:hAnsi="Arial"/>
          <w:sz w:val="26"/>
          <w:szCs w:val="26"/>
          <w:color w:val="auto"/>
          <w:vertAlign w:val="superscript"/>
        </w:rPr>
      </w:pPr>
      <w:r>
        <w:rPr>
          <w:rFonts w:ascii="Arial" w:cs="Arial" w:eastAsia="Arial" w:hAnsi="Arial"/>
          <w:sz w:val="20"/>
          <w:szCs w:val="20"/>
          <w:color w:val="auto"/>
        </w:rPr>
        <w:t>Large consumers that meet the prudential and technical requirements necessary for registration with the EMC as market participants are also able to purchase electricity directly from the wholesale market.</w:t>
      </w:r>
    </w:p>
    <w:p>
      <w:pPr>
        <w:spacing w:after="0" w:line="200" w:lineRule="exact"/>
        <w:rPr>
          <w:sz w:val="20"/>
          <w:szCs w:val="20"/>
          <w:color w:val="auto"/>
        </w:rPr>
      </w:pPr>
    </w:p>
    <w:p>
      <w:pPr>
        <w:spacing w:after="0" w:line="200" w:lineRule="exact"/>
        <w:rPr>
          <w:sz w:val="20"/>
          <w:szCs w:val="20"/>
          <w:color w:val="auto"/>
        </w:rPr>
      </w:pPr>
    </w:p>
    <w:p>
      <w:pPr>
        <w:spacing w:after="0" w:line="232" w:lineRule="exact"/>
        <w:rPr>
          <w:sz w:val="20"/>
          <w:szCs w:val="20"/>
          <w:color w:val="auto"/>
        </w:rPr>
      </w:pPr>
    </w:p>
    <w:p>
      <w:pPr>
        <w:jc w:val="right"/>
        <w:spacing w:after="0"/>
        <w:rPr>
          <w:sz w:val="20"/>
          <w:szCs w:val="20"/>
          <w:color w:val="auto"/>
        </w:rPr>
      </w:pPr>
      <w:r>
        <w:rPr>
          <w:rFonts w:ascii="Arial" w:cs="Arial" w:eastAsia="Arial" w:hAnsi="Arial"/>
          <w:sz w:val="22"/>
          <w:szCs w:val="22"/>
          <w:color w:val="auto"/>
        </w:rPr>
        <w:t>4-6</w:t>
      </w:r>
    </w:p>
    <w:p>
      <w:pPr>
        <w:sectPr>
          <w:pgSz w:w="11900" w:h="16838" w:orient="portrait"/>
          <w:cols w:equalWidth="0" w:num="1">
            <w:col w:w="9380"/>
          </w:cols>
          <w:pgMar w:left="1140" w:top="715" w:right="1386" w:bottom="158" w:gutter="0" w:footer="0" w:header="0"/>
        </w:sectPr>
      </w:pPr>
    </w:p>
    <w:p>
      <w:pPr>
        <w:spacing w:after="0" w:line="160" w:lineRule="exact"/>
        <w:rPr>
          <w:sz w:val="20"/>
          <w:szCs w:val="20"/>
          <w:color w:val="auto"/>
        </w:rPr>
      </w:pPr>
    </w:p>
    <w:p>
      <w:pPr>
        <w:ind w:left="4340"/>
        <w:spacing w:after="0"/>
        <w:rPr>
          <w:sz w:val="20"/>
          <w:szCs w:val="20"/>
          <w:color w:val="auto"/>
        </w:rPr>
      </w:pPr>
      <w:r>
        <w:rPr>
          <w:rFonts w:ascii="Arial" w:cs="Arial" w:eastAsia="Arial" w:hAnsi="Arial"/>
          <w:sz w:val="16"/>
          <w:szCs w:val="16"/>
          <w:color w:val="auto"/>
        </w:rPr>
        <w:t>Introduction to the National Electricity Market of Singapore – Oct  2010</w:t>
      </w:r>
    </w:p>
    <w:p>
      <w:pPr>
        <w:sectPr>
          <w:pgSz w:w="11900" w:h="16838" w:orient="portrait"/>
          <w:cols w:equalWidth="0" w:num="1">
            <w:col w:w="9380"/>
          </w:cols>
          <w:pgMar w:left="1140" w:top="715" w:right="1386" w:bottom="158" w:gutter="0" w:footer="0" w:header="0"/>
          <w:type w:val="continuous"/>
        </w:sectPr>
      </w:pPr>
    </w:p>
    <w:bookmarkStart w:id="19" w:name="page20"/>
    <w:bookmarkEnd w:id="19"/>
    <w:p>
      <w:pPr>
        <w:ind w:left="1060" w:hanging="798"/>
        <w:spacing w:after="0"/>
        <w:tabs>
          <w:tab w:leader="none" w:pos="1060" w:val="left"/>
        </w:tabs>
        <w:numPr>
          <w:ilvl w:val="0"/>
          <w:numId w:val="27"/>
        </w:numPr>
        <w:rPr>
          <w:rFonts w:ascii="Arial" w:cs="Arial" w:eastAsia="Arial" w:hAnsi="Arial"/>
          <w:sz w:val="22"/>
          <w:szCs w:val="22"/>
          <w:b w:val="1"/>
          <w:bCs w:val="1"/>
          <w:i w:val="1"/>
          <w:iCs w:val="1"/>
          <w:color w:val="auto"/>
        </w:rPr>
      </w:pPr>
      <w:r>
        <w:rPr>
          <w:rFonts w:ascii="Arial" w:cs="Arial" w:eastAsia="Arial" w:hAnsi="Arial"/>
          <w:sz w:val="22"/>
          <w:szCs w:val="22"/>
          <w:b w:val="1"/>
          <w:bCs w:val="1"/>
          <w:i w:val="1"/>
          <w:iCs w:val="1"/>
          <w:color w:val="auto"/>
        </w:rPr>
        <w:t>MARKET REGULATION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147955</wp:posOffset>
            </wp:positionH>
            <wp:positionV relativeFrom="paragraph">
              <wp:posOffset>13335</wp:posOffset>
            </wp:positionV>
            <wp:extent cx="5616575" cy="1841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extLst>
                    </a:blip>
                    <a:srcRect/>
                    <a:stretch>
                      <a:fillRect/>
                    </a:stretch>
                  </pic:blipFill>
                  <pic:spPr bwMode="auto">
                    <a:xfrm>
                      <a:off x="0" y="0"/>
                      <a:ext cx="5616575" cy="18415"/>
                    </a:xfrm>
                    <a:prstGeom prst="rect">
                      <a:avLst/>
                    </a:prstGeom>
                    <a:noFill/>
                  </pic:spPr>
                </pic:pic>
              </a:graphicData>
            </a:graphic>
          </wp:anchor>
        </w:drawing>
      </w:r>
    </w:p>
    <w:p>
      <w:pPr>
        <w:spacing w:after="0" w:line="396" w:lineRule="exact"/>
        <w:rPr>
          <w:sz w:val="20"/>
          <w:szCs w:val="20"/>
          <w:color w:val="auto"/>
        </w:rPr>
      </w:pPr>
    </w:p>
    <w:p>
      <w:pPr>
        <w:jc w:val="both"/>
        <w:ind w:left="260" w:right="340"/>
        <w:spacing w:after="0" w:line="237" w:lineRule="auto"/>
        <w:rPr>
          <w:sz w:val="20"/>
          <w:szCs w:val="20"/>
          <w:color w:val="auto"/>
        </w:rPr>
      </w:pPr>
      <w:r>
        <w:rPr>
          <w:rFonts w:ascii="Arial" w:cs="Arial" w:eastAsia="Arial" w:hAnsi="Arial"/>
          <w:sz w:val="22"/>
          <w:szCs w:val="22"/>
          <w:color w:val="auto"/>
        </w:rPr>
        <w:t>This section outlines the various rules, legislation, codes of practice, licences, manuals and agreements that will regulate the NEMS. All these are part of the regulatory regime that the respective market participants will be required to comply with.</w:t>
      </w:r>
    </w:p>
    <w:p>
      <w:pPr>
        <w:spacing w:after="0" w:line="279" w:lineRule="exact"/>
        <w:rPr>
          <w:sz w:val="20"/>
          <w:szCs w:val="20"/>
          <w:color w:val="auto"/>
        </w:rPr>
      </w:pPr>
    </w:p>
    <w:p>
      <w:pPr>
        <w:ind w:left="260"/>
        <w:spacing w:after="0"/>
        <w:tabs>
          <w:tab w:leader="none" w:pos="1040" w:val="left"/>
        </w:tabs>
        <w:rPr>
          <w:sz w:val="20"/>
          <w:szCs w:val="20"/>
          <w:color w:val="auto"/>
        </w:rPr>
      </w:pPr>
      <w:r>
        <w:rPr>
          <w:rFonts w:ascii="Arial" w:cs="Arial" w:eastAsia="Arial" w:hAnsi="Arial"/>
          <w:sz w:val="22"/>
          <w:szCs w:val="22"/>
          <w:b w:val="1"/>
          <w:bCs w:val="1"/>
          <w:color w:val="auto"/>
        </w:rPr>
        <w:t>5.1</w:t>
      </w:r>
      <w:r>
        <w:rPr>
          <w:sz w:val="20"/>
          <w:szCs w:val="20"/>
          <w:color w:val="auto"/>
        </w:rPr>
        <w:tab/>
      </w:r>
      <w:r>
        <w:rPr>
          <w:rFonts w:ascii="Arial" w:cs="Arial" w:eastAsia="Arial" w:hAnsi="Arial"/>
          <w:sz w:val="21"/>
          <w:szCs w:val="21"/>
          <w:b w:val="1"/>
          <w:bCs w:val="1"/>
          <w:color w:val="auto"/>
        </w:rPr>
        <w:t>GOVERNING DOCUMENTS</w:t>
      </w:r>
    </w:p>
    <w:p>
      <w:pPr>
        <w:spacing w:after="0" w:line="261" w:lineRule="exact"/>
        <w:rPr>
          <w:sz w:val="20"/>
          <w:szCs w:val="20"/>
          <w:color w:val="auto"/>
        </w:rPr>
      </w:pPr>
    </w:p>
    <w:p>
      <w:pPr>
        <w:ind w:left="260"/>
        <w:spacing w:after="0"/>
        <w:tabs>
          <w:tab w:leader="none" w:pos="1040" w:val="left"/>
        </w:tabs>
        <w:rPr>
          <w:sz w:val="20"/>
          <w:szCs w:val="20"/>
          <w:color w:val="auto"/>
        </w:rPr>
      </w:pPr>
      <w:r>
        <w:rPr>
          <w:rFonts w:ascii="Arial" w:cs="Arial" w:eastAsia="Arial" w:hAnsi="Arial"/>
          <w:sz w:val="22"/>
          <w:szCs w:val="22"/>
          <w:b w:val="1"/>
          <w:bCs w:val="1"/>
          <w:color w:val="auto"/>
        </w:rPr>
        <w:t>5.1.1</w:t>
        <w:tab/>
        <w:t>The Electricity Act</w:t>
      </w:r>
    </w:p>
    <w:p>
      <w:pPr>
        <w:spacing w:after="0" w:line="241" w:lineRule="exact"/>
        <w:rPr>
          <w:sz w:val="20"/>
          <w:szCs w:val="20"/>
          <w:color w:val="auto"/>
        </w:rPr>
      </w:pPr>
    </w:p>
    <w:p>
      <w:pPr>
        <w:ind w:left="260"/>
        <w:spacing w:after="0"/>
        <w:rPr>
          <w:sz w:val="20"/>
          <w:szCs w:val="20"/>
          <w:color w:val="auto"/>
        </w:rPr>
      </w:pPr>
      <w:r>
        <w:rPr>
          <w:rFonts w:ascii="Arial" w:cs="Arial" w:eastAsia="Arial" w:hAnsi="Arial"/>
          <w:sz w:val="22"/>
          <w:szCs w:val="22"/>
          <w:color w:val="auto"/>
        </w:rPr>
        <w:t>This is the principal legislation governing the electricity sector and the NEMS.</w:t>
      </w:r>
    </w:p>
    <w:p>
      <w:pPr>
        <w:spacing w:after="0" w:line="250" w:lineRule="exact"/>
        <w:rPr>
          <w:sz w:val="20"/>
          <w:szCs w:val="20"/>
          <w:color w:val="auto"/>
        </w:rPr>
      </w:pPr>
    </w:p>
    <w:p>
      <w:pPr>
        <w:jc w:val="both"/>
        <w:ind w:left="260" w:right="40"/>
        <w:spacing w:after="0" w:line="237" w:lineRule="auto"/>
        <w:rPr>
          <w:sz w:val="20"/>
          <w:szCs w:val="20"/>
          <w:color w:val="auto"/>
        </w:rPr>
      </w:pPr>
      <w:r>
        <w:rPr>
          <w:rFonts w:ascii="Arial" w:cs="Arial" w:eastAsia="Arial" w:hAnsi="Arial"/>
          <w:sz w:val="22"/>
          <w:szCs w:val="22"/>
          <w:color w:val="auto"/>
        </w:rPr>
        <w:t>In addition, the rights and obligations of the participants in the wholesale and retail markets are set out principally in the wholesale market rules, and in the electricity licences and codes of practice issued by the EMA.</w:t>
      </w:r>
    </w:p>
    <w:p>
      <w:pPr>
        <w:spacing w:after="0" w:line="258" w:lineRule="exact"/>
        <w:rPr>
          <w:sz w:val="20"/>
          <w:szCs w:val="20"/>
          <w:color w:val="auto"/>
        </w:rPr>
      </w:pPr>
    </w:p>
    <w:p>
      <w:pPr>
        <w:ind w:left="260"/>
        <w:spacing w:after="0"/>
        <w:tabs>
          <w:tab w:leader="none" w:pos="1040" w:val="left"/>
        </w:tabs>
        <w:rPr>
          <w:sz w:val="20"/>
          <w:szCs w:val="20"/>
          <w:color w:val="auto"/>
        </w:rPr>
      </w:pPr>
      <w:r>
        <w:rPr>
          <w:rFonts w:ascii="Arial" w:cs="Arial" w:eastAsia="Arial" w:hAnsi="Arial"/>
          <w:sz w:val="22"/>
          <w:szCs w:val="22"/>
          <w:b w:val="1"/>
          <w:bCs w:val="1"/>
          <w:color w:val="auto"/>
        </w:rPr>
        <w:t>5.1.2</w:t>
      </w:r>
      <w:r>
        <w:rPr>
          <w:sz w:val="20"/>
          <w:szCs w:val="20"/>
          <w:color w:val="auto"/>
        </w:rPr>
        <w:tab/>
      </w:r>
      <w:r>
        <w:rPr>
          <w:rFonts w:ascii="Arial" w:cs="Arial" w:eastAsia="Arial" w:hAnsi="Arial"/>
          <w:sz w:val="21"/>
          <w:szCs w:val="21"/>
          <w:b w:val="1"/>
          <w:bCs w:val="1"/>
          <w:color w:val="auto"/>
        </w:rPr>
        <w:t>The Singapore Wholesale Market Rules</w:t>
      </w:r>
    </w:p>
    <w:p>
      <w:pPr>
        <w:spacing w:after="0" w:line="252" w:lineRule="exact"/>
        <w:rPr>
          <w:sz w:val="20"/>
          <w:szCs w:val="20"/>
          <w:color w:val="auto"/>
        </w:rPr>
      </w:pPr>
    </w:p>
    <w:p>
      <w:pPr>
        <w:jc w:val="both"/>
        <w:ind w:left="260" w:right="20"/>
        <w:spacing w:after="0" w:line="226" w:lineRule="auto"/>
        <w:rPr>
          <w:sz w:val="20"/>
          <w:szCs w:val="20"/>
          <w:color w:val="auto"/>
        </w:rPr>
      </w:pPr>
      <w:r>
        <w:rPr>
          <w:rFonts w:ascii="Arial" w:cs="Arial" w:eastAsia="Arial" w:hAnsi="Arial"/>
          <w:sz w:val="22"/>
          <w:szCs w:val="22"/>
          <w:color w:val="auto"/>
        </w:rPr>
        <w:t>The wholesale market rules have the effect of a contract between each market participant and the EMC.</w:t>
      </w:r>
      <w:r>
        <w:rPr>
          <w:rFonts w:ascii="Arial" w:cs="Arial" w:eastAsia="Arial" w:hAnsi="Arial"/>
          <w:sz w:val="27"/>
          <w:szCs w:val="27"/>
          <w:color w:val="auto"/>
          <w:vertAlign w:val="superscript"/>
        </w:rPr>
        <w:t>19</w:t>
      </w:r>
      <w:r>
        <w:rPr>
          <w:rFonts w:ascii="Arial" w:cs="Arial" w:eastAsia="Arial" w:hAnsi="Arial"/>
          <w:sz w:val="22"/>
          <w:szCs w:val="22"/>
          <w:color w:val="auto"/>
        </w:rPr>
        <w:t xml:space="preserve"> This ensures that market participants have the recourse to take legal action against the EMC for damages sustained as a result of the non-observance of the market rules by the EMC and vice versa.</w:t>
      </w:r>
      <w:r>
        <w:rPr>
          <w:rFonts w:ascii="Arial" w:cs="Arial" w:eastAsia="Arial" w:hAnsi="Arial"/>
          <w:sz w:val="27"/>
          <w:szCs w:val="27"/>
          <w:color w:val="auto"/>
          <w:vertAlign w:val="superscript"/>
        </w:rPr>
        <w:t>20</w:t>
      </w:r>
      <w:r>
        <w:rPr>
          <w:rFonts w:ascii="Arial" w:cs="Arial" w:eastAsia="Arial" w:hAnsi="Arial"/>
          <w:sz w:val="22"/>
          <w:szCs w:val="22"/>
          <w:color w:val="auto"/>
        </w:rPr>
        <w:t xml:space="preserve"> But the rules also contain dispute resolution procedures to be used in the first instance. Similarly, as a condition of registration as a market participant, each applicant will be required to enter into a contract with the PSO. This has the same objective and effect as the contract that is deemed to exist between the EMC and each market participant.</w:t>
      </w:r>
    </w:p>
    <w:p>
      <w:pPr>
        <w:spacing w:after="0" w:line="222" w:lineRule="exact"/>
        <w:rPr>
          <w:sz w:val="20"/>
          <w:szCs w:val="20"/>
          <w:color w:val="auto"/>
        </w:rPr>
      </w:pPr>
    </w:p>
    <w:p>
      <w:pPr>
        <w:ind w:left="260"/>
        <w:spacing w:after="0"/>
        <w:rPr>
          <w:sz w:val="20"/>
          <w:szCs w:val="20"/>
          <w:color w:val="auto"/>
        </w:rPr>
      </w:pPr>
      <w:r>
        <w:rPr>
          <w:rFonts w:ascii="Arial" w:cs="Arial" w:eastAsia="Arial" w:hAnsi="Arial"/>
          <w:sz w:val="22"/>
          <w:szCs w:val="22"/>
          <w:color w:val="auto"/>
        </w:rPr>
        <w:t>The objectives of the market rules</w:t>
      </w:r>
      <w:r>
        <w:rPr>
          <w:rFonts w:ascii="Arial" w:cs="Arial" w:eastAsia="Arial" w:hAnsi="Arial"/>
          <w:sz w:val="27"/>
          <w:szCs w:val="27"/>
          <w:color w:val="auto"/>
          <w:vertAlign w:val="superscript"/>
        </w:rPr>
        <w:t>21</w:t>
      </w:r>
      <w:r>
        <w:rPr>
          <w:rFonts w:ascii="Arial" w:cs="Arial" w:eastAsia="Arial" w:hAnsi="Arial"/>
          <w:sz w:val="22"/>
          <w:szCs w:val="22"/>
          <w:color w:val="auto"/>
        </w:rPr>
        <w:t xml:space="preserve"> are:</w:t>
      </w:r>
    </w:p>
    <w:p>
      <w:pPr>
        <w:spacing w:after="0" w:line="144" w:lineRule="exact"/>
        <w:rPr>
          <w:sz w:val="20"/>
          <w:szCs w:val="20"/>
          <w:color w:val="auto"/>
        </w:rPr>
      </w:pPr>
    </w:p>
    <w:p>
      <w:pPr>
        <w:ind w:left="620" w:right="40" w:hanging="358"/>
        <w:spacing w:after="0" w:line="229" w:lineRule="auto"/>
        <w:tabs>
          <w:tab w:leader="none" w:pos="620" w:val="left"/>
        </w:tabs>
        <w:numPr>
          <w:ilvl w:val="0"/>
          <w:numId w:val="28"/>
        </w:numPr>
        <w:rPr>
          <w:rFonts w:ascii="Symbol" w:cs="Symbol" w:eastAsia="Symbol" w:hAnsi="Symbol"/>
          <w:sz w:val="22"/>
          <w:szCs w:val="22"/>
          <w:color w:val="auto"/>
        </w:rPr>
      </w:pPr>
      <w:r>
        <w:rPr>
          <w:rFonts w:ascii="Arial" w:cs="Arial" w:eastAsia="Arial" w:hAnsi="Arial"/>
          <w:sz w:val="22"/>
          <w:szCs w:val="22"/>
          <w:color w:val="auto"/>
        </w:rPr>
        <w:t>To establish and govern efficient, competitive and reliable markets for the wholesale selling and buying of electricity and ancillary services in Singapore;</w:t>
      </w:r>
    </w:p>
    <w:p>
      <w:pPr>
        <w:spacing w:after="0" w:line="155" w:lineRule="exact"/>
        <w:rPr>
          <w:rFonts w:ascii="Symbol" w:cs="Symbol" w:eastAsia="Symbol" w:hAnsi="Symbol"/>
          <w:sz w:val="22"/>
          <w:szCs w:val="22"/>
          <w:color w:val="auto"/>
        </w:rPr>
      </w:pPr>
    </w:p>
    <w:p>
      <w:pPr>
        <w:ind w:left="620" w:right="20" w:hanging="358"/>
        <w:spacing w:after="0" w:line="223" w:lineRule="auto"/>
        <w:tabs>
          <w:tab w:leader="none" w:pos="620" w:val="left"/>
        </w:tabs>
        <w:numPr>
          <w:ilvl w:val="0"/>
          <w:numId w:val="28"/>
        </w:numPr>
        <w:rPr>
          <w:rFonts w:ascii="Symbol" w:cs="Symbol" w:eastAsia="Symbol" w:hAnsi="Symbol"/>
          <w:sz w:val="22"/>
          <w:szCs w:val="22"/>
          <w:color w:val="auto"/>
        </w:rPr>
      </w:pPr>
      <w:r>
        <w:rPr>
          <w:rFonts w:ascii="Arial" w:cs="Arial" w:eastAsia="Arial" w:hAnsi="Arial"/>
          <w:sz w:val="22"/>
          <w:szCs w:val="22"/>
          <w:color w:val="auto"/>
        </w:rPr>
        <w:t>To provide market participants and MSSL</w:t>
      </w:r>
      <w:r>
        <w:rPr>
          <w:rFonts w:ascii="Arial" w:cs="Arial" w:eastAsia="Arial" w:hAnsi="Arial"/>
          <w:sz w:val="27"/>
          <w:szCs w:val="27"/>
          <w:color w:val="auto"/>
          <w:vertAlign w:val="superscript"/>
        </w:rPr>
        <w:t>22</w:t>
      </w:r>
      <w:r>
        <w:rPr>
          <w:rFonts w:ascii="Arial" w:cs="Arial" w:eastAsia="Arial" w:hAnsi="Arial"/>
          <w:sz w:val="22"/>
          <w:szCs w:val="22"/>
          <w:color w:val="auto"/>
        </w:rPr>
        <w:t xml:space="preserve"> with non-discriminatory access to the transmission system;</w:t>
      </w:r>
    </w:p>
    <w:p>
      <w:pPr>
        <w:spacing w:after="0" w:line="160" w:lineRule="exact"/>
        <w:rPr>
          <w:rFonts w:ascii="Symbol" w:cs="Symbol" w:eastAsia="Symbol" w:hAnsi="Symbol"/>
          <w:sz w:val="22"/>
          <w:szCs w:val="22"/>
          <w:color w:val="auto"/>
        </w:rPr>
      </w:pPr>
    </w:p>
    <w:p>
      <w:pPr>
        <w:ind w:left="620" w:hanging="358"/>
        <w:spacing w:after="0"/>
        <w:tabs>
          <w:tab w:leader="none" w:pos="620" w:val="left"/>
        </w:tabs>
        <w:numPr>
          <w:ilvl w:val="0"/>
          <w:numId w:val="28"/>
        </w:numPr>
        <w:rPr>
          <w:rFonts w:ascii="Symbol" w:cs="Symbol" w:eastAsia="Symbol" w:hAnsi="Symbol"/>
          <w:sz w:val="22"/>
          <w:szCs w:val="22"/>
          <w:color w:val="auto"/>
        </w:rPr>
      </w:pPr>
      <w:r>
        <w:rPr>
          <w:rFonts w:ascii="Arial" w:cs="Arial" w:eastAsia="Arial" w:hAnsi="Arial"/>
          <w:sz w:val="22"/>
          <w:szCs w:val="22"/>
          <w:color w:val="auto"/>
        </w:rPr>
        <w:t>To facilitate competition in the generation of electricity; and</w:t>
      </w:r>
    </w:p>
    <w:p>
      <w:pPr>
        <w:spacing w:after="0" w:line="182" w:lineRule="exact"/>
        <w:rPr>
          <w:rFonts w:ascii="Symbol" w:cs="Symbol" w:eastAsia="Symbol" w:hAnsi="Symbol"/>
          <w:sz w:val="22"/>
          <w:szCs w:val="22"/>
          <w:color w:val="auto"/>
        </w:rPr>
      </w:pPr>
    </w:p>
    <w:p>
      <w:pPr>
        <w:ind w:left="620" w:right="40" w:hanging="358"/>
        <w:spacing w:after="0" w:line="228" w:lineRule="auto"/>
        <w:tabs>
          <w:tab w:leader="none" w:pos="620" w:val="left"/>
        </w:tabs>
        <w:numPr>
          <w:ilvl w:val="0"/>
          <w:numId w:val="28"/>
        </w:numPr>
        <w:rPr>
          <w:rFonts w:ascii="Symbol" w:cs="Symbol" w:eastAsia="Symbol" w:hAnsi="Symbol"/>
          <w:sz w:val="22"/>
          <w:szCs w:val="22"/>
          <w:color w:val="auto"/>
        </w:rPr>
      </w:pPr>
      <w:r>
        <w:rPr>
          <w:rFonts w:ascii="Arial" w:cs="Arial" w:eastAsia="Arial" w:hAnsi="Arial"/>
          <w:sz w:val="22"/>
          <w:szCs w:val="22"/>
          <w:color w:val="auto"/>
        </w:rPr>
        <w:t>To protect the interests of consumers with respect to prices, and the reliability and quality of electricity service.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166370</wp:posOffset>
                </wp:positionH>
                <wp:positionV relativeFrom="paragraph">
                  <wp:posOffset>542925</wp:posOffset>
                </wp:positionV>
                <wp:extent cx="1828800" cy="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7620">
                          <a:solidFill>
                            <a:srgbClr val="000000"/>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1pt,42.75pt" to="157.1pt,42.75pt" o:allowincell="f" strokecolor="#000000" strokeweight="0.6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1" w:lineRule="exact"/>
        <w:rPr>
          <w:sz w:val="20"/>
          <w:szCs w:val="20"/>
          <w:color w:val="auto"/>
        </w:rPr>
      </w:pPr>
    </w:p>
    <w:p>
      <w:pPr>
        <w:ind w:left="460" w:hanging="198"/>
        <w:spacing w:after="0"/>
        <w:tabs>
          <w:tab w:leader="none" w:pos="460" w:val="left"/>
        </w:tabs>
        <w:numPr>
          <w:ilvl w:val="0"/>
          <w:numId w:val="29"/>
        </w:numPr>
        <w:rPr>
          <w:rFonts w:ascii="Arial" w:cs="Arial" w:eastAsia="Arial" w:hAnsi="Arial"/>
          <w:sz w:val="26"/>
          <w:szCs w:val="26"/>
          <w:color w:val="auto"/>
          <w:vertAlign w:val="superscript"/>
        </w:rPr>
      </w:pPr>
      <w:r>
        <w:rPr>
          <w:rFonts w:ascii="Arial" w:cs="Arial" w:eastAsia="Arial" w:hAnsi="Arial"/>
          <w:sz w:val="20"/>
          <w:szCs w:val="20"/>
          <w:color w:val="auto"/>
        </w:rPr>
        <w:t>Section 49 of the Electricity Act.</w:t>
      </w:r>
    </w:p>
    <w:p>
      <w:pPr>
        <w:spacing w:after="0" w:line="250" w:lineRule="exact"/>
        <w:rPr>
          <w:rFonts w:ascii="Arial" w:cs="Arial" w:eastAsia="Arial" w:hAnsi="Arial"/>
          <w:sz w:val="26"/>
          <w:szCs w:val="26"/>
          <w:color w:val="auto"/>
          <w:vertAlign w:val="superscript"/>
        </w:rPr>
      </w:pPr>
    </w:p>
    <w:p>
      <w:pPr>
        <w:ind w:left="260" w:right="40" w:firstLine="2"/>
        <w:spacing w:after="0" w:line="204" w:lineRule="auto"/>
        <w:tabs>
          <w:tab w:leader="none" w:pos="507" w:val="left"/>
        </w:tabs>
        <w:numPr>
          <w:ilvl w:val="0"/>
          <w:numId w:val="29"/>
        </w:numPr>
        <w:rPr>
          <w:rFonts w:ascii="Arial" w:cs="Arial" w:eastAsia="Arial" w:hAnsi="Arial"/>
          <w:sz w:val="26"/>
          <w:szCs w:val="26"/>
          <w:color w:val="auto"/>
          <w:vertAlign w:val="superscript"/>
        </w:rPr>
      </w:pPr>
      <w:r>
        <w:rPr>
          <w:rFonts w:ascii="Arial" w:cs="Arial" w:eastAsia="Arial" w:hAnsi="Arial"/>
          <w:sz w:val="20"/>
          <w:szCs w:val="20"/>
          <w:color w:val="auto"/>
        </w:rPr>
        <w:t>The market rules do, however, contain provisions that limit liability and that address “force majeure” situations.</w:t>
      </w:r>
    </w:p>
    <w:p>
      <w:pPr>
        <w:spacing w:after="0" w:line="170" w:lineRule="exact"/>
        <w:rPr>
          <w:rFonts w:ascii="Arial" w:cs="Arial" w:eastAsia="Arial" w:hAnsi="Arial"/>
          <w:sz w:val="26"/>
          <w:szCs w:val="26"/>
          <w:color w:val="auto"/>
          <w:vertAlign w:val="superscript"/>
        </w:rPr>
      </w:pPr>
    </w:p>
    <w:p>
      <w:pPr>
        <w:ind w:left="460" w:hanging="198"/>
        <w:spacing w:after="0"/>
        <w:tabs>
          <w:tab w:leader="none" w:pos="460" w:val="left"/>
        </w:tabs>
        <w:numPr>
          <w:ilvl w:val="0"/>
          <w:numId w:val="29"/>
        </w:numPr>
        <w:rPr>
          <w:rFonts w:ascii="Arial" w:cs="Arial" w:eastAsia="Arial" w:hAnsi="Arial"/>
          <w:sz w:val="26"/>
          <w:szCs w:val="26"/>
          <w:color w:val="auto"/>
          <w:vertAlign w:val="superscript"/>
        </w:rPr>
      </w:pPr>
      <w:r>
        <w:rPr>
          <w:rFonts w:ascii="Arial" w:cs="Arial" w:eastAsia="Arial" w:hAnsi="Arial"/>
          <w:sz w:val="20"/>
          <w:szCs w:val="20"/>
          <w:color w:val="auto"/>
        </w:rPr>
        <w:t>Section 3.1 of Chapter 1 of the Market Rules.</w:t>
      </w:r>
    </w:p>
    <w:p>
      <w:pPr>
        <w:spacing w:after="0" w:line="250" w:lineRule="exact"/>
        <w:rPr>
          <w:rFonts w:ascii="Arial" w:cs="Arial" w:eastAsia="Arial" w:hAnsi="Arial"/>
          <w:sz w:val="26"/>
          <w:szCs w:val="26"/>
          <w:color w:val="auto"/>
          <w:vertAlign w:val="superscript"/>
        </w:rPr>
      </w:pPr>
    </w:p>
    <w:p>
      <w:pPr>
        <w:jc w:val="both"/>
        <w:ind w:left="260" w:right="40" w:firstLine="2"/>
        <w:spacing w:after="0" w:line="221" w:lineRule="auto"/>
        <w:tabs>
          <w:tab w:leader="none" w:pos="459" w:val="left"/>
        </w:tabs>
        <w:numPr>
          <w:ilvl w:val="0"/>
          <w:numId w:val="29"/>
        </w:numPr>
        <w:rPr>
          <w:rFonts w:ascii="Arial" w:cs="Arial" w:eastAsia="Arial" w:hAnsi="Arial"/>
          <w:sz w:val="26"/>
          <w:szCs w:val="26"/>
          <w:color w:val="auto"/>
          <w:vertAlign w:val="superscript"/>
        </w:rPr>
      </w:pPr>
      <w:r>
        <w:rPr>
          <w:rFonts w:ascii="Arial" w:cs="Arial" w:eastAsia="Arial" w:hAnsi="Arial"/>
          <w:sz w:val="20"/>
          <w:szCs w:val="20"/>
          <w:color w:val="auto"/>
        </w:rPr>
        <w:t>It should be noted that although the MSSL is obtaining supply from the wholesale market, it is not technically a market participant. However, the market rules provide for MSSL to be treated, for the most part, similarly to the manner in which market participants are treated. Thus, a MSSL is subject to most of the same obligations as market participants are under the market rules.</w:t>
      </w:r>
    </w:p>
    <w:p>
      <w:pPr>
        <w:spacing w:after="0" w:line="200" w:lineRule="exact"/>
        <w:rPr>
          <w:sz w:val="20"/>
          <w:szCs w:val="20"/>
          <w:color w:val="auto"/>
        </w:rPr>
      </w:pPr>
    </w:p>
    <w:p>
      <w:pPr>
        <w:spacing w:after="0" w:line="200" w:lineRule="exact"/>
        <w:rPr>
          <w:sz w:val="20"/>
          <w:szCs w:val="20"/>
          <w:color w:val="auto"/>
        </w:rPr>
      </w:pPr>
    </w:p>
    <w:p>
      <w:pPr>
        <w:spacing w:after="0" w:line="232" w:lineRule="exact"/>
        <w:rPr>
          <w:sz w:val="20"/>
          <w:szCs w:val="20"/>
          <w:color w:val="auto"/>
        </w:rPr>
      </w:pPr>
    </w:p>
    <w:p>
      <w:pPr>
        <w:ind w:left="8760"/>
        <w:spacing w:after="0"/>
        <w:rPr>
          <w:sz w:val="20"/>
          <w:szCs w:val="20"/>
          <w:color w:val="auto"/>
        </w:rPr>
      </w:pPr>
      <w:r>
        <w:rPr>
          <w:rFonts w:ascii="Arial" w:cs="Arial" w:eastAsia="Arial" w:hAnsi="Arial"/>
          <w:sz w:val="22"/>
          <w:szCs w:val="22"/>
          <w:color w:val="auto"/>
        </w:rPr>
        <w:t>5-1</w:t>
      </w:r>
    </w:p>
    <w:p>
      <w:pPr>
        <w:spacing w:after="0" w:line="160" w:lineRule="exact"/>
        <w:rPr>
          <w:sz w:val="20"/>
          <w:szCs w:val="20"/>
          <w:color w:val="auto"/>
        </w:rPr>
      </w:pPr>
    </w:p>
    <w:p>
      <w:pPr>
        <w:ind w:left="4040"/>
        <w:spacing w:after="0"/>
        <w:rPr>
          <w:sz w:val="20"/>
          <w:szCs w:val="20"/>
          <w:color w:val="auto"/>
        </w:rPr>
      </w:pPr>
      <w:r>
        <w:rPr>
          <w:rFonts w:ascii="Arial" w:cs="Arial" w:eastAsia="Arial" w:hAnsi="Arial"/>
          <w:sz w:val="16"/>
          <w:szCs w:val="16"/>
          <w:color w:val="auto"/>
        </w:rPr>
        <w:t>Introduction to the National Electricity Market of Singapore – Oct  2010</w:t>
      </w:r>
    </w:p>
    <w:p>
      <w:pPr>
        <w:sectPr>
          <w:pgSz w:w="11900" w:h="16838" w:orient="portrait"/>
          <w:cols w:equalWidth="0" w:num="1">
            <w:col w:w="9080"/>
          </w:cols>
          <w:pgMar w:left="1440" w:top="1439" w:right="1386" w:bottom="158" w:gutter="0" w:footer="0" w:header="0"/>
        </w:sectPr>
      </w:pPr>
    </w:p>
    <w:bookmarkStart w:id="20" w:name="page21"/>
    <w:bookmarkEnd w:id="20"/>
    <w:p>
      <w:pPr>
        <w:spacing w:after="0"/>
        <w:rPr>
          <w:sz w:val="20"/>
          <w:szCs w:val="20"/>
          <w:color w:val="auto"/>
        </w:rPr>
      </w:pPr>
      <w:r>
        <w:rPr>
          <w:rFonts w:ascii="Arial" w:cs="Arial" w:eastAsia="Arial" w:hAnsi="Arial"/>
          <w:sz w:val="22"/>
          <w:szCs w:val="22"/>
          <w:i w:val="1"/>
          <w:iCs w:val="1"/>
          <w:color w:val="auto"/>
        </w:rPr>
        <w:t>5. Market Regulation…</w:t>
      </w:r>
    </w:p>
    <w:p>
      <w:pPr>
        <w:spacing w:after="0" w:line="200" w:lineRule="exact"/>
        <w:rPr>
          <w:sz w:val="20"/>
          <w:szCs w:val="20"/>
          <w:color w:val="auto"/>
        </w:rPr>
      </w:pPr>
    </w:p>
    <w:p>
      <w:pPr>
        <w:spacing w:after="0" w:line="267" w:lineRule="exact"/>
        <w:rPr>
          <w:sz w:val="20"/>
          <w:szCs w:val="20"/>
          <w:color w:val="auto"/>
        </w:rPr>
      </w:pPr>
    </w:p>
    <w:p>
      <w:pPr>
        <w:ind w:left="560"/>
        <w:spacing w:after="0"/>
        <w:tabs>
          <w:tab w:leader="none" w:pos="1340" w:val="left"/>
        </w:tabs>
        <w:rPr>
          <w:sz w:val="20"/>
          <w:szCs w:val="20"/>
          <w:color w:val="auto"/>
        </w:rPr>
      </w:pPr>
      <w:r>
        <w:rPr>
          <w:rFonts w:ascii="Arial" w:cs="Arial" w:eastAsia="Arial" w:hAnsi="Arial"/>
          <w:sz w:val="22"/>
          <w:szCs w:val="22"/>
          <w:b w:val="1"/>
          <w:bCs w:val="1"/>
          <w:color w:val="auto"/>
        </w:rPr>
        <w:t>5.1.3</w:t>
        <w:tab/>
        <w:t>Electricity Licences</w:t>
      </w:r>
    </w:p>
    <w:p>
      <w:pPr>
        <w:spacing w:after="0" w:line="171" w:lineRule="exact"/>
        <w:rPr>
          <w:sz w:val="20"/>
          <w:szCs w:val="20"/>
          <w:color w:val="auto"/>
        </w:rPr>
      </w:pPr>
    </w:p>
    <w:p>
      <w:pPr>
        <w:jc w:val="both"/>
        <w:ind w:left="560" w:right="40"/>
        <w:spacing w:after="0" w:line="237" w:lineRule="auto"/>
        <w:rPr>
          <w:sz w:val="20"/>
          <w:szCs w:val="20"/>
          <w:color w:val="auto"/>
        </w:rPr>
      </w:pPr>
      <w:r>
        <w:rPr>
          <w:rFonts w:ascii="Arial" w:cs="Arial" w:eastAsia="Arial" w:hAnsi="Arial"/>
          <w:sz w:val="22"/>
          <w:szCs w:val="22"/>
          <w:color w:val="auto"/>
        </w:rPr>
        <w:t>Under the Electricity Act, an entity may not engage in certain electricity-related activities unless it has been issued an electricity licence by the EMA (or it is exempted from holding a licence). The activities that require an electricity licence are:</w:t>
      </w:r>
    </w:p>
    <w:p>
      <w:pPr>
        <w:spacing w:after="0" w:line="159" w:lineRule="exact"/>
        <w:rPr>
          <w:sz w:val="20"/>
          <w:szCs w:val="20"/>
          <w:color w:val="auto"/>
        </w:rPr>
      </w:pPr>
    </w:p>
    <w:p>
      <w:pPr>
        <w:ind w:left="920" w:hanging="358"/>
        <w:spacing w:after="0"/>
        <w:tabs>
          <w:tab w:leader="none" w:pos="920" w:val="left"/>
        </w:tabs>
        <w:numPr>
          <w:ilvl w:val="0"/>
          <w:numId w:val="30"/>
        </w:numPr>
        <w:rPr>
          <w:rFonts w:ascii="Symbol" w:cs="Symbol" w:eastAsia="Symbol" w:hAnsi="Symbol"/>
          <w:sz w:val="22"/>
          <w:szCs w:val="22"/>
          <w:color w:val="auto"/>
        </w:rPr>
      </w:pPr>
      <w:r>
        <w:rPr>
          <w:rFonts w:ascii="Arial" w:cs="Arial" w:eastAsia="Arial" w:hAnsi="Arial"/>
          <w:sz w:val="22"/>
          <w:szCs w:val="22"/>
          <w:color w:val="auto"/>
        </w:rPr>
        <w:t>Operation of any wholesale electricity market;</w:t>
      </w:r>
    </w:p>
    <w:p>
      <w:pPr>
        <w:spacing w:after="0" w:line="160" w:lineRule="exact"/>
        <w:rPr>
          <w:rFonts w:ascii="Symbol" w:cs="Symbol" w:eastAsia="Symbol" w:hAnsi="Symbol"/>
          <w:sz w:val="22"/>
          <w:szCs w:val="22"/>
          <w:color w:val="auto"/>
        </w:rPr>
      </w:pPr>
    </w:p>
    <w:p>
      <w:pPr>
        <w:ind w:left="920" w:hanging="358"/>
        <w:spacing w:after="0"/>
        <w:tabs>
          <w:tab w:leader="none" w:pos="920" w:val="left"/>
        </w:tabs>
        <w:numPr>
          <w:ilvl w:val="0"/>
          <w:numId w:val="30"/>
        </w:numPr>
        <w:rPr>
          <w:rFonts w:ascii="Symbol" w:cs="Symbol" w:eastAsia="Symbol" w:hAnsi="Symbol"/>
          <w:sz w:val="22"/>
          <w:szCs w:val="22"/>
          <w:color w:val="auto"/>
        </w:rPr>
      </w:pPr>
      <w:r>
        <w:rPr>
          <w:rFonts w:ascii="Arial" w:cs="Arial" w:eastAsia="Arial" w:hAnsi="Arial"/>
          <w:sz w:val="22"/>
          <w:szCs w:val="22"/>
          <w:color w:val="auto"/>
        </w:rPr>
        <w:t>Generation of electricity;</w:t>
      </w:r>
    </w:p>
    <w:p>
      <w:pPr>
        <w:spacing w:after="0" w:line="157" w:lineRule="exact"/>
        <w:rPr>
          <w:rFonts w:ascii="Symbol" w:cs="Symbol" w:eastAsia="Symbol" w:hAnsi="Symbol"/>
          <w:sz w:val="22"/>
          <w:szCs w:val="22"/>
          <w:color w:val="auto"/>
        </w:rPr>
      </w:pPr>
    </w:p>
    <w:p>
      <w:pPr>
        <w:ind w:left="920" w:hanging="358"/>
        <w:spacing w:after="0"/>
        <w:tabs>
          <w:tab w:leader="none" w:pos="920" w:val="left"/>
        </w:tabs>
        <w:numPr>
          <w:ilvl w:val="0"/>
          <w:numId w:val="30"/>
        </w:numPr>
        <w:rPr>
          <w:rFonts w:ascii="Symbol" w:cs="Symbol" w:eastAsia="Symbol" w:hAnsi="Symbol"/>
          <w:sz w:val="22"/>
          <w:szCs w:val="22"/>
          <w:color w:val="auto"/>
        </w:rPr>
      </w:pPr>
      <w:r>
        <w:rPr>
          <w:rFonts w:ascii="Arial" w:cs="Arial" w:eastAsia="Arial" w:hAnsi="Arial"/>
          <w:sz w:val="22"/>
          <w:szCs w:val="22"/>
          <w:color w:val="auto"/>
        </w:rPr>
        <w:t>Transmission of electricity;</w:t>
      </w:r>
    </w:p>
    <w:p>
      <w:pPr>
        <w:spacing w:after="0" w:line="157" w:lineRule="exact"/>
        <w:rPr>
          <w:rFonts w:ascii="Symbol" w:cs="Symbol" w:eastAsia="Symbol" w:hAnsi="Symbol"/>
          <w:sz w:val="22"/>
          <w:szCs w:val="22"/>
          <w:color w:val="auto"/>
        </w:rPr>
      </w:pPr>
    </w:p>
    <w:p>
      <w:pPr>
        <w:ind w:left="920" w:hanging="358"/>
        <w:spacing w:after="0"/>
        <w:tabs>
          <w:tab w:leader="none" w:pos="920" w:val="left"/>
        </w:tabs>
        <w:numPr>
          <w:ilvl w:val="0"/>
          <w:numId w:val="30"/>
        </w:numPr>
        <w:rPr>
          <w:rFonts w:ascii="Symbol" w:cs="Symbol" w:eastAsia="Symbol" w:hAnsi="Symbol"/>
          <w:sz w:val="22"/>
          <w:szCs w:val="22"/>
          <w:color w:val="auto"/>
        </w:rPr>
      </w:pPr>
      <w:r>
        <w:rPr>
          <w:rFonts w:ascii="Arial" w:cs="Arial" w:eastAsia="Arial" w:hAnsi="Arial"/>
          <w:sz w:val="22"/>
          <w:szCs w:val="22"/>
          <w:color w:val="auto"/>
        </w:rPr>
        <w:t>Provision of market support services;</w:t>
      </w:r>
    </w:p>
    <w:p>
      <w:pPr>
        <w:spacing w:after="0" w:line="157" w:lineRule="exact"/>
        <w:rPr>
          <w:rFonts w:ascii="Symbol" w:cs="Symbol" w:eastAsia="Symbol" w:hAnsi="Symbol"/>
          <w:sz w:val="22"/>
          <w:szCs w:val="22"/>
          <w:color w:val="auto"/>
        </w:rPr>
      </w:pPr>
    </w:p>
    <w:p>
      <w:pPr>
        <w:ind w:left="920" w:hanging="358"/>
        <w:spacing w:after="0"/>
        <w:tabs>
          <w:tab w:leader="none" w:pos="920" w:val="left"/>
        </w:tabs>
        <w:numPr>
          <w:ilvl w:val="0"/>
          <w:numId w:val="30"/>
        </w:numPr>
        <w:rPr>
          <w:rFonts w:ascii="Symbol" w:cs="Symbol" w:eastAsia="Symbol" w:hAnsi="Symbol"/>
          <w:sz w:val="22"/>
          <w:szCs w:val="22"/>
          <w:color w:val="auto"/>
        </w:rPr>
      </w:pPr>
      <w:r>
        <w:rPr>
          <w:rFonts w:ascii="Arial" w:cs="Arial" w:eastAsia="Arial" w:hAnsi="Arial"/>
          <w:sz w:val="22"/>
          <w:szCs w:val="22"/>
          <w:color w:val="auto"/>
        </w:rPr>
        <w:t>Retailing electricity;</w:t>
      </w:r>
    </w:p>
    <w:p>
      <w:pPr>
        <w:spacing w:after="0" w:line="160" w:lineRule="exact"/>
        <w:rPr>
          <w:rFonts w:ascii="Symbol" w:cs="Symbol" w:eastAsia="Symbol" w:hAnsi="Symbol"/>
          <w:sz w:val="22"/>
          <w:szCs w:val="22"/>
          <w:color w:val="auto"/>
        </w:rPr>
      </w:pPr>
    </w:p>
    <w:p>
      <w:pPr>
        <w:ind w:left="920" w:hanging="358"/>
        <w:spacing w:after="0"/>
        <w:tabs>
          <w:tab w:leader="none" w:pos="920" w:val="left"/>
        </w:tabs>
        <w:numPr>
          <w:ilvl w:val="0"/>
          <w:numId w:val="30"/>
        </w:numPr>
        <w:rPr>
          <w:rFonts w:ascii="Symbol" w:cs="Symbol" w:eastAsia="Symbol" w:hAnsi="Symbol"/>
          <w:sz w:val="22"/>
          <w:szCs w:val="22"/>
          <w:color w:val="auto"/>
        </w:rPr>
      </w:pPr>
      <w:r>
        <w:rPr>
          <w:rFonts w:ascii="Arial" w:cs="Arial" w:eastAsia="Arial" w:hAnsi="Arial"/>
          <w:sz w:val="22"/>
          <w:szCs w:val="22"/>
          <w:color w:val="auto"/>
        </w:rPr>
        <w:t>Trading in the wholesale electricity market; and</w:t>
      </w:r>
    </w:p>
    <w:p>
      <w:pPr>
        <w:spacing w:after="0" w:line="155" w:lineRule="exact"/>
        <w:rPr>
          <w:rFonts w:ascii="Symbol" w:cs="Symbol" w:eastAsia="Symbol" w:hAnsi="Symbol"/>
          <w:sz w:val="22"/>
          <w:szCs w:val="22"/>
          <w:color w:val="auto"/>
        </w:rPr>
      </w:pPr>
    </w:p>
    <w:p>
      <w:pPr>
        <w:ind w:left="920" w:hanging="358"/>
        <w:spacing w:after="0"/>
        <w:tabs>
          <w:tab w:leader="none" w:pos="920" w:val="left"/>
        </w:tabs>
        <w:numPr>
          <w:ilvl w:val="0"/>
          <w:numId w:val="30"/>
        </w:numPr>
        <w:rPr>
          <w:rFonts w:ascii="Symbol" w:cs="Symbol" w:eastAsia="Symbol" w:hAnsi="Symbol"/>
          <w:sz w:val="22"/>
          <w:szCs w:val="22"/>
          <w:color w:val="auto"/>
        </w:rPr>
      </w:pPr>
      <w:r>
        <w:rPr>
          <w:rFonts w:ascii="Arial" w:cs="Arial" w:eastAsia="Arial" w:hAnsi="Arial"/>
          <w:sz w:val="22"/>
          <w:szCs w:val="22"/>
          <w:color w:val="auto"/>
        </w:rPr>
        <w:t>Importing or exporting electricity.</w:t>
      </w:r>
      <w:r>
        <w:rPr>
          <w:rFonts w:ascii="Arial" w:cs="Arial" w:eastAsia="Arial" w:hAnsi="Arial"/>
          <w:sz w:val="27"/>
          <w:szCs w:val="27"/>
          <w:color w:val="auto"/>
          <w:vertAlign w:val="superscript"/>
        </w:rPr>
        <w:t>23</w:t>
      </w:r>
    </w:p>
    <w:p>
      <w:pPr>
        <w:spacing w:after="0" w:line="210" w:lineRule="exact"/>
        <w:rPr>
          <w:sz w:val="20"/>
          <w:szCs w:val="20"/>
          <w:color w:val="auto"/>
        </w:rPr>
      </w:pPr>
    </w:p>
    <w:p>
      <w:pPr>
        <w:ind w:left="560" w:right="40"/>
        <w:spacing w:after="0" w:line="235" w:lineRule="auto"/>
        <w:rPr>
          <w:sz w:val="20"/>
          <w:szCs w:val="20"/>
          <w:color w:val="auto"/>
        </w:rPr>
      </w:pPr>
      <w:r>
        <w:rPr>
          <w:rFonts w:ascii="Arial" w:cs="Arial" w:eastAsia="Arial" w:hAnsi="Arial"/>
          <w:sz w:val="22"/>
          <w:szCs w:val="22"/>
          <w:color w:val="auto"/>
        </w:rPr>
        <w:t>Holding of an electricity licence is not sufficient to trade in the wholesale market, as the following conditions must also be met:</w:t>
      </w:r>
    </w:p>
    <w:p>
      <w:pPr>
        <w:spacing w:after="0" w:line="186" w:lineRule="exact"/>
        <w:rPr>
          <w:sz w:val="20"/>
          <w:szCs w:val="20"/>
          <w:color w:val="auto"/>
        </w:rPr>
      </w:pPr>
    </w:p>
    <w:p>
      <w:pPr>
        <w:ind w:left="920" w:right="40" w:hanging="358"/>
        <w:spacing w:after="0" w:line="231" w:lineRule="auto"/>
        <w:tabs>
          <w:tab w:leader="none" w:pos="920" w:val="left"/>
        </w:tabs>
        <w:numPr>
          <w:ilvl w:val="0"/>
          <w:numId w:val="31"/>
        </w:numPr>
        <w:rPr>
          <w:rFonts w:ascii="Symbol" w:cs="Symbol" w:eastAsia="Symbol" w:hAnsi="Symbol"/>
          <w:sz w:val="22"/>
          <w:szCs w:val="22"/>
          <w:color w:val="auto"/>
        </w:rPr>
      </w:pPr>
      <w:r>
        <w:rPr>
          <w:rFonts w:ascii="Arial" w:cs="Arial" w:eastAsia="Arial" w:hAnsi="Arial"/>
          <w:sz w:val="22"/>
          <w:szCs w:val="22"/>
          <w:color w:val="auto"/>
        </w:rPr>
        <w:t>Participation in the wholesale markets for energy, regulation and reserve requires that the person</w:t>
      </w:r>
      <w:r>
        <w:rPr>
          <w:rFonts w:ascii="Arial" w:cs="Arial" w:eastAsia="Arial" w:hAnsi="Arial"/>
          <w:sz w:val="27"/>
          <w:szCs w:val="27"/>
          <w:color w:val="auto"/>
          <w:vertAlign w:val="superscript"/>
        </w:rPr>
        <w:t>24</w:t>
      </w:r>
      <w:r>
        <w:rPr>
          <w:rFonts w:ascii="Arial" w:cs="Arial" w:eastAsia="Arial" w:hAnsi="Arial"/>
          <w:sz w:val="22"/>
          <w:szCs w:val="22"/>
          <w:color w:val="auto"/>
        </w:rPr>
        <w:t xml:space="preserve"> also register with the EMC as a market participant.</w:t>
      </w:r>
    </w:p>
    <w:p>
      <w:pPr>
        <w:spacing w:after="0" w:line="123" w:lineRule="exact"/>
        <w:rPr>
          <w:rFonts w:ascii="Symbol" w:cs="Symbol" w:eastAsia="Symbol" w:hAnsi="Symbol"/>
          <w:sz w:val="22"/>
          <w:szCs w:val="22"/>
          <w:color w:val="auto"/>
        </w:rPr>
      </w:pPr>
    </w:p>
    <w:p>
      <w:pPr>
        <w:ind w:left="920" w:right="40" w:hanging="358"/>
        <w:spacing w:after="0" w:line="228" w:lineRule="auto"/>
        <w:tabs>
          <w:tab w:leader="none" w:pos="920" w:val="left"/>
        </w:tabs>
        <w:numPr>
          <w:ilvl w:val="0"/>
          <w:numId w:val="31"/>
        </w:numPr>
        <w:rPr>
          <w:rFonts w:ascii="Symbol" w:cs="Symbol" w:eastAsia="Symbol" w:hAnsi="Symbol"/>
          <w:sz w:val="22"/>
          <w:szCs w:val="22"/>
          <w:color w:val="auto"/>
        </w:rPr>
      </w:pPr>
      <w:r>
        <w:rPr>
          <w:rFonts w:ascii="Arial" w:cs="Arial" w:eastAsia="Arial" w:hAnsi="Arial"/>
          <w:sz w:val="22"/>
          <w:szCs w:val="22"/>
          <w:color w:val="auto"/>
        </w:rPr>
        <w:t>In addition, certain facilities of the market participants are required to be registered with the EMC under a separate but mandatory process.</w:t>
      </w:r>
    </w:p>
    <w:p>
      <w:pPr>
        <w:spacing w:after="0" w:line="256" w:lineRule="exact"/>
        <w:rPr>
          <w:sz w:val="20"/>
          <w:szCs w:val="20"/>
          <w:color w:val="auto"/>
        </w:rPr>
      </w:pPr>
    </w:p>
    <w:p>
      <w:pPr>
        <w:ind w:left="560"/>
        <w:spacing w:after="0"/>
        <w:tabs>
          <w:tab w:leader="none" w:pos="1340" w:val="left"/>
        </w:tabs>
        <w:rPr>
          <w:sz w:val="20"/>
          <w:szCs w:val="20"/>
          <w:color w:val="auto"/>
        </w:rPr>
      </w:pPr>
      <w:r>
        <w:rPr>
          <w:rFonts w:ascii="Arial" w:cs="Arial" w:eastAsia="Arial" w:hAnsi="Arial"/>
          <w:sz w:val="22"/>
          <w:szCs w:val="22"/>
          <w:b w:val="1"/>
          <w:bCs w:val="1"/>
          <w:color w:val="auto"/>
        </w:rPr>
        <w:t>5.1.4</w:t>
        <w:tab/>
        <w:t>Codes of Practice</w:t>
      </w:r>
    </w:p>
    <w:p>
      <w:pPr>
        <w:spacing w:after="0" w:line="252" w:lineRule="exact"/>
        <w:rPr>
          <w:sz w:val="20"/>
          <w:szCs w:val="20"/>
          <w:color w:val="auto"/>
        </w:rPr>
      </w:pPr>
    </w:p>
    <w:p>
      <w:pPr>
        <w:jc w:val="both"/>
        <w:ind w:left="560" w:right="40"/>
        <w:spacing w:after="0" w:line="225" w:lineRule="auto"/>
        <w:rPr>
          <w:sz w:val="20"/>
          <w:szCs w:val="20"/>
          <w:color w:val="auto"/>
        </w:rPr>
      </w:pPr>
      <w:r>
        <w:rPr>
          <w:rFonts w:ascii="Arial" w:cs="Arial" w:eastAsia="Arial" w:hAnsi="Arial"/>
          <w:sz w:val="22"/>
          <w:szCs w:val="22"/>
          <w:color w:val="auto"/>
        </w:rPr>
        <w:t>The electricity licences require the licensees to comply with one or more specified codes of practice</w:t>
      </w:r>
      <w:r>
        <w:rPr>
          <w:rFonts w:ascii="Arial" w:cs="Arial" w:eastAsia="Arial" w:hAnsi="Arial"/>
          <w:sz w:val="27"/>
          <w:szCs w:val="27"/>
          <w:color w:val="auto"/>
          <w:vertAlign w:val="superscript"/>
        </w:rPr>
        <w:t>25</w:t>
      </w:r>
      <w:r>
        <w:rPr>
          <w:rFonts w:ascii="Arial" w:cs="Arial" w:eastAsia="Arial" w:hAnsi="Arial"/>
          <w:sz w:val="22"/>
          <w:szCs w:val="22"/>
          <w:color w:val="auto"/>
        </w:rPr>
        <w:t>. The codes of practice contain the detailed rules that govern the electricity licensees in conducting their licensed activities. The codes of practice developed to date are:</w:t>
      </w:r>
    </w:p>
    <w:p>
      <w:pPr>
        <w:spacing w:after="0" w:line="240" w:lineRule="exact"/>
        <w:rPr>
          <w:sz w:val="20"/>
          <w:szCs w:val="20"/>
          <w:color w:val="auto"/>
        </w:rPr>
      </w:pPr>
    </w:p>
    <w:p>
      <w:pPr>
        <w:ind w:left="1120" w:hanging="558"/>
        <w:spacing w:after="0"/>
        <w:tabs>
          <w:tab w:leader="none" w:pos="1120" w:val="left"/>
        </w:tabs>
        <w:numPr>
          <w:ilvl w:val="0"/>
          <w:numId w:val="32"/>
        </w:numPr>
        <w:rPr>
          <w:rFonts w:ascii="Arial" w:cs="Arial" w:eastAsia="Arial" w:hAnsi="Arial"/>
          <w:sz w:val="22"/>
          <w:szCs w:val="22"/>
          <w:i w:val="1"/>
          <w:iCs w:val="1"/>
          <w:color w:val="auto"/>
        </w:rPr>
      </w:pPr>
      <w:r>
        <w:rPr>
          <w:rFonts w:ascii="Arial" w:cs="Arial" w:eastAsia="Arial" w:hAnsi="Arial"/>
          <w:sz w:val="22"/>
          <w:szCs w:val="22"/>
          <w:i w:val="1"/>
          <w:iCs w:val="1"/>
          <w:color w:val="auto"/>
        </w:rPr>
        <w:t>TRANSMISSION CODE</w:t>
      </w:r>
    </w:p>
    <w:p>
      <w:pPr>
        <w:spacing w:after="0" w:line="185" w:lineRule="exact"/>
        <w:rPr>
          <w:sz w:val="20"/>
          <w:szCs w:val="20"/>
          <w:color w:val="auto"/>
        </w:rPr>
      </w:pPr>
    </w:p>
    <w:p>
      <w:pPr>
        <w:jc w:val="both"/>
        <w:ind w:left="920" w:right="20" w:hanging="358"/>
        <w:spacing w:after="0" w:line="234" w:lineRule="auto"/>
        <w:tabs>
          <w:tab w:leader="none" w:pos="920" w:val="left"/>
        </w:tabs>
        <w:numPr>
          <w:ilvl w:val="0"/>
          <w:numId w:val="33"/>
        </w:numPr>
        <w:rPr>
          <w:rFonts w:ascii="Symbol" w:cs="Symbol" w:eastAsia="Symbol" w:hAnsi="Symbol"/>
          <w:sz w:val="22"/>
          <w:szCs w:val="22"/>
          <w:color w:val="auto"/>
        </w:rPr>
      </w:pPr>
      <w:r>
        <w:rPr>
          <w:rFonts w:ascii="Arial" w:cs="Arial" w:eastAsia="Arial" w:hAnsi="Arial"/>
          <w:sz w:val="22"/>
          <w:szCs w:val="22"/>
          <w:color w:val="auto"/>
        </w:rPr>
        <w:t>This code is binding on SP PowerAssets, the transmission licensee. It sets the minimum conditions that SP PowerAssets must meet in carrying out its obligations as the provider of transmission services, and to facilitate non-discriminatory access to the transmission system.</w:t>
      </w:r>
    </w:p>
    <w:p>
      <w:pPr>
        <w:spacing w:after="0" w:line="182" w:lineRule="exact"/>
        <w:rPr>
          <w:rFonts w:ascii="Symbol" w:cs="Symbol" w:eastAsia="Symbol" w:hAnsi="Symbol"/>
          <w:sz w:val="22"/>
          <w:szCs w:val="22"/>
          <w:color w:val="auto"/>
        </w:rPr>
      </w:pPr>
    </w:p>
    <w:p>
      <w:pPr>
        <w:jc w:val="both"/>
        <w:ind w:left="920" w:right="20" w:hanging="358"/>
        <w:spacing w:after="0" w:line="234" w:lineRule="auto"/>
        <w:tabs>
          <w:tab w:leader="none" w:pos="920" w:val="left"/>
        </w:tabs>
        <w:numPr>
          <w:ilvl w:val="0"/>
          <w:numId w:val="33"/>
        </w:numPr>
        <w:rPr>
          <w:rFonts w:ascii="Symbol" w:cs="Symbol" w:eastAsia="Symbol" w:hAnsi="Symbol"/>
          <w:sz w:val="22"/>
          <w:szCs w:val="22"/>
          <w:color w:val="auto"/>
        </w:rPr>
      </w:pPr>
      <w:r>
        <w:rPr>
          <w:rFonts w:ascii="Arial" w:cs="Arial" w:eastAsia="Arial" w:hAnsi="Arial"/>
          <w:sz w:val="22"/>
          <w:szCs w:val="22"/>
          <w:color w:val="auto"/>
        </w:rPr>
        <w:t>The code also (indirectly) binds persons whose facilities are connected to the transmission system through their connection agreements with SP PowerAssets</w:t>
      </w:r>
      <w:r>
        <w:rPr>
          <w:rFonts w:ascii="Arial" w:cs="Arial" w:eastAsia="Arial" w:hAnsi="Arial"/>
          <w:sz w:val="22"/>
          <w:szCs w:val="22"/>
          <w:color w:val="FF0000"/>
        </w:rPr>
        <w:t>.</w:t>
      </w:r>
      <w:r>
        <w:rPr>
          <w:rFonts w:ascii="Arial" w:cs="Arial" w:eastAsia="Arial" w:hAnsi="Arial"/>
          <w:sz w:val="22"/>
          <w:szCs w:val="22"/>
          <w:color w:val="auto"/>
        </w:rPr>
        <w:t xml:space="preserve"> The connection agreements require the parties concerned to comply with their respective obligations under the Transmission Code.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356870</wp:posOffset>
                </wp:positionH>
                <wp:positionV relativeFrom="paragraph">
                  <wp:posOffset>227330</wp:posOffset>
                </wp:positionV>
                <wp:extent cx="1828800" cy="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7619">
                          <a:solidFill>
                            <a:srgbClr val="000000"/>
                          </a:solidFill>
                          <a:miter lim="800000"/>
                          <a:headEnd/>
                          <a:tailEnd/>
                        </a:ln>
                      </wps:spPr>
                      <wps:bodyPr/>
                    </wps:wsp>
                  </a:graphicData>
                </a:graphic>
              </wp:anchor>
            </w:drawing>
          </mc:Choice>
          <mc:Fallback>
            <w:pict>
              <v:line id="Shape 21" o:spid="_x0000_s10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8.1pt,17.9pt" to="172.1pt,17.9pt" o:allowincell="f" strokecolor="#000000" strokeweight="0.59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48" w:lineRule="exact"/>
        <w:rPr>
          <w:sz w:val="20"/>
          <w:szCs w:val="20"/>
          <w:color w:val="auto"/>
        </w:rPr>
      </w:pPr>
    </w:p>
    <w:p>
      <w:pPr>
        <w:jc w:val="both"/>
        <w:ind w:left="560" w:right="40"/>
        <w:spacing w:after="0" w:line="232" w:lineRule="auto"/>
        <w:rPr>
          <w:sz w:val="20"/>
          <w:szCs w:val="20"/>
          <w:color w:val="auto"/>
        </w:rPr>
      </w:pPr>
      <w:r>
        <w:rPr>
          <w:rFonts w:ascii="Arial" w:cs="Arial" w:eastAsia="Arial" w:hAnsi="Arial"/>
          <w:sz w:val="25"/>
          <w:szCs w:val="25"/>
          <w:color w:val="auto"/>
          <w:vertAlign w:val="superscript"/>
        </w:rPr>
        <w:t>23</w:t>
      </w:r>
      <w:r>
        <w:rPr>
          <w:rFonts w:ascii="Arial" w:cs="Arial" w:eastAsia="Arial" w:hAnsi="Arial"/>
          <w:sz w:val="20"/>
          <w:szCs w:val="20"/>
          <w:color w:val="auto"/>
        </w:rPr>
        <w:t xml:space="preserve"> It is expected that the EMA will issue multi-activity competitive licences to generators and retailers that authorize not only the principal activity (i.e., generating or retailing) but also the activities of trading in the wholesale electricity market and where applicable, of importing and/or exporting electricity.</w:t>
      </w:r>
    </w:p>
    <w:p>
      <w:pPr>
        <w:spacing w:after="0" w:line="253" w:lineRule="exact"/>
        <w:rPr>
          <w:sz w:val="20"/>
          <w:szCs w:val="20"/>
          <w:color w:val="auto"/>
        </w:rPr>
      </w:pPr>
    </w:p>
    <w:p>
      <w:pPr>
        <w:jc w:val="both"/>
        <w:ind w:left="560" w:right="40" w:firstLine="2"/>
        <w:spacing w:after="0" w:line="215" w:lineRule="auto"/>
        <w:tabs>
          <w:tab w:leader="none" w:pos="776" w:val="left"/>
        </w:tabs>
        <w:numPr>
          <w:ilvl w:val="0"/>
          <w:numId w:val="34"/>
        </w:numPr>
        <w:rPr>
          <w:rFonts w:ascii="Arial" w:cs="Arial" w:eastAsia="Arial" w:hAnsi="Arial"/>
          <w:sz w:val="26"/>
          <w:szCs w:val="26"/>
          <w:color w:val="auto"/>
          <w:vertAlign w:val="superscript"/>
        </w:rPr>
      </w:pPr>
      <w:r>
        <w:rPr>
          <w:rFonts w:ascii="Arial" w:cs="Arial" w:eastAsia="Arial" w:hAnsi="Arial"/>
          <w:sz w:val="20"/>
          <w:szCs w:val="20"/>
          <w:color w:val="auto"/>
        </w:rPr>
        <w:t>Throughout this document we use the legal term “person” to mean an entity or organisation as well as of people in the normal sense. The context will usually be sufficient for the reader to gauge the usage.</w:t>
      </w:r>
    </w:p>
    <w:p>
      <w:pPr>
        <w:spacing w:after="0" w:line="171" w:lineRule="exact"/>
        <w:rPr>
          <w:rFonts w:ascii="Arial" w:cs="Arial" w:eastAsia="Arial" w:hAnsi="Arial"/>
          <w:sz w:val="26"/>
          <w:szCs w:val="26"/>
          <w:color w:val="auto"/>
          <w:vertAlign w:val="superscript"/>
        </w:rPr>
      </w:pPr>
    </w:p>
    <w:p>
      <w:pPr>
        <w:ind w:left="760" w:hanging="198"/>
        <w:spacing w:after="0"/>
        <w:tabs>
          <w:tab w:leader="none" w:pos="760" w:val="left"/>
        </w:tabs>
        <w:numPr>
          <w:ilvl w:val="0"/>
          <w:numId w:val="34"/>
        </w:numPr>
        <w:rPr>
          <w:rFonts w:ascii="Arial" w:cs="Arial" w:eastAsia="Arial" w:hAnsi="Arial"/>
          <w:sz w:val="26"/>
          <w:szCs w:val="26"/>
          <w:color w:val="auto"/>
          <w:vertAlign w:val="superscript"/>
        </w:rPr>
      </w:pPr>
      <w:r>
        <w:rPr>
          <w:rFonts w:ascii="Arial" w:cs="Arial" w:eastAsia="Arial" w:hAnsi="Arial"/>
          <w:sz w:val="20"/>
          <w:szCs w:val="20"/>
          <w:color w:val="auto"/>
        </w:rPr>
        <w:t>The applicable codes vary depending on the nature of the electricity licence.</w:t>
      </w:r>
    </w:p>
    <w:p>
      <w:pPr>
        <w:spacing w:after="0" w:line="161" w:lineRule="exact"/>
        <w:rPr>
          <w:sz w:val="20"/>
          <w:szCs w:val="20"/>
          <w:color w:val="auto"/>
        </w:rPr>
      </w:pPr>
    </w:p>
    <w:p>
      <w:pPr>
        <w:jc w:val="right"/>
        <w:spacing w:after="0"/>
        <w:rPr>
          <w:sz w:val="20"/>
          <w:szCs w:val="20"/>
          <w:color w:val="auto"/>
        </w:rPr>
      </w:pPr>
      <w:r>
        <w:rPr>
          <w:rFonts w:ascii="Arial" w:cs="Arial" w:eastAsia="Arial" w:hAnsi="Arial"/>
          <w:sz w:val="22"/>
          <w:szCs w:val="22"/>
          <w:color w:val="auto"/>
        </w:rPr>
        <w:t>5-2</w:t>
      </w:r>
    </w:p>
    <w:p>
      <w:pPr>
        <w:sectPr>
          <w:pgSz w:w="11900" w:h="16838" w:orient="portrait"/>
          <w:cols w:equalWidth="0" w:num="1">
            <w:col w:w="9380"/>
          </w:cols>
          <w:pgMar w:left="1140" w:top="715" w:right="1386" w:bottom="158" w:gutter="0" w:footer="0" w:header="0"/>
        </w:sectPr>
      </w:pPr>
    </w:p>
    <w:p>
      <w:pPr>
        <w:spacing w:after="0" w:line="160" w:lineRule="exact"/>
        <w:rPr>
          <w:sz w:val="20"/>
          <w:szCs w:val="20"/>
          <w:color w:val="auto"/>
        </w:rPr>
      </w:pPr>
    </w:p>
    <w:p>
      <w:pPr>
        <w:ind w:left="4340"/>
        <w:spacing w:after="0"/>
        <w:rPr>
          <w:sz w:val="20"/>
          <w:szCs w:val="20"/>
          <w:color w:val="auto"/>
        </w:rPr>
      </w:pPr>
      <w:r>
        <w:rPr>
          <w:rFonts w:ascii="Arial" w:cs="Arial" w:eastAsia="Arial" w:hAnsi="Arial"/>
          <w:sz w:val="16"/>
          <w:szCs w:val="16"/>
          <w:color w:val="auto"/>
        </w:rPr>
        <w:t>Introduction to the National Electricity Market of Singapore – Oct  2010</w:t>
      </w:r>
    </w:p>
    <w:p>
      <w:pPr>
        <w:sectPr>
          <w:pgSz w:w="11900" w:h="16838" w:orient="portrait"/>
          <w:cols w:equalWidth="0" w:num="1">
            <w:col w:w="9380"/>
          </w:cols>
          <w:pgMar w:left="1140" w:top="715" w:right="1386" w:bottom="158" w:gutter="0" w:footer="0" w:header="0"/>
          <w:type w:val="continuous"/>
        </w:sectPr>
      </w:pPr>
    </w:p>
    <w:bookmarkStart w:id="21" w:name="page22"/>
    <w:bookmarkEnd w:id="21"/>
    <w:p>
      <w:pPr>
        <w:spacing w:after="0"/>
        <w:rPr>
          <w:sz w:val="20"/>
          <w:szCs w:val="20"/>
          <w:color w:val="auto"/>
        </w:rPr>
      </w:pPr>
      <w:r>
        <w:rPr>
          <w:rFonts w:ascii="Arial" w:cs="Arial" w:eastAsia="Arial" w:hAnsi="Arial"/>
          <w:sz w:val="22"/>
          <w:szCs w:val="22"/>
          <w:i w:val="1"/>
          <w:iCs w:val="1"/>
          <w:color w:val="auto"/>
        </w:rPr>
        <w:t>5. Market Regulation…</w:t>
      </w:r>
    </w:p>
    <w:p>
      <w:pPr>
        <w:spacing w:after="0" w:line="200" w:lineRule="exact"/>
        <w:rPr>
          <w:sz w:val="20"/>
          <w:szCs w:val="20"/>
          <w:color w:val="auto"/>
        </w:rPr>
      </w:pPr>
    </w:p>
    <w:p>
      <w:pPr>
        <w:spacing w:after="0" w:line="267" w:lineRule="exact"/>
        <w:rPr>
          <w:sz w:val="20"/>
          <w:szCs w:val="20"/>
          <w:color w:val="auto"/>
        </w:rPr>
      </w:pPr>
    </w:p>
    <w:p>
      <w:pPr>
        <w:ind w:left="1120" w:hanging="558"/>
        <w:spacing w:after="0"/>
        <w:tabs>
          <w:tab w:leader="none" w:pos="1120" w:val="left"/>
        </w:tabs>
        <w:numPr>
          <w:ilvl w:val="0"/>
          <w:numId w:val="35"/>
        </w:numPr>
        <w:rPr>
          <w:rFonts w:ascii="Arial" w:cs="Arial" w:eastAsia="Arial" w:hAnsi="Arial"/>
          <w:sz w:val="22"/>
          <w:szCs w:val="22"/>
          <w:i w:val="1"/>
          <w:iCs w:val="1"/>
          <w:color w:val="auto"/>
        </w:rPr>
      </w:pPr>
      <w:r>
        <w:rPr>
          <w:rFonts w:ascii="Arial" w:cs="Arial" w:eastAsia="Arial" w:hAnsi="Arial"/>
          <w:sz w:val="22"/>
          <w:szCs w:val="22"/>
          <w:i w:val="1"/>
          <w:iCs w:val="1"/>
          <w:color w:val="auto"/>
        </w:rPr>
        <w:t>REGULATED SUPPLY SERVICE CODE</w:t>
      </w:r>
    </w:p>
    <w:p>
      <w:pPr>
        <w:spacing w:after="0" w:line="185" w:lineRule="exact"/>
        <w:rPr>
          <w:sz w:val="20"/>
          <w:szCs w:val="20"/>
          <w:color w:val="auto"/>
        </w:rPr>
      </w:pPr>
    </w:p>
    <w:p>
      <w:pPr>
        <w:jc w:val="both"/>
        <w:ind w:left="920" w:right="20" w:hanging="358"/>
        <w:spacing w:after="0" w:line="234" w:lineRule="auto"/>
        <w:tabs>
          <w:tab w:leader="none" w:pos="920" w:val="left"/>
        </w:tabs>
        <w:numPr>
          <w:ilvl w:val="0"/>
          <w:numId w:val="36"/>
        </w:numPr>
        <w:rPr>
          <w:rFonts w:ascii="Symbol" w:cs="Symbol" w:eastAsia="Symbol" w:hAnsi="Symbol"/>
          <w:sz w:val="22"/>
          <w:szCs w:val="22"/>
          <w:color w:val="auto"/>
        </w:rPr>
      </w:pPr>
      <w:r>
        <w:rPr>
          <w:rFonts w:ascii="Arial" w:cs="Arial" w:eastAsia="Arial" w:hAnsi="Arial"/>
          <w:sz w:val="22"/>
          <w:szCs w:val="22"/>
          <w:color w:val="auto"/>
        </w:rPr>
        <w:t>This code is binding on MSSLs. It sets the minimum conditions that a MSSL (such as SP Services Ltd) must meet in carrying out its obligations to procure the supply of electricity and provide market support services to non-contestable consumers under section 21 of the Electricity Act.</w:t>
      </w:r>
    </w:p>
    <w:p>
      <w:pPr>
        <w:spacing w:after="0" w:line="240" w:lineRule="exact"/>
        <w:rPr>
          <w:sz w:val="20"/>
          <w:szCs w:val="20"/>
          <w:color w:val="auto"/>
        </w:rPr>
      </w:pPr>
    </w:p>
    <w:p>
      <w:pPr>
        <w:ind w:left="1120" w:hanging="558"/>
        <w:spacing w:after="0"/>
        <w:tabs>
          <w:tab w:leader="none" w:pos="1120" w:val="left"/>
        </w:tabs>
        <w:numPr>
          <w:ilvl w:val="0"/>
          <w:numId w:val="37"/>
        </w:numPr>
        <w:rPr>
          <w:rFonts w:ascii="Arial" w:cs="Arial" w:eastAsia="Arial" w:hAnsi="Arial"/>
          <w:sz w:val="22"/>
          <w:szCs w:val="22"/>
          <w:i w:val="1"/>
          <w:iCs w:val="1"/>
          <w:color w:val="auto"/>
        </w:rPr>
      </w:pPr>
      <w:r>
        <w:rPr>
          <w:rFonts w:ascii="Arial" w:cs="Arial" w:eastAsia="Arial" w:hAnsi="Arial"/>
          <w:sz w:val="22"/>
          <w:szCs w:val="22"/>
          <w:i w:val="1"/>
          <w:iCs w:val="1"/>
          <w:color w:val="auto"/>
        </w:rPr>
        <w:t>MARKET SUPPORT SERVICES CODE</w:t>
      </w:r>
    </w:p>
    <w:p>
      <w:pPr>
        <w:spacing w:after="0" w:line="185" w:lineRule="exact"/>
        <w:rPr>
          <w:sz w:val="20"/>
          <w:szCs w:val="20"/>
          <w:color w:val="auto"/>
        </w:rPr>
      </w:pPr>
    </w:p>
    <w:p>
      <w:pPr>
        <w:jc w:val="both"/>
        <w:ind w:left="920" w:right="20" w:hanging="358"/>
        <w:spacing w:after="0" w:line="232" w:lineRule="auto"/>
        <w:tabs>
          <w:tab w:leader="none" w:pos="920" w:val="left"/>
        </w:tabs>
        <w:numPr>
          <w:ilvl w:val="0"/>
          <w:numId w:val="38"/>
        </w:numPr>
        <w:rPr>
          <w:rFonts w:ascii="Symbol" w:cs="Symbol" w:eastAsia="Symbol" w:hAnsi="Symbol"/>
          <w:sz w:val="22"/>
          <w:szCs w:val="22"/>
          <w:color w:val="auto"/>
        </w:rPr>
      </w:pPr>
      <w:r>
        <w:rPr>
          <w:rFonts w:ascii="Arial" w:cs="Arial" w:eastAsia="Arial" w:hAnsi="Arial"/>
          <w:sz w:val="22"/>
          <w:szCs w:val="22"/>
          <w:color w:val="auto"/>
        </w:rPr>
        <w:t>This code is also binding on MSSLs. It sets the minimum conditions that a MSSL must meet in carrying out its obligations to provide market support services to retailers and contestable consumers and facilitate their access to the wholesale market.</w:t>
      </w:r>
    </w:p>
    <w:p>
      <w:pPr>
        <w:spacing w:after="0" w:line="238" w:lineRule="exact"/>
        <w:rPr>
          <w:sz w:val="20"/>
          <w:szCs w:val="20"/>
          <w:color w:val="auto"/>
        </w:rPr>
      </w:pPr>
    </w:p>
    <w:p>
      <w:pPr>
        <w:ind w:left="1120" w:hanging="558"/>
        <w:spacing w:after="0"/>
        <w:tabs>
          <w:tab w:leader="none" w:pos="1120" w:val="left"/>
        </w:tabs>
        <w:numPr>
          <w:ilvl w:val="0"/>
          <w:numId w:val="39"/>
        </w:numPr>
        <w:rPr>
          <w:rFonts w:ascii="Arial" w:cs="Arial" w:eastAsia="Arial" w:hAnsi="Arial"/>
          <w:sz w:val="22"/>
          <w:szCs w:val="22"/>
          <w:i w:val="1"/>
          <w:iCs w:val="1"/>
          <w:color w:val="auto"/>
        </w:rPr>
      </w:pPr>
      <w:r>
        <w:rPr>
          <w:rFonts w:ascii="Arial" w:cs="Arial" w:eastAsia="Arial" w:hAnsi="Arial"/>
          <w:sz w:val="22"/>
          <w:szCs w:val="22"/>
          <w:i w:val="1"/>
          <w:iCs w:val="1"/>
          <w:color w:val="auto"/>
        </w:rPr>
        <w:t>METERING CODE</w:t>
      </w:r>
    </w:p>
    <w:p>
      <w:pPr>
        <w:spacing w:after="0" w:line="187" w:lineRule="exact"/>
        <w:rPr>
          <w:sz w:val="20"/>
          <w:szCs w:val="20"/>
          <w:color w:val="auto"/>
        </w:rPr>
      </w:pPr>
    </w:p>
    <w:p>
      <w:pPr>
        <w:jc w:val="both"/>
        <w:ind w:left="920" w:right="40" w:hanging="358"/>
        <w:spacing w:after="0" w:line="234" w:lineRule="auto"/>
        <w:tabs>
          <w:tab w:leader="none" w:pos="920" w:val="left"/>
        </w:tabs>
        <w:numPr>
          <w:ilvl w:val="0"/>
          <w:numId w:val="40"/>
        </w:numPr>
        <w:rPr>
          <w:rFonts w:ascii="Symbol" w:cs="Symbol" w:eastAsia="Symbol" w:hAnsi="Symbol"/>
          <w:sz w:val="22"/>
          <w:szCs w:val="22"/>
          <w:color w:val="auto"/>
        </w:rPr>
      </w:pPr>
      <w:r>
        <w:rPr>
          <w:rFonts w:ascii="Arial" w:cs="Arial" w:eastAsia="Arial" w:hAnsi="Arial"/>
          <w:sz w:val="22"/>
          <w:szCs w:val="22"/>
          <w:color w:val="auto"/>
        </w:rPr>
        <w:t>This code is binding on the transmission licensee, generation licensees and on MSSLs. It sets out the minimum conditions that a metering equipment service provider must meet in carrying out its obligations to install and maintain meters. It also sets out the roles and obligations of the meter reader and meter data manager.</w:t>
      </w:r>
    </w:p>
    <w:p>
      <w:pPr>
        <w:spacing w:after="0" w:line="238" w:lineRule="exact"/>
        <w:rPr>
          <w:sz w:val="20"/>
          <w:szCs w:val="20"/>
          <w:color w:val="auto"/>
        </w:rPr>
      </w:pPr>
    </w:p>
    <w:p>
      <w:pPr>
        <w:ind w:left="1120" w:hanging="558"/>
        <w:spacing w:after="0"/>
        <w:tabs>
          <w:tab w:leader="none" w:pos="1120" w:val="left"/>
        </w:tabs>
        <w:numPr>
          <w:ilvl w:val="0"/>
          <w:numId w:val="41"/>
        </w:numPr>
        <w:rPr>
          <w:rFonts w:ascii="Arial" w:cs="Arial" w:eastAsia="Arial" w:hAnsi="Arial"/>
          <w:sz w:val="22"/>
          <w:szCs w:val="22"/>
          <w:i w:val="1"/>
          <w:iCs w:val="1"/>
          <w:color w:val="auto"/>
        </w:rPr>
      </w:pPr>
      <w:r>
        <w:rPr>
          <w:rFonts w:ascii="Arial" w:cs="Arial" w:eastAsia="Arial" w:hAnsi="Arial"/>
          <w:sz w:val="22"/>
          <w:szCs w:val="22"/>
          <w:i w:val="1"/>
          <w:iCs w:val="1"/>
          <w:color w:val="auto"/>
        </w:rPr>
        <w:t>CODE OF CONDUCT FOR RETAIL ELECTRICITY LICENSEES</w:t>
      </w:r>
    </w:p>
    <w:p>
      <w:pPr>
        <w:spacing w:after="0" w:line="187" w:lineRule="exact"/>
        <w:rPr>
          <w:sz w:val="20"/>
          <w:szCs w:val="20"/>
          <w:color w:val="auto"/>
        </w:rPr>
      </w:pPr>
    </w:p>
    <w:p>
      <w:pPr>
        <w:ind w:left="920" w:right="40" w:hanging="358"/>
        <w:spacing w:after="0" w:line="228" w:lineRule="auto"/>
        <w:tabs>
          <w:tab w:leader="none" w:pos="920" w:val="left"/>
        </w:tabs>
        <w:numPr>
          <w:ilvl w:val="0"/>
          <w:numId w:val="42"/>
        </w:numPr>
        <w:rPr>
          <w:rFonts w:ascii="Symbol" w:cs="Symbol" w:eastAsia="Symbol" w:hAnsi="Symbol"/>
          <w:sz w:val="22"/>
          <w:szCs w:val="22"/>
          <w:color w:val="auto"/>
        </w:rPr>
      </w:pPr>
      <w:r>
        <w:rPr>
          <w:rFonts w:ascii="Arial" w:cs="Arial" w:eastAsia="Arial" w:hAnsi="Arial"/>
          <w:sz w:val="22"/>
          <w:szCs w:val="22"/>
          <w:color w:val="auto"/>
        </w:rPr>
        <w:t>This code of practice sets out the minimum standards of behaviour that a retail electricity licensee must observe in retailing to consumers.</w:t>
      </w:r>
    </w:p>
    <w:p>
      <w:pPr>
        <w:spacing w:after="0" w:line="256" w:lineRule="exact"/>
        <w:rPr>
          <w:sz w:val="20"/>
          <w:szCs w:val="20"/>
          <w:color w:val="auto"/>
        </w:rPr>
      </w:pPr>
    </w:p>
    <w:p>
      <w:pPr>
        <w:ind w:left="560"/>
        <w:spacing w:after="0"/>
        <w:tabs>
          <w:tab w:leader="none" w:pos="1340" w:val="left"/>
        </w:tabs>
        <w:rPr>
          <w:sz w:val="20"/>
          <w:szCs w:val="20"/>
          <w:color w:val="auto"/>
        </w:rPr>
      </w:pPr>
      <w:r>
        <w:rPr>
          <w:rFonts w:ascii="Arial" w:cs="Arial" w:eastAsia="Arial" w:hAnsi="Arial"/>
          <w:sz w:val="22"/>
          <w:szCs w:val="22"/>
          <w:b w:val="1"/>
          <w:bCs w:val="1"/>
          <w:color w:val="auto"/>
        </w:rPr>
        <w:t>5.1.5</w:t>
      </w:r>
      <w:r>
        <w:rPr>
          <w:sz w:val="20"/>
          <w:szCs w:val="20"/>
          <w:color w:val="auto"/>
        </w:rPr>
        <w:tab/>
      </w:r>
      <w:r>
        <w:rPr>
          <w:rFonts w:ascii="Arial" w:cs="Arial" w:eastAsia="Arial" w:hAnsi="Arial"/>
          <w:sz w:val="21"/>
          <w:szCs w:val="21"/>
          <w:b w:val="1"/>
          <w:bCs w:val="1"/>
          <w:color w:val="auto"/>
        </w:rPr>
        <w:t>Market and System Operation Manuals</w:t>
      </w:r>
    </w:p>
    <w:p>
      <w:pPr>
        <w:spacing w:after="0" w:line="252" w:lineRule="exact"/>
        <w:rPr>
          <w:sz w:val="20"/>
          <w:szCs w:val="20"/>
          <w:color w:val="auto"/>
        </w:rPr>
      </w:pPr>
    </w:p>
    <w:p>
      <w:pPr>
        <w:jc w:val="both"/>
        <w:ind w:left="560" w:right="40"/>
        <w:spacing w:after="0" w:line="237" w:lineRule="auto"/>
        <w:rPr>
          <w:sz w:val="20"/>
          <w:szCs w:val="20"/>
          <w:color w:val="auto"/>
        </w:rPr>
      </w:pPr>
      <w:r>
        <w:rPr>
          <w:rFonts w:ascii="Arial" w:cs="Arial" w:eastAsia="Arial" w:hAnsi="Arial"/>
          <w:sz w:val="22"/>
          <w:szCs w:val="22"/>
          <w:color w:val="auto"/>
        </w:rPr>
        <w:t>Under the market rules, the EMC may issue market manuals and the PSO is required to produce a system operation manual. These lay out more detailed procedures and other requirements than are found in the market rules. Once adopted, the manuals are binding on the EMC, the PSO, all market participants and the MSSLs.</w:t>
      </w:r>
    </w:p>
    <w:p>
      <w:pPr>
        <w:spacing w:after="0" w:line="174" w:lineRule="exact"/>
        <w:rPr>
          <w:sz w:val="20"/>
          <w:szCs w:val="20"/>
          <w:color w:val="auto"/>
        </w:rPr>
      </w:pPr>
    </w:p>
    <w:p>
      <w:pPr>
        <w:jc w:val="both"/>
        <w:ind w:left="560" w:right="300"/>
        <w:spacing w:after="0" w:line="236" w:lineRule="auto"/>
        <w:rPr>
          <w:sz w:val="20"/>
          <w:szCs w:val="20"/>
          <w:color w:val="auto"/>
        </w:rPr>
      </w:pPr>
      <w:r>
        <w:rPr>
          <w:rFonts w:ascii="Arial" w:cs="Arial" w:eastAsia="Arial" w:hAnsi="Arial"/>
          <w:sz w:val="22"/>
          <w:szCs w:val="22"/>
          <w:color w:val="auto"/>
        </w:rPr>
        <w:t>Any market manuals prepared by the EMC must be reviewed by the rules change panel and approved by the EMA in order to have effect. The system operation manual is also required to be reviewed by the Rules Change Panel prior to taking effect.</w:t>
      </w:r>
    </w:p>
    <w:p>
      <w:pPr>
        <w:spacing w:after="0" w:line="261" w:lineRule="exact"/>
        <w:rPr>
          <w:sz w:val="20"/>
          <w:szCs w:val="20"/>
          <w:color w:val="auto"/>
        </w:rPr>
      </w:pPr>
    </w:p>
    <w:p>
      <w:pPr>
        <w:ind w:left="560"/>
        <w:spacing w:after="0"/>
        <w:tabs>
          <w:tab w:leader="none" w:pos="1340" w:val="left"/>
        </w:tabs>
        <w:rPr>
          <w:sz w:val="20"/>
          <w:szCs w:val="20"/>
          <w:color w:val="auto"/>
        </w:rPr>
      </w:pPr>
      <w:r>
        <w:rPr>
          <w:rFonts w:ascii="Arial" w:cs="Arial" w:eastAsia="Arial" w:hAnsi="Arial"/>
          <w:sz w:val="22"/>
          <w:szCs w:val="22"/>
          <w:b w:val="1"/>
          <w:bCs w:val="1"/>
          <w:color w:val="auto"/>
        </w:rPr>
        <w:t>5.1.6</w:t>
      </w:r>
      <w:r>
        <w:rPr>
          <w:sz w:val="20"/>
          <w:szCs w:val="20"/>
          <w:color w:val="auto"/>
        </w:rPr>
        <w:tab/>
      </w:r>
      <w:r>
        <w:rPr>
          <w:rFonts w:ascii="Arial" w:cs="Arial" w:eastAsia="Arial" w:hAnsi="Arial"/>
          <w:sz w:val="21"/>
          <w:szCs w:val="21"/>
          <w:b w:val="1"/>
          <w:bCs w:val="1"/>
          <w:color w:val="auto"/>
        </w:rPr>
        <w:t>Market Agreements and Contracts</w:t>
      </w:r>
    </w:p>
    <w:p>
      <w:pPr>
        <w:spacing w:after="0" w:line="250" w:lineRule="exact"/>
        <w:rPr>
          <w:sz w:val="20"/>
          <w:szCs w:val="20"/>
          <w:color w:val="auto"/>
        </w:rPr>
      </w:pPr>
    </w:p>
    <w:p>
      <w:pPr>
        <w:jc w:val="both"/>
        <w:ind w:left="560" w:right="40"/>
        <w:spacing w:after="0" w:line="238" w:lineRule="auto"/>
        <w:rPr>
          <w:sz w:val="20"/>
          <w:szCs w:val="20"/>
          <w:color w:val="auto"/>
        </w:rPr>
      </w:pPr>
      <w:r>
        <w:rPr>
          <w:rFonts w:ascii="Arial" w:cs="Arial" w:eastAsia="Arial" w:hAnsi="Arial"/>
          <w:sz w:val="22"/>
          <w:szCs w:val="22"/>
          <w:color w:val="auto"/>
        </w:rPr>
        <w:t>In order to participate in the NEMS, most market entities are required to enter into a number of agreements and contracts. These are generally a consequence of their respective licence conditions, the rules or codes. The various agreements are summarised below.</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3" w:lineRule="exact"/>
        <w:rPr>
          <w:sz w:val="20"/>
          <w:szCs w:val="20"/>
          <w:color w:val="auto"/>
        </w:rPr>
      </w:pPr>
    </w:p>
    <w:p>
      <w:pPr>
        <w:jc w:val="right"/>
        <w:spacing w:after="0"/>
        <w:rPr>
          <w:sz w:val="20"/>
          <w:szCs w:val="20"/>
          <w:color w:val="auto"/>
        </w:rPr>
      </w:pPr>
      <w:r>
        <w:rPr>
          <w:rFonts w:ascii="Arial" w:cs="Arial" w:eastAsia="Arial" w:hAnsi="Arial"/>
          <w:sz w:val="22"/>
          <w:szCs w:val="22"/>
          <w:color w:val="auto"/>
        </w:rPr>
        <w:t>5-3</w:t>
      </w:r>
    </w:p>
    <w:p>
      <w:pPr>
        <w:sectPr>
          <w:pgSz w:w="11900" w:h="16838" w:orient="portrait"/>
          <w:cols w:equalWidth="0" w:num="1">
            <w:col w:w="9380"/>
          </w:cols>
          <w:pgMar w:left="1140" w:top="715" w:right="1386" w:bottom="158" w:gutter="0" w:footer="0" w:header="0"/>
        </w:sectPr>
      </w:pPr>
    </w:p>
    <w:p>
      <w:pPr>
        <w:spacing w:after="0" w:line="160" w:lineRule="exact"/>
        <w:rPr>
          <w:sz w:val="20"/>
          <w:szCs w:val="20"/>
          <w:color w:val="auto"/>
        </w:rPr>
      </w:pPr>
    </w:p>
    <w:p>
      <w:pPr>
        <w:ind w:left="4340"/>
        <w:spacing w:after="0"/>
        <w:rPr>
          <w:sz w:val="20"/>
          <w:szCs w:val="20"/>
          <w:color w:val="auto"/>
        </w:rPr>
      </w:pPr>
      <w:r>
        <w:rPr>
          <w:rFonts w:ascii="Arial" w:cs="Arial" w:eastAsia="Arial" w:hAnsi="Arial"/>
          <w:sz w:val="16"/>
          <w:szCs w:val="16"/>
          <w:color w:val="auto"/>
        </w:rPr>
        <w:t>Introduction to the National Electricity Market of Singapore – Oct  2010</w:t>
      </w:r>
    </w:p>
    <w:p>
      <w:pPr>
        <w:sectPr>
          <w:pgSz w:w="11900" w:h="16838" w:orient="portrait"/>
          <w:cols w:equalWidth="0" w:num="1">
            <w:col w:w="9380"/>
          </w:cols>
          <w:pgMar w:left="1140" w:top="715" w:right="1386" w:bottom="158" w:gutter="0" w:footer="0" w:header="0"/>
          <w:type w:val="continuous"/>
        </w:sectPr>
      </w:pPr>
    </w:p>
    <w:bookmarkStart w:id="22" w:name="page23"/>
    <w:bookmarkEnd w:id="22"/>
    <w:p>
      <w:pPr>
        <w:spacing w:after="0"/>
        <w:rPr>
          <w:sz w:val="20"/>
          <w:szCs w:val="20"/>
          <w:color w:val="auto"/>
        </w:rPr>
      </w:pPr>
      <w:r>
        <w:rPr>
          <w:rFonts w:ascii="Arial" w:cs="Arial" w:eastAsia="Arial" w:hAnsi="Arial"/>
          <w:sz w:val="22"/>
          <w:szCs w:val="22"/>
          <w:i w:val="1"/>
          <w:iCs w:val="1"/>
          <w:color w:val="auto"/>
        </w:rPr>
        <w:t>5. Market Regulation…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4" w:lineRule="exact"/>
        <w:rPr>
          <w:sz w:val="20"/>
          <w:szCs w:val="20"/>
          <w:color w:val="auto"/>
        </w:rPr>
      </w:pPr>
    </w:p>
    <w:tbl>
      <w:tblPr>
        <w:tblLayout w:type="fixed"/>
        <w:tblInd w:w="450" w:type="dxa"/>
        <w:tblCellMar>
          <w:top w:w="0" w:type="dxa"/>
          <w:left w:w="0" w:type="dxa"/>
          <w:bottom w:w="0" w:type="dxa"/>
          <w:right w:w="0" w:type="dxa"/>
        </w:tblCellMar>
      </w:tblPr>
      <w:tr>
        <w:trPr>
          <w:trHeight w:val="343"/>
        </w:trPr>
        <w:tc>
          <w:tcPr>
            <w:tcW w:w="3960" w:type="dxa"/>
            <w:vAlign w:val="bottom"/>
            <w:tcBorders>
              <w:top w:val="single" w:sz="8" w:color="auto"/>
              <w:left w:val="single" w:sz="8" w:color="auto"/>
              <w:right w:val="single" w:sz="8" w:color="auto"/>
            </w:tcBorders>
          </w:tcPr>
          <w:p>
            <w:pPr>
              <w:ind w:left="120"/>
              <w:spacing w:after="0"/>
              <w:rPr>
                <w:sz w:val="20"/>
                <w:szCs w:val="20"/>
                <w:color w:val="auto"/>
              </w:rPr>
            </w:pPr>
            <w:r>
              <w:rPr>
                <w:rFonts w:ascii="Arial" w:cs="Arial" w:eastAsia="Arial" w:hAnsi="Arial"/>
                <w:sz w:val="24"/>
                <w:szCs w:val="24"/>
                <w:b w:val="1"/>
                <w:bCs w:val="1"/>
                <w:color w:val="auto"/>
              </w:rPr>
              <w:t>Agreement</w:t>
            </w:r>
          </w:p>
        </w:tc>
        <w:tc>
          <w:tcPr>
            <w:tcW w:w="1200" w:type="dxa"/>
            <w:vAlign w:val="bottom"/>
            <w:tcBorders>
              <w:top w:val="single" w:sz="8" w:color="auto"/>
            </w:tcBorders>
          </w:tcPr>
          <w:p>
            <w:pPr>
              <w:ind w:left="100"/>
              <w:spacing w:after="0"/>
              <w:rPr>
                <w:sz w:val="20"/>
                <w:szCs w:val="20"/>
                <w:color w:val="auto"/>
              </w:rPr>
            </w:pPr>
            <w:r>
              <w:rPr>
                <w:rFonts w:ascii="Arial" w:cs="Arial" w:eastAsia="Arial" w:hAnsi="Arial"/>
                <w:sz w:val="24"/>
                <w:szCs w:val="24"/>
                <w:b w:val="1"/>
                <w:bCs w:val="1"/>
                <w:color w:val="auto"/>
              </w:rPr>
              <w:t>Purpose</w:t>
            </w:r>
          </w:p>
        </w:tc>
        <w:tc>
          <w:tcPr>
            <w:tcW w:w="1020" w:type="dxa"/>
            <w:vAlign w:val="bottom"/>
            <w:tcBorders>
              <w:top w:val="single" w:sz="8" w:color="auto"/>
            </w:tcBorders>
          </w:tcPr>
          <w:p>
            <w:pPr>
              <w:spacing w:after="0"/>
              <w:rPr>
                <w:sz w:val="24"/>
                <w:szCs w:val="24"/>
                <w:color w:val="auto"/>
              </w:rPr>
            </w:pPr>
          </w:p>
        </w:tc>
        <w:tc>
          <w:tcPr>
            <w:tcW w:w="340" w:type="dxa"/>
            <w:vAlign w:val="bottom"/>
            <w:tcBorders>
              <w:top w:val="single" w:sz="8" w:color="auto"/>
            </w:tcBorders>
          </w:tcPr>
          <w:p>
            <w:pPr>
              <w:spacing w:after="0"/>
              <w:rPr>
                <w:sz w:val="24"/>
                <w:szCs w:val="24"/>
                <w:color w:val="auto"/>
              </w:rPr>
            </w:pPr>
          </w:p>
        </w:tc>
        <w:tc>
          <w:tcPr>
            <w:tcW w:w="780" w:type="dxa"/>
            <w:vAlign w:val="bottom"/>
            <w:tcBorders>
              <w:top w:val="single" w:sz="8" w:color="auto"/>
            </w:tcBorders>
          </w:tcPr>
          <w:p>
            <w:pPr>
              <w:spacing w:after="0"/>
              <w:rPr>
                <w:sz w:val="24"/>
                <w:szCs w:val="24"/>
                <w:color w:val="auto"/>
              </w:rPr>
            </w:pPr>
          </w:p>
        </w:tc>
        <w:tc>
          <w:tcPr>
            <w:tcW w:w="1060" w:type="dxa"/>
            <w:vAlign w:val="bottom"/>
            <w:tcBorders>
              <w:top w:val="single" w:sz="8" w:color="auto"/>
            </w:tcBorders>
          </w:tcPr>
          <w:p>
            <w:pPr>
              <w:spacing w:after="0"/>
              <w:rPr>
                <w:sz w:val="24"/>
                <w:szCs w:val="24"/>
                <w:color w:val="auto"/>
              </w:rPr>
            </w:pPr>
          </w:p>
        </w:tc>
        <w:tc>
          <w:tcPr>
            <w:tcW w:w="680" w:type="dxa"/>
            <w:vAlign w:val="bottom"/>
            <w:tcBorders>
              <w:top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65"/>
        </w:trPr>
        <w:tc>
          <w:tcPr>
            <w:tcW w:w="3960" w:type="dxa"/>
            <w:vAlign w:val="bottom"/>
            <w:tcBorders>
              <w:left w:val="single" w:sz="8" w:color="auto"/>
              <w:bottom w:val="single" w:sz="8" w:color="auto"/>
              <w:right w:val="single" w:sz="8" w:color="auto"/>
            </w:tcBorders>
          </w:tcPr>
          <w:p>
            <w:pPr>
              <w:spacing w:after="0"/>
              <w:rPr>
                <w:sz w:val="5"/>
                <w:szCs w:val="5"/>
                <w:color w:val="auto"/>
              </w:rPr>
            </w:pPr>
          </w:p>
        </w:tc>
        <w:tc>
          <w:tcPr>
            <w:tcW w:w="5080" w:type="dxa"/>
            <w:vAlign w:val="bottom"/>
            <w:tcBorders>
              <w:bottom w:val="single" w:sz="8" w:color="auto"/>
              <w:right w:val="single" w:sz="8" w:color="auto"/>
            </w:tcBorders>
            <w:gridSpan w:val="6"/>
          </w:tcPr>
          <w:p>
            <w:pPr>
              <w:spacing w:after="0"/>
              <w:rPr>
                <w:sz w:val="5"/>
                <w:szCs w:val="5"/>
                <w:color w:val="auto"/>
              </w:rPr>
            </w:pPr>
          </w:p>
        </w:tc>
        <w:tc>
          <w:tcPr>
            <w:tcW w:w="0" w:type="dxa"/>
            <w:vAlign w:val="bottom"/>
          </w:tcPr>
          <w:p>
            <w:pPr>
              <w:spacing w:after="0"/>
              <w:rPr>
                <w:sz w:val="1"/>
                <w:szCs w:val="1"/>
                <w:color w:val="auto"/>
              </w:rPr>
            </w:pPr>
          </w:p>
        </w:tc>
      </w:tr>
      <w:tr>
        <w:trPr>
          <w:trHeight w:val="274"/>
        </w:trPr>
        <w:tc>
          <w:tcPr>
            <w:tcW w:w="3960" w:type="dxa"/>
            <w:vAlign w:val="bottom"/>
            <w:tcBorders>
              <w:left w:val="single" w:sz="8" w:color="auto"/>
              <w:right w:val="single" w:sz="8" w:color="auto"/>
            </w:tcBorders>
          </w:tcPr>
          <w:p>
            <w:pPr>
              <w:spacing w:after="0"/>
              <w:rPr>
                <w:sz w:val="23"/>
                <w:szCs w:val="23"/>
                <w:color w:val="auto"/>
              </w:rPr>
            </w:pPr>
          </w:p>
        </w:tc>
        <w:tc>
          <w:tcPr>
            <w:tcW w:w="5080" w:type="dxa"/>
            <w:vAlign w:val="bottom"/>
            <w:tcBorders>
              <w:right w:val="single" w:sz="8" w:color="auto"/>
            </w:tcBorders>
            <w:gridSpan w:val="6"/>
          </w:tcPr>
          <w:p>
            <w:pPr>
              <w:ind w:left="100"/>
              <w:spacing w:after="0"/>
              <w:rPr>
                <w:sz w:val="20"/>
                <w:szCs w:val="20"/>
                <w:color w:val="auto"/>
              </w:rPr>
            </w:pPr>
            <w:r>
              <w:rPr>
                <w:rFonts w:ascii="Arial" w:cs="Arial" w:eastAsia="Arial" w:hAnsi="Arial"/>
                <w:sz w:val="20"/>
                <w:szCs w:val="20"/>
                <w:color w:val="auto"/>
              </w:rPr>
              <w:t>To  vest  control  of  operation  of  the  generator  /</w:t>
            </w:r>
          </w:p>
        </w:tc>
        <w:tc>
          <w:tcPr>
            <w:tcW w:w="0" w:type="dxa"/>
            <w:vAlign w:val="bottom"/>
          </w:tcPr>
          <w:p>
            <w:pPr>
              <w:spacing w:after="0"/>
              <w:rPr>
                <w:sz w:val="1"/>
                <w:szCs w:val="1"/>
                <w:color w:val="auto"/>
              </w:rPr>
            </w:pPr>
          </w:p>
        </w:tc>
      </w:tr>
      <w:tr>
        <w:trPr>
          <w:trHeight w:val="230"/>
        </w:trPr>
        <w:tc>
          <w:tcPr>
            <w:tcW w:w="3960" w:type="dxa"/>
            <w:vAlign w:val="bottom"/>
            <w:tcBorders>
              <w:left w:val="single" w:sz="8" w:color="auto"/>
              <w:right w:val="single" w:sz="8" w:color="auto"/>
            </w:tcBorders>
            <w:vMerge w:val="restart"/>
          </w:tcPr>
          <w:p>
            <w:pPr>
              <w:ind w:left="120"/>
              <w:spacing w:after="0"/>
              <w:rPr>
                <w:sz w:val="20"/>
                <w:szCs w:val="20"/>
                <w:color w:val="auto"/>
              </w:rPr>
            </w:pPr>
            <w:r>
              <w:rPr>
                <w:rFonts w:ascii="Arial" w:cs="Arial" w:eastAsia="Arial" w:hAnsi="Arial"/>
                <w:sz w:val="20"/>
                <w:szCs w:val="20"/>
                <w:color w:val="auto"/>
              </w:rPr>
              <w:t>Operating Agreement</w:t>
            </w:r>
          </w:p>
        </w:tc>
        <w:tc>
          <w:tcPr>
            <w:tcW w:w="5080" w:type="dxa"/>
            <w:vAlign w:val="bottom"/>
            <w:tcBorders>
              <w:right w:val="single" w:sz="8" w:color="auto"/>
            </w:tcBorders>
            <w:gridSpan w:val="6"/>
          </w:tcPr>
          <w:p>
            <w:pPr>
              <w:ind w:left="100"/>
              <w:spacing w:after="0"/>
              <w:rPr>
                <w:sz w:val="20"/>
                <w:szCs w:val="20"/>
                <w:color w:val="auto"/>
              </w:rPr>
            </w:pPr>
            <w:r>
              <w:rPr>
                <w:rFonts w:ascii="Arial" w:cs="Arial" w:eastAsia="Arial" w:hAnsi="Arial"/>
                <w:sz w:val="20"/>
                <w:szCs w:val="20"/>
                <w:color w:val="auto"/>
              </w:rPr>
              <w:t>transmission network to PSO subject to limitations on</w:t>
            </w:r>
          </w:p>
        </w:tc>
        <w:tc>
          <w:tcPr>
            <w:tcW w:w="0" w:type="dxa"/>
            <w:vAlign w:val="bottom"/>
          </w:tcPr>
          <w:p>
            <w:pPr>
              <w:spacing w:after="0"/>
              <w:rPr>
                <w:sz w:val="1"/>
                <w:szCs w:val="1"/>
                <w:color w:val="auto"/>
              </w:rPr>
            </w:pPr>
          </w:p>
        </w:tc>
      </w:tr>
      <w:tr>
        <w:trPr>
          <w:trHeight w:val="113"/>
        </w:trPr>
        <w:tc>
          <w:tcPr>
            <w:tcW w:w="3960" w:type="dxa"/>
            <w:vAlign w:val="bottom"/>
            <w:tcBorders>
              <w:left w:val="single" w:sz="8" w:color="auto"/>
              <w:right w:val="single" w:sz="8" w:color="auto"/>
            </w:tcBorders>
            <w:vMerge w:val="continue"/>
          </w:tcPr>
          <w:p>
            <w:pPr>
              <w:spacing w:after="0"/>
              <w:rPr>
                <w:sz w:val="9"/>
                <w:szCs w:val="9"/>
                <w:color w:val="auto"/>
              </w:rPr>
            </w:pPr>
          </w:p>
        </w:tc>
        <w:tc>
          <w:tcPr>
            <w:tcW w:w="5080" w:type="dxa"/>
            <w:vAlign w:val="bottom"/>
            <w:tcBorders>
              <w:right w:val="single" w:sz="8" w:color="auto"/>
            </w:tcBorders>
            <w:gridSpan w:val="6"/>
            <w:vMerge w:val="restart"/>
          </w:tcPr>
          <w:p>
            <w:pPr>
              <w:ind w:left="100"/>
              <w:spacing w:after="0" w:line="228" w:lineRule="exact"/>
              <w:rPr>
                <w:sz w:val="20"/>
                <w:szCs w:val="20"/>
                <w:color w:val="auto"/>
              </w:rPr>
            </w:pPr>
            <w:r>
              <w:rPr>
                <w:rFonts w:ascii="Arial" w:cs="Arial" w:eastAsia="Arial" w:hAnsi="Arial"/>
                <w:sz w:val="20"/>
                <w:szCs w:val="20"/>
                <w:color w:val="auto"/>
              </w:rPr>
              <w:t>the manner and extent of those operations.   Gives</w:t>
            </w:r>
          </w:p>
        </w:tc>
        <w:tc>
          <w:tcPr>
            <w:tcW w:w="0" w:type="dxa"/>
            <w:vAlign w:val="bottom"/>
          </w:tcPr>
          <w:p>
            <w:pPr>
              <w:spacing w:after="0"/>
              <w:rPr>
                <w:sz w:val="1"/>
                <w:szCs w:val="1"/>
                <w:color w:val="auto"/>
              </w:rPr>
            </w:pPr>
          </w:p>
        </w:tc>
      </w:tr>
      <w:tr>
        <w:trPr>
          <w:trHeight w:val="115"/>
        </w:trPr>
        <w:tc>
          <w:tcPr>
            <w:tcW w:w="3960" w:type="dxa"/>
            <w:vAlign w:val="bottom"/>
            <w:tcBorders>
              <w:left w:val="single" w:sz="8" w:color="auto"/>
              <w:right w:val="single" w:sz="8" w:color="auto"/>
            </w:tcBorders>
          </w:tcPr>
          <w:p>
            <w:pPr>
              <w:spacing w:after="0"/>
              <w:rPr>
                <w:sz w:val="10"/>
                <w:szCs w:val="10"/>
                <w:color w:val="auto"/>
              </w:rPr>
            </w:pPr>
          </w:p>
        </w:tc>
        <w:tc>
          <w:tcPr>
            <w:tcW w:w="5080" w:type="dxa"/>
            <w:vAlign w:val="bottom"/>
            <w:tcBorders>
              <w:right w:val="single" w:sz="8" w:color="auto"/>
            </w:tcBorders>
            <w:gridSpan w:val="6"/>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235"/>
        </w:trPr>
        <w:tc>
          <w:tcPr>
            <w:tcW w:w="3960" w:type="dxa"/>
            <w:vAlign w:val="bottom"/>
            <w:tcBorders>
              <w:left w:val="single" w:sz="8" w:color="auto"/>
              <w:right w:val="single" w:sz="8" w:color="auto"/>
            </w:tcBorders>
          </w:tcPr>
          <w:p>
            <w:pPr>
              <w:ind w:left="120"/>
              <w:spacing w:after="0"/>
              <w:rPr>
                <w:sz w:val="20"/>
                <w:szCs w:val="20"/>
                <w:color w:val="auto"/>
              </w:rPr>
            </w:pPr>
            <w:r>
              <w:rPr>
                <w:rFonts w:ascii="Arial" w:cs="Arial" w:eastAsia="Arial" w:hAnsi="Arial"/>
                <w:sz w:val="20"/>
                <w:szCs w:val="20"/>
                <w:color w:val="auto"/>
              </w:rPr>
              <w:t>(PSO – Gencos / SP PowerAssets)</w:t>
            </w:r>
          </w:p>
        </w:tc>
        <w:tc>
          <w:tcPr>
            <w:tcW w:w="3340" w:type="dxa"/>
            <w:vAlign w:val="bottom"/>
            <w:gridSpan w:val="4"/>
          </w:tcPr>
          <w:p>
            <w:pPr>
              <w:ind w:left="100"/>
              <w:spacing w:after="0"/>
              <w:rPr>
                <w:sz w:val="20"/>
                <w:szCs w:val="20"/>
                <w:color w:val="auto"/>
              </w:rPr>
            </w:pPr>
            <w:r>
              <w:rPr>
                <w:rFonts w:ascii="Arial" w:cs="Arial" w:eastAsia="Arial" w:hAnsi="Arial"/>
                <w:sz w:val="20"/>
                <w:szCs w:val="20"/>
                <w:color w:val="auto"/>
              </w:rPr>
              <w:t>force of contract to the relationship.</w:t>
            </w:r>
          </w:p>
        </w:tc>
        <w:tc>
          <w:tcPr>
            <w:tcW w:w="1060" w:type="dxa"/>
            <w:vAlign w:val="bottom"/>
          </w:tcPr>
          <w:p>
            <w:pPr>
              <w:spacing w:after="0"/>
              <w:rPr>
                <w:sz w:val="20"/>
                <w:szCs w:val="20"/>
                <w:color w:val="auto"/>
              </w:rPr>
            </w:pPr>
          </w:p>
        </w:tc>
        <w:tc>
          <w:tcPr>
            <w:tcW w:w="680" w:type="dxa"/>
            <w:vAlign w:val="bottom"/>
            <w:tcBorders>
              <w:right w:val="single" w:sz="8" w:color="auto"/>
            </w:tcBorders>
          </w:tcPr>
          <w:p>
            <w:pPr>
              <w:spacing w:after="0"/>
              <w:rPr>
                <w:sz w:val="20"/>
                <w:szCs w:val="20"/>
                <w:color w:val="auto"/>
              </w:rPr>
            </w:pPr>
          </w:p>
        </w:tc>
        <w:tc>
          <w:tcPr>
            <w:tcW w:w="0" w:type="dxa"/>
            <w:vAlign w:val="bottom"/>
          </w:tcPr>
          <w:p>
            <w:pPr>
              <w:spacing w:after="0"/>
              <w:rPr>
                <w:sz w:val="1"/>
                <w:szCs w:val="1"/>
                <w:color w:val="auto"/>
              </w:rPr>
            </w:pPr>
          </w:p>
        </w:tc>
      </w:tr>
      <w:tr>
        <w:trPr>
          <w:trHeight w:val="411"/>
        </w:trPr>
        <w:tc>
          <w:tcPr>
            <w:tcW w:w="3960" w:type="dxa"/>
            <w:vAlign w:val="bottom"/>
            <w:tcBorders>
              <w:left w:val="single" w:sz="8" w:color="auto"/>
              <w:bottom w:val="single" w:sz="8" w:color="auto"/>
              <w:right w:val="single" w:sz="8" w:color="auto"/>
            </w:tcBorders>
          </w:tcPr>
          <w:p>
            <w:pPr>
              <w:spacing w:after="0"/>
              <w:rPr>
                <w:sz w:val="24"/>
                <w:szCs w:val="24"/>
                <w:color w:val="auto"/>
              </w:rPr>
            </w:pPr>
          </w:p>
        </w:tc>
        <w:tc>
          <w:tcPr>
            <w:tcW w:w="5080" w:type="dxa"/>
            <w:vAlign w:val="bottom"/>
            <w:tcBorders>
              <w:bottom w:val="single" w:sz="8" w:color="auto"/>
              <w:right w:val="single" w:sz="8" w:color="auto"/>
            </w:tcBorders>
            <w:gridSpan w:val="6"/>
          </w:tcPr>
          <w:p>
            <w:pPr>
              <w:spacing w:after="0"/>
              <w:rPr>
                <w:sz w:val="24"/>
                <w:szCs w:val="24"/>
                <w:color w:val="auto"/>
              </w:rPr>
            </w:pPr>
          </w:p>
        </w:tc>
        <w:tc>
          <w:tcPr>
            <w:tcW w:w="0" w:type="dxa"/>
            <w:vAlign w:val="bottom"/>
          </w:tcPr>
          <w:p>
            <w:pPr>
              <w:spacing w:after="0"/>
              <w:rPr>
                <w:sz w:val="1"/>
                <w:szCs w:val="1"/>
                <w:color w:val="auto"/>
              </w:rPr>
            </w:pPr>
          </w:p>
        </w:tc>
      </w:tr>
      <w:tr>
        <w:trPr>
          <w:trHeight w:val="274"/>
        </w:trPr>
        <w:tc>
          <w:tcPr>
            <w:tcW w:w="3960" w:type="dxa"/>
            <w:vAlign w:val="bottom"/>
            <w:tcBorders>
              <w:left w:val="single" w:sz="8" w:color="auto"/>
              <w:right w:val="single" w:sz="8" w:color="auto"/>
            </w:tcBorders>
          </w:tcPr>
          <w:p>
            <w:pPr>
              <w:spacing w:after="0"/>
              <w:rPr>
                <w:sz w:val="23"/>
                <w:szCs w:val="23"/>
                <w:color w:val="auto"/>
              </w:rPr>
            </w:pPr>
          </w:p>
        </w:tc>
        <w:tc>
          <w:tcPr>
            <w:tcW w:w="5080" w:type="dxa"/>
            <w:vAlign w:val="bottom"/>
            <w:tcBorders>
              <w:right w:val="single" w:sz="8" w:color="auto"/>
            </w:tcBorders>
            <w:gridSpan w:val="6"/>
          </w:tcPr>
          <w:p>
            <w:pPr>
              <w:ind w:left="100"/>
              <w:spacing w:after="0"/>
              <w:rPr>
                <w:sz w:val="20"/>
                <w:szCs w:val="20"/>
                <w:color w:val="auto"/>
              </w:rPr>
            </w:pPr>
            <w:r>
              <w:rPr>
                <w:rFonts w:ascii="Arial" w:cs="Arial" w:eastAsia="Arial" w:hAnsi="Arial"/>
                <w:sz w:val="20"/>
                <w:szCs w:val="20"/>
                <w:color w:val="auto"/>
              </w:rPr>
              <w:t>To make provisions in the Market Rules relating to</w:t>
            </w:r>
          </w:p>
        </w:tc>
        <w:tc>
          <w:tcPr>
            <w:tcW w:w="0" w:type="dxa"/>
            <w:vAlign w:val="bottom"/>
          </w:tcPr>
          <w:p>
            <w:pPr>
              <w:spacing w:after="0"/>
              <w:rPr>
                <w:sz w:val="1"/>
                <w:szCs w:val="1"/>
                <w:color w:val="auto"/>
              </w:rPr>
            </w:pPr>
          </w:p>
        </w:tc>
      </w:tr>
      <w:tr>
        <w:trPr>
          <w:trHeight w:val="230"/>
        </w:trPr>
        <w:tc>
          <w:tcPr>
            <w:tcW w:w="3960" w:type="dxa"/>
            <w:vAlign w:val="bottom"/>
            <w:tcBorders>
              <w:left w:val="single" w:sz="8" w:color="auto"/>
              <w:right w:val="single" w:sz="8" w:color="auto"/>
            </w:tcBorders>
          </w:tcPr>
          <w:p>
            <w:pPr>
              <w:spacing w:after="0"/>
              <w:rPr>
                <w:sz w:val="20"/>
                <w:szCs w:val="20"/>
                <w:color w:val="auto"/>
              </w:rPr>
            </w:pPr>
          </w:p>
        </w:tc>
        <w:tc>
          <w:tcPr>
            <w:tcW w:w="5080" w:type="dxa"/>
            <w:vAlign w:val="bottom"/>
            <w:tcBorders>
              <w:right w:val="single" w:sz="8" w:color="auto"/>
            </w:tcBorders>
            <w:gridSpan w:val="6"/>
          </w:tcPr>
          <w:p>
            <w:pPr>
              <w:ind w:left="100"/>
              <w:spacing w:after="0"/>
              <w:rPr>
                <w:sz w:val="20"/>
                <w:szCs w:val="20"/>
                <w:color w:val="auto"/>
              </w:rPr>
            </w:pPr>
            <w:r>
              <w:rPr>
                <w:rFonts w:ascii="Arial" w:cs="Arial" w:eastAsia="Arial" w:hAnsi="Arial"/>
                <w:sz w:val="20"/>
                <w:szCs w:val="20"/>
                <w:color w:val="auto"/>
              </w:rPr>
              <w:t>MSSL, binding on MSSL and EMC.  To establish the</w:t>
            </w:r>
          </w:p>
        </w:tc>
        <w:tc>
          <w:tcPr>
            <w:tcW w:w="0" w:type="dxa"/>
            <w:vAlign w:val="bottom"/>
          </w:tcPr>
          <w:p>
            <w:pPr>
              <w:spacing w:after="0"/>
              <w:rPr>
                <w:sz w:val="1"/>
                <w:szCs w:val="1"/>
                <w:color w:val="auto"/>
              </w:rPr>
            </w:pPr>
          </w:p>
        </w:tc>
      </w:tr>
      <w:tr>
        <w:trPr>
          <w:trHeight w:val="230"/>
        </w:trPr>
        <w:tc>
          <w:tcPr>
            <w:tcW w:w="3960" w:type="dxa"/>
            <w:vAlign w:val="bottom"/>
            <w:tcBorders>
              <w:left w:val="single" w:sz="8" w:color="auto"/>
              <w:right w:val="single" w:sz="8" w:color="auto"/>
            </w:tcBorders>
            <w:vMerge w:val="restart"/>
          </w:tcPr>
          <w:p>
            <w:pPr>
              <w:ind w:left="120"/>
              <w:spacing w:after="0"/>
              <w:rPr>
                <w:sz w:val="20"/>
                <w:szCs w:val="20"/>
                <w:color w:val="auto"/>
              </w:rPr>
            </w:pPr>
            <w:r>
              <w:rPr>
                <w:rFonts w:ascii="Arial" w:cs="Arial" w:eastAsia="Arial" w:hAnsi="Arial"/>
                <w:sz w:val="20"/>
                <w:szCs w:val="20"/>
                <w:color w:val="auto"/>
              </w:rPr>
              <w:t xml:space="preserve">MSSL </w:t>
            </w:r>
            <w:r>
              <w:rPr>
                <w:rFonts w:ascii="Arial" w:cs="Arial" w:eastAsia="Arial" w:hAnsi="Arial"/>
                <w:sz w:val="22"/>
                <w:szCs w:val="22"/>
                <w:color w:val="auto"/>
              </w:rPr>
              <w:t>–</w:t>
            </w:r>
            <w:r>
              <w:rPr>
                <w:rFonts w:ascii="Arial" w:cs="Arial" w:eastAsia="Arial" w:hAnsi="Arial"/>
                <w:sz w:val="20"/>
                <w:szCs w:val="20"/>
                <w:color w:val="auto"/>
              </w:rPr>
              <w:t xml:space="preserve"> EMC Agreement</w:t>
            </w:r>
          </w:p>
        </w:tc>
        <w:tc>
          <w:tcPr>
            <w:tcW w:w="1200" w:type="dxa"/>
            <w:vAlign w:val="bottom"/>
          </w:tcPr>
          <w:p>
            <w:pPr>
              <w:ind w:left="100"/>
              <w:spacing w:after="0"/>
              <w:rPr>
                <w:sz w:val="20"/>
                <w:szCs w:val="20"/>
                <w:color w:val="auto"/>
              </w:rPr>
            </w:pPr>
            <w:r>
              <w:rPr>
                <w:rFonts w:ascii="Arial" w:cs="Arial" w:eastAsia="Arial" w:hAnsi="Arial"/>
                <w:sz w:val="20"/>
                <w:szCs w:val="20"/>
                <w:color w:val="auto"/>
              </w:rPr>
              <w:t>relationship</w:t>
            </w:r>
          </w:p>
        </w:tc>
        <w:tc>
          <w:tcPr>
            <w:tcW w:w="1020" w:type="dxa"/>
            <w:vAlign w:val="bottom"/>
          </w:tcPr>
          <w:p>
            <w:pPr>
              <w:ind w:left="120"/>
              <w:spacing w:after="0"/>
              <w:rPr>
                <w:sz w:val="20"/>
                <w:szCs w:val="20"/>
                <w:color w:val="auto"/>
              </w:rPr>
            </w:pPr>
            <w:r>
              <w:rPr>
                <w:rFonts w:ascii="Arial" w:cs="Arial" w:eastAsia="Arial" w:hAnsi="Arial"/>
                <w:sz w:val="20"/>
                <w:szCs w:val="20"/>
                <w:color w:val="auto"/>
              </w:rPr>
              <w:t>between</w:t>
            </w:r>
          </w:p>
        </w:tc>
        <w:tc>
          <w:tcPr>
            <w:tcW w:w="340" w:type="dxa"/>
            <w:vAlign w:val="bottom"/>
          </w:tcPr>
          <w:p>
            <w:pPr>
              <w:jc w:val="center"/>
              <w:spacing w:after="0"/>
              <w:rPr>
                <w:sz w:val="20"/>
                <w:szCs w:val="20"/>
                <w:color w:val="auto"/>
              </w:rPr>
            </w:pPr>
            <w:r>
              <w:rPr>
                <w:rFonts w:ascii="Arial" w:cs="Arial" w:eastAsia="Arial" w:hAnsi="Arial"/>
                <w:sz w:val="20"/>
                <w:szCs w:val="20"/>
                <w:color w:val="auto"/>
              </w:rPr>
              <w:t>the</w:t>
            </w:r>
          </w:p>
        </w:tc>
        <w:tc>
          <w:tcPr>
            <w:tcW w:w="780" w:type="dxa"/>
            <w:vAlign w:val="bottom"/>
          </w:tcPr>
          <w:p>
            <w:pPr>
              <w:ind w:left="180"/>
              <w:spacing w:after="0"/>
              <w:rPr>
                <w:sz w:val="20"/>
                <w:szCs w:val="20"/>
                <w:color w:val="auto"/>
              </w:rPr>
            </w:pPr>
            <w:r>
              <w:rPr>
                <w:rFonts w:ascii="Arial" w:cs="Arial" w:eastAsia="Arial" w:hAnsi="Arial"/>
                <w:sz w:val="20"/>
                <w:szCs w:val="20"/>
                <w:color w:val="auto"/>
              </w:rPr>
              <w:t>EMC</w:t>
            </w:r>
          </w:p>
        </w:tc>
        <w:tc>
          <w:tcPr>
            <w:tcW w:w="1060" w:type="dxa"/>
            <w:vAlign w:val="bottom"/>
          </w:tcPr>
          <w:p>
            <w:pPr>
              <w:ind w:left="20"/>
              <w:spacing w:after="0"/>
              <w:rPr>
                <w:sz w:val="20"/>
                <w:szCs w:val="20"/>
                <w:color w:val="auto"/>
              </w:rPr>
            </w:pPr>
            <w:r>
              <w:rPr>
                <w:rFonts w:ascii="Arial" w:cs="Arial" w:eastAsia="Arial" w:hAnsi="Arial"/>
                <w:sz w:val="20"/>
                <w:szCs w:val="20"/>
                <w:color w:val="auto"/>
              </w:rPr>
              <w:t>&amp;  MSSL</w:t>
            </w:r>
          </w:p>
        </w:tc>
        <w:tc>
          <w:tcPr>
            <w:tcW w:w="680" w:type="dxa"/>
            <w:vAlign w:val="bottom"/>
            <w:tcBorders>
              <w:right w:val="single" w:sz="8" w:color="auto"/>
            </w:tcBorders>
          </w:tcPr>
          <w:p>
            <w:pPr>
              <w:jc w:val="right"/>
              <w:ind w:right="40"/>
              <w:spacing w:after="0"/>
              <w:rPr>
                <w:sz w:val="20"/>
                <w:szCs w:val="20"/>
                <w:color w:val="auto"/>
              </w:rPr>
            </w:pPr>
            <w:r>
              <w:rPr>
                <w:rFonts w:ascii="Arial" w:cs="Arial" w:eastAsia="Arial" w:hAnsi="Arial"/>
                <w:sz w:val="20"/>
                <w:szCs w:val="20"/>
                <w:color w:val="auto"/>
              </w:rPr>
              <w:t>as  a</w:t>
            </w:r>
          </w:p>
        </w:tc>
        <w:tc>
          <w:tcPr>
            <w:tcW w:w="0" w:type="dxa"/>
            <w:vAlign w:val="bottom"/>
          </w:tcPr>
          <w:p>
            <w:pPr>
              <w:spacing w:after="0"/>
              <w:rPr>
                <w:sz w:val="1"/>
                <w:szCs w:val="1"/>
                <w:color w:val="auto"/>
              </w:rPr>
            </w:pPr>
          </w:p>
        </w:tc>
      </w:tr>
      <w:tr>
        <w:trPr>
          <w:trHeight w:val="128"/>
        </w:trPr>
        <w:tc>
          <w:tcPr>
            <w:tcW w:w="3960" w:type="dxa"/>
            <w:vAlign w:val="bottom"/>
            <w:tcBorders>
              <w:left w:val="single" w:sz="8" w:color="auto"/>
              <w:right w:val="single" w:sz="8" w:color="auto"/>
            </w:tcBorders>
            <w:vMerge w:val="continue"/>
          </w:tcPr>
          <w:p>
            <w:pPr>
              <w:spacing w:after="0"/>
              <w:rPr>
                <w:sz w:val="11"/>
                <w:szCs w:val="11"/>
                <w:color w:val="auto"/>
              </w:rPr>
            </w:pPr>
          </w:p>
        </w:tc>
        <w:tc>
          <w:tcPr>
            <w:tcW w:w="1200" w:type="dxa"/>
            <w:vAlign w:val="bottom"/>
            <w:vMerge w:val="restart"/>
          </w:tcPr>
          <w:p>
            <w:pPr>
              <w:ind w:left="100"/>
              <w:spacing w:after="0" w:line="228" w:lineRule="exact"/>
              <w:rPr>
                <w:sz w:val="20"/>
                <w:szCs w:val="20"/>
                <w:color w:val="auto"/>
              </w:rPr>
            </w:pPr>
            <w:r>
              <w:rPr>
                <w:rFonts w:ascii="Arial" w:cs="Arial" w:eastAsia="Arial" w:hAnsi="Arial"/>
                <w:sz w:val="20"/>
                <w:szCs w:val="20"/>
                <w:color w:val="auto"/>
              </w:rPr>
              <w:t>contractual</w:t>
            </w:r>
          </w:p>
        </w:tc>
        <w:tc>
          <w:tcPr>
            <w:tcW w:w="1360" w:type="dxa"/>
            <w:vAlign w:val="bottom"/>
            <w:gridSpan w:val="2"/>
            <w:vMerge w:val="restart"/>
          </w:tcPr>
          <w:p>
            <w:pPr>
              <w:ind w:left="160"/>
              <w:spacing w:after="0" w:line="228" w:lineRule="exact"/>
              <w:rPr>
                <w:sz w:val="20"/>
                <w:szCs w:val="20"/>
                <w:color w:val="auto"/>
              </w:rPr>
            </w:pPr>
            <w:r>
              <w:rPr>
                <w:rFonts w:ascii="Arial" w:cs="Arial" w:eastAsia="Arial" w:hAnsi="Arial"/>
                <w:sz w:val="20"/>
                <w:szCs w:val="20"/>
                <w:color w:val="auto"/>
              </w:rPr>
              <w:t>relationship.</w:t>
            </w:r>
          </w:p>
        </w:tc>
        <w:tc>
          <w:tcPr>
            <w:tcW w:w="780" w:type="dxa"/>
            <w:vAlign w:val="bottom"/>
            <w:vMerge w:val="restart"/>
          </w:tcPr>
          <w:p>
            <w:pPr>
              <w:ind w:left="180"/>
              <w:spacing w:after="0" w:line="228" w:lineRule="exact"/>
              <w:rPr>
                <w:sz w:val="20"/>
                <w:szCs w:val="20"/>
                <w:color w:val="auto"/>
              </w:rPr>
            </w:pPr>
            <w:r>
              <w:rPr>
                <w:rFonts w:ascii="Arial" w:cs="Arial" w:eastAsia="Arial" w:hAnsi="Arial"/>
                <w:sz w:val="20"/>
                <w:szCs w:val="20"/>
                <w:color w:val="auto"/>
              </w:rPr>
              <w:t>This</w:t>
            </w:r>
          </w:p>
        </w:tc>
        <w:tc>
          <w:tcPr>
            <w:tcW w:w="1060" w:type="dxa"/>
            <w:vAlign w:val="bottom"/>
            <w:vMerge w:val="restart"/>
          </w:tcPr>
          <w:p>
            <w:pPr>
              <w:ind w:left="80"/>
              <w:spacing w:after="0" w:line="228" w:lineRule="exact"/>
              <w:rPr>
                <w:sz w:val="20"/>
                <w:szCs w:val="20"/>
                <w:color w:val="auto"/>
              </w:rPr>
            </w:pPr>
            <w:r>
              <w:rPr>
                <w:rFonts w:ascii="Arial" w:cs="Arial" w:eastAsia="Arial" w:hAnsi="Arial"/>
                <w:sz w:val="20"/>
                <w:szCs w:val="20"/>
                <w:color w:val="auto"/>
              </w:rPr>
              <w:t>agreement</w:t>
            </w:r>
          </w:p>
        </w:tc>
        <w:tc>
          <w:tcPr>
            <w:tcW w:w="680" w:type="dxa"/>
            <w:vAlign w:val="bottom"/>
            <w:tcBorders>
              <w:right w:val="single" w:sz="8" w:color="auto"/>
            </w:tcBorders>
            <w:vMerge w:val="restart"/>
          </w:tcPr>
          <w:p>
            <w:pPr>
              <w:jc w:val="right"/>
              <w:ind w:right="40"/>
              <w:spacing w:after="0" w:line="228" w:lineRule="exact"/>
              <w:rPr>
                <w:sz w:val="20"/>
                <w:szCs w:val="20"/>
                <w:color w:val="auto"/>
              </w:rPr>
            </w:pPr>
            <w:r>
              <w:rPr>
                <w:rFonts w:ascii="Arial" w:cs="Arial" w:eastAsia="Arial" w:hAnsi="Arial"/>
                <w:sz w:val="20"/>
                <w:szCs w:val="20"/>
                <w:color w:val="auto"/>
              </w:rPr>
              <w:t>will</w:t>
            </w:r>
          </w:p>
        </w:tc>
        <w:tc>
          <w:tcPr>
            <w:tcW w:w="0" w:type="dxa"/>
            <w:vAlign w:val="bottom"/>
          </w:tcPr>
          <w:p>
            <w:pPr>
              <w:spacing w:after="0"/>
              <w:rPr>
                <w:sz w:val="1"/>
                <w:szCs w:val="1"/>
                <w:color w:val="auto"/>
              </w:rPr>
            </w:pPr>
          </w:p>
        </w:tc>
      </w:tr>
      <w:tr>
        <w:trPr>
          <w:trHeight w:val="100"/>
        </w:trPr>
        <w:tc>
          <w:tcPr>
            <w:tcW w:w="3960" w:type="dxa"/>
            <w:vAlign w:val="bottom"/>
            <w:tcBorders>
              <w:left w:val="single" w:sz="8" w:color="auto"/>
              <w:right w:val="single" w:sz="8" w:color="auto"/>
            </w:tcBorders>
          </w:tcPr>
          <w:p>
            <w:pPr>
              <w:spacing w:after="0"/>
              <w:rPr>
                <w:sz w:val="8"/>
                <w:szCs w:val="8"/>
                <w:color w:val="auto"/>
              </w:rPr>
            </w:pPr>
          </w:p>
        </w:tc>
        <w:tc>
          <w:tcPr>
            <w:tcW w:w="1200" w:type="dxa"/>
            <w:vAlign w:val="bottom"/>
            <w:vMerge w:val="continue"/>
          </w:tcPr>
          <w:p>
            <w:pPr>
              <w:spacing w:after="0"/>
              <w:rPr>
                <w:sz w:val="8"/>
                <w:szCs w:val="8"/>
                <w:color w:val="auto"/>
              </w:rPr>
            </w:pPr>
          </w:p>
        </w:tc>
        <w:tc>
          <w:tcPr>
            <w:tcW w:w="1360" w:type="dxa"/>
            <w:vAlign w:val="bottom"/>
            <w:gridSpan w:val="2"/>
            <w:vMerge w:val="continue"/>
          </w:tcPr>
          <w:p>
            <w:pPr>
              <w:spacing w:after="0"/>
              <w:rPr>
                <w:sz w:val="8"/>
                <w:szCs w:val="8"/>
                <w:color w:val="auto"/>
              </w:rPr>
            </w:pPr>
          </w:p>
        </w:tc>
        <w:tc>
          <w:tcPr>
            <w:tcW w:w="780" w:type="dxa"/>
            <w:vAlign w:val="bottom"/>
            <w:vMerge w:val="continue"/>
          </w:tcPr>
          <w:p>
            <w:pPr>
              <w:spacing w:after="0"/>
              <w:rPr>
                <w:sz w:val="8"/>
                <w:szCs w:val="8"/>
                <w:color w:val="auto"/>
              </w:rPr>
            </w:pPr>
          </w:p>
        </w:tc>
        <w:tc>
          <w:tcPr>
            <w:tcW w:w="1060" w:type="dxa"/>
            <w:vAlign w:val="bottom"/>
            <w:vMerge w:val="continue"/>
          </w:tcPr>
          <w:p>
            <w:pPr>
              <w:spacing w:after="0"/>
              <w:rPr>
                <w:sz w:val="8"/>
                <w:szCs w:val="8"/>
                <w:color w:val="auto"/>
              </w:rPr>
            </w:pPr>
          </w:p>
        </w:tc>
        <w:tc>
          <w:tcPr>
            <w:tcW w:w="680" w:type="dxa"/>
            <w:vAlign w:val="bottom"/>
            <w:tcBorders>
              <w:right w:val="single" w:sz="8" w:color="auto"/>
            </w:tcBorders>
            <w:vMerge w:val="continue"/>
          </w:tcPr>
          <w:p>
            <w:pPr>
              <w:spacing w:after="0"/>
              <w:rPr>
                <w:sz w:val="8"/>
                <w:szCs w:val="8"/>
                <w:color w:val="auto"/>
              </w:rPr>
            </w:pPr>
          </w:p>
        </w:tc>
        <w:tc>
          <w:tcPr>
            <w:tcW w:w="0" w:type="dxa"/>
            <w:vAlign w:val="bottom"/>
          </w:tcPr>
          <w:p>
            <w:pPr>
              <w:spacing w:after="0"/>
              <w:rPr>
                <w:sz w:val="1"/>
                <w:szCs w:val="1"/>
                <w:color w:val="auto"/>
              </w:rPr>
            </w:pPr>
          </w:p>
        </w:tc>
      </w:tr>
      <w:tr>
        <w:trPr>
          <w:trHeight w:val="230"/>
        </w:trPr>
        <w:tc>
          <w:tcPr>
            <w:tcW w:w="3960" w:type="dxa"/>
            <w:vAlign w:val="bottom"/>
            <w:tcBorders>
              <w:left w:val="single" w:sz="8" w:color="auto"/>
              <w:right w:val="single" w:sz="8" w:color="auto"/>
            </w:tcBorders>
          </w:tcPr>
          <w:p>
            <w:pPr>
              <w:spacing w:after="0"/>
              <w:rPr>
                <w:sz w:val="20"/>
                <w:szCs w:val="20"/>
                <w:color w:val="auto"/>
              </w:rPr>
            </w:pPr>
          </w:p>
        </w:tc>
        <w:tc>
          <w:tcPr>
            <w:tcW w:w="5080" w:type="dxa"/>
            <w:vAlign w:val="bottom"/>
            <w:tcBorders>
              <w:right w:val="single" w:sz="8" w:color="auto"/>
            </w:tcBorders>
            <w:gridSpan w:val="6"/>
          </w:tcPr>
          <w:p>
            <w:pPr>
              <w:ind w:left="100"/>
              <w:spacing w:after="0"/>
              <w:rPr>
                <w:sz w:val="20"/>
                <w:szCs w:val="20"/>
                <w:color w:val="auto"/>
              </w:rPr>
            </w:pPr>
            <w:r>
              <w:rPr>
                <w:rFonts w:ascii="Arial" w:cs="Arial" w:eastAsia="Arial" w:hAnsi="Arial"/>
                <w:sz w:val="20"/>
                <w:szCs w:val="20"/>
                <w:color w:val="auto"/>
              </w:rPr>
              <w:t>incorporate the provision of meter reading services by</w:t>
            </w:r>
          </w:p>
        </w:tc>
        <w:tc>
          <w:tcPr>
            <w:tcW w:w="0" w:type="dxa"/>
            <w:vAlign w:val="bottom"/>
          </w:tcPr>
          <w:p>
            <w:pPr>
              <w:spacing w:after="0"/>
              <w:rPr>
                <w:sz w:val="1"/>
                <w:szCs w:val="1"/>
                <w:color w:val="auto"/>
              </w:rPr>
            </w:pPr>
          </w:p>
        </w:tc>
      </w:tr>
      <w:tr>
        <w:trPr>
          <w:trHeight w:val="230"/>
        </w:trPr>
        <w:tc>
          <w:tcPr>
            <w:tcW w:w="3960" w:type="dxa"/>
            <w:vAlign w:val="bottom"/>
            <w:tcBorders>
              <w:left w:val="single" w:sz="8" w:color="auto"/>
              <w:right w:val="single" w:sz="8" w:color="auto"/>
            </w:tcBorders>
          </w:tcPr>
          <w:p>
            <w:pPr>
              <w:spacing w:after="0"/>
              <w:rPr>
                <w:sz w:val="20"/>
                <w:szCs w:val="20"/>
                <w:color w:val="auto"/>
              </w:rPr>
            </w:pPr>
          </w:p>
        </w:tc>
        <w:tc>
          <w:tcPr>
            <w:tcW w:w="4400" w:type="dxa"/>
            <w:vAlign w:val="bottom"/>
            <w:gridSpan w:val="5"/>
          </w:tcPr>
          <w:p>
            <w:pPr>
              <w:ind w:left="100"/>
              <w:spacing w:after="0"/>
              <w:rPr>
                <w:sz w:val="20"/>
                <w:szCs w:val="20"/>
                <w:color w:val="auto"/>
              </w:rPr>
            </w:pPr>
            <w:r>
              <w:rPr>
                <w:rFonts w:ascii="Arial" w:cs="Arial" w:eastAsia="Arial" w:hAnsi="Arial"/>
                <w:sz w:val="20"/>
                <w:szCs w:val="20"/>
                <w:color w:val="auto"/>
              </w:rPr>
              <w:t>MSSL to EMC for wholesale settlement.</w:t>
            </w:r>
          </w:p>
        </w:tc>
        <w:tc>
          <w:tcPr>
            <w:tcW w:w="680" w:type="dxa"/>
            <w:vAlign w:val="bottom"/>
            <w:tcBorders>
              <w:right w:val="single" w:sz="8" w:color="auto"/>
            </w:tcBorders>
          </w:tcPr>
          <w:p>
            <w:pPr>
              <w:spacing w:after="0"/>
              <w:rPr>
                <w:sz w:val="20"/>
                <w:szCs w:val="20"/>
                <w:color w:val="auto"/>
              </w:rPr>
            </w:pPr>
          </w:p>
        </w:tc>
        <w:tc>
          <w:tcPr>
            <w:tcW w:w="0" w:type="dxa"/>
            <w:vAlign w:val="bottom"/>
          </w:tcPr>
          <w:p>
            <w:pPr>
              <w:spacing w:after="0"/>
              <w:rPr>
                <w:sz w:val="1"/>
                <w:szCs w:val="1"/>
                <w:color w:val="auto"/>
              </w:rPr>
            </w:pPr>
          </w:p>
        </w:tc>
      </w:tr>
      <w:tr>
        <w:trPr>
          <w:trHeight w:val="66"/>
        </w:trPr>
        <w:tc>
          <w:tcPr>
            <w:tcW w:w="3960" w:type="dxa"/>
            <w:vAlign w:val="bottom"/>
            <w:tcBorders>
              <w:left w:val="single" w:sz="8" w:color="auto"/>
              <w:bottom w:val="single" w:sz="8" w:color="auto"/>
              <w:right w:val="single" w:sz="8" w:color="auto"/>
            </w:tcBorders>
          </w:tcPr>
          <w:p>
            <w:pPr>
              <w:spacing w:after="0"/>
              <w:rPr>
                <w:sz w:val="5"/>
                <w:szCs w:val="5"/>
                <w:color w:val="auto"/>
              </w:rPr>
            </w:pPr>
          </w:p>
        </w:tc>
        <w:tc>
          <w:tcPr>
            <w:tcW w:w="5080" w:type="dxa"/>
            <w:vAlign w:val="bottom"/>
            <w:tcBorders>
              <w:bottom w:val="single" w:sz="8" w:color="auto"/>
              <w:right w:val="single" w:sz="8" w:color="auto"/>
            </w:tcBorders>
            <w:gridSpan w:val="6"/>
          </w:tcPr>
          <w:p>
            <w:pPr>
              <w:spacing w:after="0"/>
              <w:rPr>
                <w:sz w:val="5"/>
                <w:szCs w:val="5"/>
                <w:color w:val="auto"/>
              </w:rPr>
            </w:pPr>
          </w:p>
        </w:tc>
        <w:tc>
          <w:tcPr>
            <w:tcW w:w="0" w:type="dxa"/>
            <w:vAlign w:val="bottom"/>
          </w:tcPr>
          <w:p>
            <w:pPr>
              <w:spacing w:after="0"/>
              <w:rPr>
                <w:sz w:val="1"/>
                <w:szCs w:val="1"/>
                <w:color w:val="auto"/>
              </w:rPr>
            </w:pPr>
          </w:p>
        </w:tc>
      </w:tr>
      <w:tr>
        <w:trPr>
          <w:trHeight w:val="298"/>
        </w:trPr>
        <w:tc>
          <w:tcPr>
            <w:tcW w:w="3960" w:type="dxa"/>
            <w:vAlign w:val="bottom"/>
            <w:tcBorders>
              <w:left w:val="single" w:sz="8" w:color="auto"/>
              <w:right w:val="single" w:sz="8" w:color="auto"/>
            </w:tcBorders>
          </w:tcPr>
          <w:p>
            <w:pPr>
              <w:ind w:left="120"/>
              <w:spacing w:after="0"/>
              <w:rPr>
                <w:sz w:val="20"/>
                <w:szCs w:val="20"/>
                <w:color w:val="auto"/>
              </w:rPr>
            </w:pPr>
            <w:r>
              <w:rPr>
                <w:rFonts w:ascii="Arial" w:cs="Arial" w:eastAsia="Arial" w:hAnsi="Arial"/>
                <w:sz w:val="20"/>
                <w:szCs w:val="20"/>
                <w:color w:val="auto"/>
              </w:rPr>
              <w:t xml:space="preserve">MSSL </w:t>
            </w:r>
            <w:r>
              <w:rPr>
                <w:rFonts w:ascii="Arial" w:cs="Arial" w:eastAsia="Arial" w:hAnsi="Arial"/>
                <w:sz w:val="22"/>
                <w:szCs w:val="22"/>
                <w:color w:val="auto"/>
              </w:rPr>
              <w:t>–</w:t>
            </w:r>
            <w:r>
              <w:rPr>
                <w:rFonts w:ascii="Arial" w:cs="Arial" w:eastAsia="Arial" w:hAnsi="Arial"/>
                <w:sz w:val="20"/>
                <w:szCs w:val="20"/>
                <w:color w:val="auto"/>
              </w:rPr>
              <w:t xml:space="preserve"> Market Participant Agreement</w:t>
            </w:r>
          </w:p>
        </w:tc>
        <w:tc>
          <w:tcPr>
            <w:tcW w:w="5080" w:type="dxa"/>
            <w:vAlign w:val="bottom"/>
            <w:tcBorders>
              <w:right w:val="single" w:sz="8" w:color="auto"/>
            </w:tcBorders>
            <w:gridSpan w:val="6"/>
          </w:tcPr>
          <w:p>
            <w:pPr>
              <w:ind w:left="100"/>
              <w:spacing w:after="0"/>
              <w:rPr>
                <w:sz w:val="20"/>
                <w:szCs w:val="20"/>
                <w:color w:val="auto"/>
              </w:rPr>
            </w:pPr>
            <w:r>
              <w:rPr>
                <w:rFonts w:ascii="Arial" w:cs="Arial" w:eastAsia="Arial" w:hAnsi="Arial"/>
                <w:sz w:val="20"/>
                <w:szCs w:val="20"/>
                <w:color w:val="auto"/>
              </w:rPr>
              <w:t>Provision of meter reading service of MPs meters for</w:t>
            </w:r>
          </w:p>
        </w:tc>
        <w:tc>
          <w:tcPr>
            <w:tcW w:w="0" w:type="dxa"/>
            <w:vAlign w:val="bottom"/>
          </w:tcPr>
          <w:p>
            <w:pPr>
              <w:spacing w:after="0"/>
              <w:rPr>
                <w:sz w:val="1"/>
                <w:szCs w:val="1"/>
                <w:color w:val="auto"/>
              </w:rPr>
            </w:pPr>
          </w:p>
        </w:tc>
      </w:tr>
      <w:tr>
        <w:trPr>
          <w:trHeight w:val="230"/>
        </w:trPr>
        <w:tc>
          <w:tcPr>
            <w:tcW w:w="3960" w:type="dxa"/>
            <w:vAlign w:val="bottom"/>
            <w:tcBorders>
              <w:left w:val="single" w:sz="8" w:color="auto"/>
              <w:right w:val="single" w:sz="8" w:color="auto"/>
            </w:tcBorders>
          </w:tcPr>
          <w:p>
            <w:pPr>
              <w:ind w:left="120"/>
              <w:spacing w:after="0"/>
              <w:rPr>
                <w:sz w:val="20"/>
                <w:szCs w:val="20"/>
                <w:color w:val="auto"/>
              </w:rPr>
            </w:pPr>
            <w:r>
              <w:rPr>
                <w:rFonts w:ascii="Arial" w:cs="Arial" w:eastAsia="Arial" w:hAnsi="Arial"/>
                <w:sz w:val="20"/>
                <w:szCs w:val="20"/>
                <w:color w:val="auto"/>
              </w:rPr>
              <w:t>(MSSL – Gencos / DMPs)</w:t>
            </w:r>
          </w:p>
        </w:tc>
        <w:tc>
          <w:tcPr>
            <w:tcW w:w="2220" w:type="dxa"/>
            <w:vAlign w:val="bottom"/>
            <w:gridSpan w:val="2"/>
          </w:tcPr>
          <w:p>
            <w:pPr>
              <w:ind w:left="100"/>
              <w:spacing w:after="0" w:line="220" w:lineRule="exact"/>
              <w:rPr>
                <w:sz w:val="20"/>
                <w:szCs w:val="20"/>
                <w:color w:val="auto"/>
              </w:rPr>
            </w:pPr>
            <w:r>
              <w:rPr>
                <w:rFonts w:ascii="Arial" w:cs="Arial" w:eastAsia="Arial" w:hAnsi="Arial"/>
                <w:sz w:val="20"/>
                <w:szCs w:val="20"/>
                <w:color w:val="auto"/>
              </w:rPr>
              <w:t>wholesale settlement.</w:t>
            </w:r>
          </w:p>
        </w:tc>
        <w:tc>
          <w:tcPr>
            <w:tcW w:w="2860" w:type="dxa"/>
            <w:vAlign w:val="bottom"/>
            <w:tcBorders>
              <w:right w:val="single" w:sz="8" w:color="auto"/>
            </w:tcBorders>
            <w:gridSpan w:val="4"/>
          </w:tcPr>
          <w:p>
            <w:pPr>
              <w:jc w:val="right"/>
              <w:ind w:right="40"/>
              <w:spacing w:after="0" w:line="220" w:lineRule="exact"/>
              <w:rPr>
                <w:sz w:val="20"/>
                <w:szCs w:val="20"/>
                <w:color w:val="auto"/>
              </w:rPr>
            </w:pPr>
            <w:r>
              <w:rPr>
                <w:rFonts w:ascii="Arial" w:cs="Arial" w:eastAsia="Arial" w:hAnsi="Arial"/>
                <w:sz w:val="20"/>
                <w:szCs w:val="20"/>
                <w:color w:val="auto"/>
              </w:rPr>
              <w:t>MP would pay directly for this</w:t>
            </w:r>
          </w:p>
        </w:tc>
        <w:tc>
          <w:tcPr>
            <w:tcW w:w="0" w:type="dxa"/>
            <w:vAlign w:val="bottom"/>
          </w:tcPr>
          <w:p>
            <w:pPr>
              <w:spacing w:after="0"/>
              <w:rPr>
                <w:sz w:val="1"/>
                <w:szCs w:val="1"/>
                <w:color w:val="auto"/>
              </w:rPr>
            </w:pPr>
          </w:p>
        </w:tc>
      </w:tr>
      <w:tr>
        <w:trPr>
          <w:trHeight w:val="220"/>
        </w:trPr>
        <w:tc>
          <w:tcPr>
            <w:tcW w:w="3960" w:type="dxa"/>
            <w:vAlign w:val="bottom"/>
            <w:tcBorders>
              <w:left w:val="single" w:sz="8" w:color="auto"/>
              <w:right w:val="single" w:sz="8" w:color="auto"/>
            </w:tcBorders>
          </w:tcPr>
          <w:p>
            <w:pPr>
              <w:spacing w:after="0"/>
              <w:rPr>
                <w:sz w:val="19"/>
                <w:szCs w:val="19"/>
                <w:color w:val="auto"/>
              </w:rPr>
            </w:pPr>
          </w:p>
        </w:tc>
        <w:tc>
          <w:tcPr>
            <w:tcW w:w="3340" w:type="dxa"/>
            <w:vAlign w:val="bottom"/>
            <w:gridSpan w:val="4"/>
          </w:tcPr>
          <w:p>
            <w:pPr>
              <w:ind w:left="100"/>
              <w:spacing w:after="0" w:line="220" w:lineRule="exact"/>
              <w:rPr>
                <w:sz w:val="20"/>
                <w:szCs w:val="20"/>
                <w:color w:val="auto"/>
              </w:rPr>
            </w:pPr>
            <w:r>
              <w:rPr>
                <w:rFonts w:ascii="Arial" w:cs="Arial" w:eastAsia="Arial" w:hAnsi="Arial"/>
                <w:sz w:val="20"/>
                <w:szCs w:val="20"/>
                <w:color w:val="auto"/>
              </w:rPr>
              <w:t>service with fees set by MSSL.</w:t>
            </w:r>
          </w:p>
        </w:tc>
        <w:tc>
          <w:tcPr>
            <w:tcW w:w="1060" w:type="dxa"/>
            <w:vAlign w:val="bottom"/>
          </w:tcPr>
          <w:p>
            <w:pPr>
              <w:spacing w:after="0"/>
              <w:rPr>
                <w:sz w:val="19"/>
                <w:szCs w:val="19"/>
                <w:color w:val="auto"/>
              </w:rPr>
            </w:pPr>
          </w:p>
        </w:tc>
        <w:tc>
          <w:tcPr>
            <w:tcW w:w="680" w:type="dxa"/>
            <w:vAlign w:val="bottom"/>
            <w:tcBorders>
              <w:right w:val="single" w:sz="8" w:color="auto"/>
            </w:tcBorders>
          </w:tcPr>
          <w:p>
            <w:pPr>
              <w:spacing w:after="0"/>
              <w:rPr>
                <w:sz w:val="19"/>
                <w:szCs w:val="19"/>
                <w:color w:val="auto"/>
              </w:rPr>
            </w:pPr>
          </w:p>
        </w:tc>
        <w:tc>
          <w:tcPr>
            <w:tcW w:w="0" w:type="dxa"/>
            <w:vAlign w:val="bottom"/>
          </w:tcPr>
          <w:p>
            <w:pPr>
              <w:spacing w:after="0"/>
              <w:rPr>
                <w:sz w:val="1"/>
                <w:szCs w:val="1"/>
                <w:color w:val="auto"/>
              </w:rPr>
            </w:pPr>
          </w:p>
        </w:tc>
      </w:tr>
      <w:tr>
        <w:trPr>
          <w:trHeight w:val="75"/>
        </w:trPr>
        <w:tc>
          <w:tcPr>
            <w:tcW w:w="3960" w:type="dxa"/>
            <w:vAlign w:val="bottom"/>
            <w:tcBorders>
              <w:left w:val="single" w:sz="8" w:color="auto"/>
              <w:bottom w:val="single" w:sz="8" w:color="auto"/>
              <w:right w:val="single" w:sz="8" w:color="auto"/>
            </w:tcBorders>
          </w:tcPr>
          <w:p>
            <w:pPr>
              <w:spacing w:after="0"/>
              <w:rPr>
                <w:sz w:val="6"/>
                <w:szCs w:val="6"/>
                <w:color w:val="auto"/>
              </w:rPr>
            </w:pPr>
          </w:p>
        </w:tc>
        <w:tc>
          <w:tcPr>
            <w:tcW w:w="5080" w:type="dxa"/>
            <w:vAlign w:val="bottom"/>
            <w:tcBorders>
              <w:bottom w:val="single" w:sz="8" w:color="auto"/>
              <w:right w:val="single" w:sz="8" w:color="auto"/>
            </w:tcBorders>
            <w:gridSpan w:val="6"/>
          </w:tcPr>
          <w:p>
            <w:pPr>
              <w:spacing w:after="0"/>
              <w:rPr>
                <w:sz w:val="6"/>
                <w:szCs w:val="6"/>
                <w:color w:val="auto"/>
              </w:rPr>
            </w:pPr>
          </w:p>
        </w:tc>
        <w:tc>
          <w:tcPr>
            <w:tcW w:w="0" w:type="dxa"/>
            <w:vAlign w:val="bottom"/>
          </w:tcPr>
          <w:p>
            <w:pPr>
              <w:spacing w:after="0"/>
              <w:rPr>
                <w:sz w:val="1"/>
                <w:szCs w:val="1"/>
                <w:color w:val="auto"/>
              </w:rPr>
            </w:pPr>
          </w:p>
        </w:tc>
      </w:tr>
      <w:tr>
        <w:trPr>
          <w:trHeight w:val="274"/>
        </w:trPr>
        <w:tc>
          <w:tcPr>
            <w:tcW w:w="3960" w:type="dxa"/>
            <w:vAlign w:val="bottom"/>
            <w:tcBorders>
              <w:left w:val="single" w:sz="8" w:color="auto"/>
              <w:right w:val="single" w:sz="8" w:color="auto"/>
            </w:tcBorders>
            <w:vMerge w:val="restart"/>
          </w:tcPr>
          <w:p>
            <w:pPr>
              <w:ind w:left="120"/>
              <w:spacing w:after="0"/>
              <w:rPr>
                <w:sz w:val="20"/>
                <w:szCs w:val="20"/>
                <w:color w:val="auto"/>
              </w:rPr>
            </w:pPr>
            <w:r>
              <w:rPr>
                <w:rFonts w:ascii="Arial" w:cs="Arial" w:eastAsia="Arial" w:hAnsi="Arial"/>
                <w:sz w:val="20"/>
                <w:szCs w:val="20"/>
                <w:color w:val="auto"/>
              </w:rPr>
              <w:t xml:space="preserve">PSO </w:t>
            </w:r>
            <w:r>
              <w:rPr>
                <w:rFonts w:ascii="Arial" w:cs="Arial" w:eastAsia="Arial" w:hAnsi="Arial"/>
                <w:sz w:val="22"/>
                <w:szCs w:val="22"/>
                <w:color w:val="auto"/>
              </w:rPr>
              <w:t>–</w:t>
            </w:r>
            <w:r>
              <w:rPr>
                <w:rFonts w:ascii="Arial" w:cs="Arial" w:eastAsia="Arial" w:hAnsi="Arial"/>
                <w:sz w:val="20"/>
                <w:szCs w:val="20"/>
                <w:color w:val="auto"/>
              </w:rPr>
              <w:t xml:space="preserve"> Market Participant Agreement</w:t>
            </w:r>
          </w:p>
        </w:tc>
        <w:tc>
          <w:tcPr>
            <w:tcW w:w="5080" w:type="dxa"/>
            <w:vAlign w:val="bottom"/>
            <w:tcBorders>
              <w:right w:val="single" w:sz="8" w:color="auto"/>
            </w:tcBorders>
            <w:gridSpan w:val="6"/>
          </w:tcPr>
          <w:p>
            <w:pPr>
              <w:ind w:left="100"/>
              <w:spacing w:after="0"/>
              <w:rPr>
                <w:sz w:val="20"/>
                <w:szCs w:val="20"/>
                <w:color w:val="auto"/>
              </w:rPr>
            </w:pPr>
            <w:r>
              <w:rPr>
                <w:rFonts w:ascii="Arial" w:cs="Arial" w:eastAsia="Arial" w:hAnsi="Arial"/>
                <w:sz w:val="20"/>
                <w:szCs w:val="20"/>
                <w:color w:val="auto"/>
              </w:rPr>
              <w:t>To establish a contractual relationship between PSO</w:t>
            </w:r>
          </w:p>
        </w:tc>
        <w:tc>
          <w:tcPr>
            <w:tcW w:w="0" w:type="dxa"/>
            <w:vAlign w:val="bottom"/>
          </w:tcPr>
          <w:p>
            <w:pPr>
              <w:spacing w:after="0"/>
              <w:rPr>
                <w:sz w:val="1"/>
                <w:szCs w:val="1"/>
                <w:color w:val="auto"/>
              </w:rPr>
            </w:pPr>
          </w:p>
        </w:tc>
      </w:tr>
      <w:tr>
        <w:trPr>
          <w:trHeight w:val="119"/>
        </w:trPr>
        <w:tc>
          <w:tcPr>
            <w:tcW w:w="3960" w:type="dxa"/>
            <w:vAlign w:val="bottom"/>
            <w:tcBorders>
              <w:left w:val="single" w:sz="8" w:color="auto"/>
              <w:right w:val="single" w:sz="8" w:color="auto"/>
            </w:tcBorders>
            <w:vMerge w:val="continue"/>
          </w:tcPr>
          <w:p>
            <w:pPr>
              <w:spacing w:after="0"/>
              <w:rPr>
                <w:sz w:val="10"/>
                <w:szCs w:val="10"/>
                <w:color w:val="auto"/>
              </w:rPr>
            </w:pPr>
          </w:p>
        </w:tc>
        <w:tc>
          <w:tcPr>
            <w:tcW w:w="5080" w:type="dxa"/>
            <w:vAlign w:val="bottom"/>
            <w:tcBorders>
              <w:right w:val="single" w:sz="8" w:color="auto"/>
            </w:tcBorders>
            <w:gridSpan w:val="6"/>
            <w:vMerge w:val="restart"/>
          </w:tcPr>
          <w:p>
            <w:pPr>
              <w:ind w:left="100"/>
              <w:spacing w:after="0"/>
              <w:rPr>
                <w:sz w:val="20"/>
                <w:szCs w:val="20"/>
                <w:color w:val="auto"/>
              </w:rPr>
            </w:pPr>
            <w:r>
              <w:rPr>
                <w:rFonts w:ascii="Arial" w:cs="Arial" w:eastAsia="Arial" w:hAnsi="Arial"/>
                <w:sz w:val="20"/>
                <w:szCs w:val="20"/>
                <w:color w:val="auto"/>
              </w:rPr>
              <w:t>and each market participant. To enable the parties to</w:t>
            </w:r>
          </w:p>
        </w:tc>
        <w:tc>
          <w:tcPr>
            <w:tcW w:w="0" w:type="dxa"/>
            <w:vAlign w:val="bottom"/>
          </w:tcPr>
          <w:p>
            <w:pPr>
              <w:spacing w:after="0"/>
              <w:rPr>
                <w:sz w:val="1"/>
                <w:szCs w:val="1"/>
                <w:color w:val="auto"/>
              </w:rPr>
            </w:pPr>
          </w:p>
        </w:tc>
      </w:tr>
      <w:tr>
        <w:trPr>
          <w:trHeight w:val="112"/>
        </w:trPr>
        <w:tc>
          <w:tcPr>
            <w:tcW w:w="3960" w:type="dxa"/>
            <w:vAlign w:val="bottom"/>
            <w:tcBorders>
              <w:left w:val="single" w:sz="8" w:color="auto"/>
              <w:right w:val="single" w:sz="8" w:color="auto"/>
            </w:tcBorders>
            <w:vMerge w:val="restart"/>
          </w:tcPr>
          <w:p>
            <w:pPr>
              <w:ind w:left="120"/>
              <w:spacing w:after="0"/>
              <w:rPr>
                <w:sz w:val="20"/>
                <w:szCs w:val="20"/>
                <w:color w:val="auto"/>
              </w:rPr>
            </w:pPr>
            <w:r>
              <w:rPr>
                <w:rFonts w:ascii="Arial" w:cs="Arial" w:eastAsia="Arial" w:hAnsi="Arial"/>
                <w:sz w:val="20"/>
                <w:szCs w:val="20"/>
                <w:color w:val="auto"/>
              </w:rPr>
              <w:t xml:space="preserve">(PSO </w:t>
            </w:r>
            <w:r>
              <w:rPr>
                <w:rFonts w:ascii="Arial" w:cs="Arial" w:eastAsia="Arial" w:hAnsi="Arial"/>
                <w:sz w:val="22"/>
                <w:szCs w:val="22"/>
                <w:color w:val="auto"/>
              </w:rPr>
              <w:t>–</w:t>
            </w:r>
            <w:r>
              <w:rPr>
                <w:rFonts w:ascii="Arial" w:cs="Arial" w:eastAsia="Arial" w:hAnsi="Arial"/>
                <w:sz w:val="20"/>
                <w:szCs w:val="20"/>
                <w:color w:val="auto"/>
              </w:rPr>
              <w:t xml:space="preserve"> Gencos / Retailers / DMPs)</w:t>
            </w:r>
          </w:p>
        </w:tc>
        <w:tc>
          <w:tcPr>
            <w:tcW w:w="5080" w:type="dxa"/>
            <w:vAlign w:val="bottom"/>
            <w:tcBorders>
              <w:right w:val="single" w:sz="8" w:color="auto"/>
            </w:tcBorders>
            <w:gridSpan w:val="6"/>
            <w:vMerge w:val="continue"/>
          </w:tcPr>
          <w:p>
            <w:pPr>
              <w:spacing w:after="0"/>
              <w:rPr>
                <w:sz w:val="9"/>
                <w:szCs w:val="9"/>
                <w:color w:val="auto"/>
              </w:rPr>
            </w:pPr>
          </w:p>
        </w:tc>
        <w:tc>
          <w:tcPr>
            <w:tcW w:w="0" w:type="dxa"/>
            <w:vAlign w:val="bottom"/>
          </w:tcPr>
          <w:p>
            <w:pPr>
              <w:spacing w:after="0"/>
              <w:rPr>
                <w:sz w:val="1"/>
                <w:szCs w:val="1"/>
                <w:color w:val="auto"/>
              </w:rPr>
            </w:pPr>
          </w:p>
        </w:tc>
      </w:tr>
      <w:tr>
        <w:trPr>
          <w:trHeight w:val="140"/>
        </w:trPr>
        <w:tc>
          <w:tcPr>
            <w:tcW w:w="3960" w:type="dxa"/>
            <w:vAlign w:val="bottom"/>
            <w:tcBorders>
              <w:left w:val="single" w:sz="8" w:color="auto"/>
              <w:right w:val="single" w:sz="8" w:color="auto"/>
            </w:tcBorders>
            <w:vMerge w:val="continue"/>
          </w:tcPr>
          <w:p>
            <w:pPr>
              <w:spacing w:after="0"/>
              <w:rPr>
                <w:sz w:val="12"/>
                <w:szCs w:val="12"/>
                <w:color w:val="auto"/>
              </w:rPr>
            </w:pPr>
          </w:p>
        </w:tc>
        <w:tc>
          <w:tcPr>
            <w:tcW w:w="4400" w:type="dxa"/>
            <w:vAlign w:val="bottom"/>
            <w:gridSpan w:val="5"/>
            <w:vMerge w:val="restart"/>
          </w:tcPr>
          <w:p>
            <w:pPr>
              <w:ind w:left="100"/>
              <w:spacing w:after="0"/>
              <w:rPr>
                <w:sz w:val="20"/>
                <w:szCs w:val="20"/>
                <w:color w:val="auto"/>
              </w:rPr>
            </w:pPr>
            <w:r>
              <w:rPr>
                <w:rFonts w:ascii="Arial" w:cs="Arial" w:eastAsia="Arial" w:hAnsi="Arial"/>
                <w:sz w:val="20"/>
                <w:szCs w:val="20"/>
                <w:color w:val="auto"/>
              </w:rPr>
              <w:t>enforce obligations under contract law.</w:t>
            </w:r>
          </w:p>
        </w:tc>
        <w:tc>
          <w:tcPr>
            <w:tcW w:w="680" w:type="dxa"/>
            <w:vAlign w:val="bottom"/>
            <w:tcBorders>
              <w:right w:val="single" w:sz="8" w:color="auto"/>
            </w:tcBorders>
          </w:tcPr>
          <w:p>
            <w:pPr>
              <w:spacing w:after="0"/>
              <w:rPr>
                <w:sz w:val="12"/>
                <w:szCs w:val="12"/>
                <w:color w:val="auto"/>
              </w:rPr>
            </w:pPr>
          </w:p>
        </w:tc>
        <w:tc>
          <w:tcPr>
            <w:tcW w:w="0" w:type="dxa"/>
            <w:vAlign w:val="bottom"/>
          </w:tcPr>
          <w:p>
            <w:pPr>
              <w:spacing w:after="0"/>
              <w:rPr>
                <w:sz w:val="1"/>
                <w:szCs w:val="1"/>
                <w:color w:val="auto"/>
              </w:rPr>
            </w:pPr>
          </w:p>
        </w:tc>
      </w:tr>
      <w:tr>
        <w:trPr>
          <w:trHeight w:val="90"/>
        </w:trPr>
        <w:tc>
          <w:tcPr>
            <w:tcW w:w="3960" w:type="dxa"/>
            <w:vAlign w:val="bottom"/>
            <w:tcBorders>
              <w:left w:val="single" w:sz="8" w:color="auto"/>
              <w:right w:val="single" w:sz="8" w:color="auto"/>
            </w:tcBorders>
          </w:tcPr>
          <w:p>
            <w:pPr>
              <w:spacing w:after="0"/>
              <w:rPr>
                <w:sz w:val="7"/>
                <w:szCs w:val="7"/>
                <w:color w:val="auto"/>
              </w:rPr>
            </w:pPr>
          </w:p>
        </w:tc>
        <w:tc>
          <w:tcPr>
            <w:tcW w:w="4400" w:type="dxa"/>
            <w:vAlign w:val="bottom"/>
            <w:gridSpan w:val="5"/>
            <w:vMerge w:val="continue"/>
          </w:tcPr>
          <w:p>
            <w:pPr>
              <w:spacing w:after="0"/>
              <w:rPr>
                <w:sz w:val="7"/>
                <w:szCs w:val="7"/>
                <w:color w:val="auto"/>
              </w:rPr>
            </w:pPr>
          </w:p>
        </w:tc>
        <w:tc>
          <w:tcPr>
            <w:tcW w:w="680" w:type="dxa"/>
            <w:vAlign w:val="bottom"/>
            <w:tcBorders>
              <w:right w:val="single" w:sz="8" w:color="auto"/>
            </w:tcBorders>
          </w:tcPr>
          <w:p>
            <w:pPr>
              <w:spacing w:after="0"/>
              <w:rPr>
                <w:sz w:val="7"/>
                <w:szCs w:val="7"/>
                <w:color w:val="auto"/>
              </w:rPr>
            </w:pPr>
          </w:p>
        </w:tc>
        <w:tc>
          <w:tcPr>
            <w:tcW w:w="0" w:type="dxa"/>
            <w:vAlign w:val="bottom"/>
          </w:tcPr>
          <w:p>
            <w:pPr>
              <w:spacing w:after="0"/>
              <w:rPr>
                <w:sz w:val="1"/>
                <w:szCs w:val="1"/>
                <w:color w:val="auto"/>
              </w:rPr>
            </w:pPr>
          </w:p>
        </w:tc>
      </w:tr>
      <w:tr>
        <w:trPr>
          <w:trHeight w:val="66"/>
        </w:trPr>
        <w:tc>
          <w:tcPr>
            <w:tcW w:w="3960" w:type="dxa"/>
            <w:vAlign w:val="bottom"/>
            <w:tcBorders>
              <w:left w:val="single" w:sz="8" w:color="auto"/>
              <w:bottom w:val="single" w:sz="8" w:color="auto"/>
              <w:right w:val="single" w:sz="8" w:color="auto"/>
            </w:tcBorders>
          </w:tcPr>
          <w:p>
            <w:pPr>
              <w:spacing w:after="0"/>
              <w:rPr>
                <w:sz w:val="5"/>
                <w:szCs w:val="5"/>
                <w:color w:val="auto"/>
              </w:rPr>
            </w:pPr>
          </w:p>
        </w:tc>
        <w:tc>
          <w:tcPr>
            <w:tcW w:w="5080" w:type="dxa"/>
            <w:vAlign w:val="bottom"/>
            <w:tcBorders>
              <w:bottom w:val="single" w:sz="8" w:color="auto"/>
              <w:right w:val="single" w:sz="8" w:color="auto"/>
            </w:tcBorders>
            <w:gridSpan w:val="6"/>
          </w:tcPr>
          <w:p>
            <w:pPr>
              <w:spacing w:after="0"/>
              <w:rPr>
                <w:sz w:val="5"/>
                <w:szCs w:val="5"/>
                <w:color w:val="auto"/>
              </w:rPr>
            </w:pPr>
          </w:p>
        </w:tc>
        <w:tc>
          <w:tcPr>
            <w:tcW w:w="0" w:type="dxa"/>
            <w:vAlign w:val="bottom"/>
          </w:tcPr>
          <w:p>
            <w:pPr>
              <w:spacing w:after="0"/>
              <w:rPr>
                <w:sz w:val="1"/>
                <w:szCs w:val="1"/>
                <w:color w:val="auto"/>
              </w:rPr>
            </w:pPr>
          </w:p>
        </w:tc>
      </w:tr>
      <w:tr>
        <w:trPr>
          <w:trHeight w:val="274"/>
        </w:trPr>
        <w:tc>
          <w:tcPr>
            <w:tcW w:w="3960" w:type="dxa"/>
            <w:vAlign w:val="bottom"/>
            <w:tcBorders>
              <w:left w:val="single" w:sz="8" w:color="auto"/>
              <w:right w:val="single" w:sz="8" w:color="auto"/>
            </w:tcBorders>
          </w:tcPr>
          <w:p>
            <w:pPr>
              <w:spacing w:after="0"/>
              <w:rPr>
                <w:sz w:val="23"/>
                <w:szCs w:val="23"/>
                <w:color w:val="auto"/>
              </w:rPr>
            </w:pPr>
          </w:p>
        </w:tc>
        <w:tc>
          <w:tcPr>
            <w:tcW w:w="5080" w:type="dxa"/>
            <w:vAlign w:val="bottom"/>
            <w:tcBorders>
              <w:right w:val="single" w:sz="8" w:color="auto"/>
            </w:tcBorders>
            <w:gridSpan w:val="6"/>
          </w:tcPr>
          <w:p>
            <w:pPr>
              <w:ind w:left="100"/>
              <w:spacing w:after="0"/>
              <w:rPr>
                <w:sz w:val="20"/>
                <w:szCs w:val="20"/>
                <w:color w:val="auto"/>
              </w:rPr>
            </w:pPr>
            <w:r>
              <w:rPr>
                <w:rFonts w:ascii="Arial" w:cs="Arial" w:eastAsia="Arial" w:hAnsi="Arial"/>
                <w:sz w:val="20"/>
                <w:szCs w:val="20"/>
                <w:color w:val="auto"/>
              </w:rPr>
              <w:t>Market rules contain requirements in relation to duties</w:t>
            </w:r>
          </w:p>
        </w:tc>
        <w:tc>
          <w:tcPr>
            <w:tcW w:w="0" w:type="dxa"/>
            <w:vAlign w:val="bottom"/>
          </w:tcPr>
          <w:p>
            <w:pPr>
              <w:spacing w:after="0"/>
              <w:rPr>
                <w:sz w:val="1"/>
                <w:szCs w:val="1"/>
                <w:color w:val="auto"/>
              </w:rPr>
            </w:pPr>
          </w:p>
        </w:tc>
      </w:tr>
      <w:tr>
        <w:trPr>
          <w:trHeight w:val="230"/>
        </w:trPr>
        <w:tc>
          <w:tcPr>
            <w:tcW w:w="3960" w:type="dxa"/>
            <w:vAlign w:val="bottom"/>
            <w:tcBorders>
              <w:left w:val="single" w:sz="8" w:color="auto"/>
              <w:right w:val="single" w:sz="8" w:color="auto"/>
            </w:tcBorders>
          </w:tcPr>
          <w:p>
            <w:pPr>
              <w:ind w:left="120"/>
              <w:spacing w:after="0"/>
              <w:rPr>
                <w:sz w:val="20"/>
                <w:szCs w:val="20"/>
                <w:color w:val="auto"/>
              </w:rPr>
            </w:pPr>
            <w:r>
              <w:rPr>
                <w:rFonts w:ascii="Arial" w:cs="Arial" w:eastAsia="Arial" w:hAnsi="Arial"/>
                <w:sz w:val="20"/>
                <w:szCs w:val="20"/>
                <w:color w:val="auto"/>
              </w:rPr>
              <w:t>PSO –EMC Agreement</w:t>
            </w:r>
          </w:p>
        </w:tc>
        <w:tc>
          <w:tcPr>
            <w:tcW w:w="5080" w:type="dxa"/>
            <w:vAlign w:val="bottom"/>
            <w:tcBorders>
              <w:right w:val="single" w:sz="8" w:color="auto"/>
            </w:tcBorders>
            <w:gridSpan w:val="6"/>
          </w:tcPr>
          <w:p>
            <w:pPr>
              <w:ind w:left="100"/>
              <w:spacing w:after="0"/>
              <w:rPr>
                <w:sz w:val="20"/>
                <w:szCs w:val="20"/>
                <w:color w:val="auto"/>
              </w:rPr>
            </w:pPr>
            <w:r>
              <w:rPr>
                <w:rFonts w:ascii="Arial" w:cs="Arial" w:eastAsia="Arial" w:hAnsi="Arial"/>
                <w:sz w:val="20"/>
                <w:szCs w:val="20"/>
                <w:color w:val="auto"/>
              </w:rPr>
              <w:t>and responsibilities of EMC and PSO with respect to</w:t>
            </w:r>
          </w:p>
        </w:tc>
        <w:tc>
          <w:tcPr>
            <w:tcW w:w="0" w:type="dxa"/>
            <w:vAlign w:val="bottom"/>
          </w:tcPr>
          <w:p>
            <w:pPr>
              <w:spacing w:after="0"/>
              <w:rPr>
                <w:sz w:val="1"/>
                <w:szCs w:val="1"/>
                <w:color w:val="auto"/>
              </w:rPr>
            </w:pPr>
          </w:p>
        </w:tc>
      </w:tr>
      <w:tr>
        <w:trPr>
          <w:trHeight w:val="230"/>
        </w:trPr>
        <w:tc>
          <w:tcPr>
            <w:tcW w:w="3960" w:type="dxa"/>
            <w:vAlign w:val="bottom"/>
            <w:tcBorders>
              <w:left w:val="single" w:sz="8" w:color="auto"/>
              <w:right w:val="single" w:sz="8" w:color="auto"/>
            </w:tcBorders>
          </w:tcPr>
          <w:p>
            <w:pPr>
              <w:spacing w:after="0"/>
              <w:rPr>
                <w:sz w:val="20"/>
                <w:szCs w:val="20"/>
                <w:color w:val="auto"/>
              </w:rPr>
            </w:pPr>
          </w:p>
        </w:tc>
        <w:tc>
          <w:tcPr>
            <w:tcW w:w="1200" w:type="dxa"/>
            <w:vAlign w:val="bottom"/>
          </w:tcPr>
          <w:p>
            <w:pPr>
              <w:ind w:left="100"/>
              <w:spacing w:after="0"/>
              <w:rPr>
                <w:sz w:val="20"/>
                <w:szCs w:val="20"/>
                <w:color w:val="auto"/>
              </w:rPr>
            </w:pPr>
            <w:r>
              <w:rPr>
                <w:rFonts w:ascii="Arial" w:cs="Arial" w:eastAsia="Arial" w:hAnsi="Arial"/>
                <w:sz w:val="20"/>
                <w:szCs w:val="20"/>
                <w:color w:val="auto"/>
              </w:rPr>
              <w:t>the other.</w:t>
            </w:r>
          </w:p>
        </w:tc>
        <w:tc>
          <w:tcPr>
            <w:tcW w:w="1020" w:type="dxa"/>
            <w:vAlign w:val="bottom"/>
          </w:tcPr>
          <w:p>
            <w:pPr>
              <w:spacing w:after="0"/>
              <w:rPr>
                <w:sz w:val="20"/>
                <w:szCs w:val="20"/>
                <w:color w:val="auto"/>
              </w:rPr>
            </w:pPr>
          </w:p>
        </w:tc>
        <w:tc>
          <w:tcPr>
            <w:tcW w:w="340" w:type="dxa"/>
            <w:vAlign w:val="bottom"/>
          </w:tcPr>
          <w:p>
            <w:pPr>
              <w:spacing w:after="0"/>
              <w:rPr>
                <w:sz w:val="20"/>
                <w:szCs w:val="20"/>
                <w:color w:val="auto"/>
              </w:rPr>
            </w:pPr>
          </w:p>
        </w:tc>
        <w:tc>
          <w:tcPr>
            <w:tcW w:w="780" w:type="dxa"/>
            <w:vAlign w:val="bottom"/>
          </w:tcPr>
          <w:p>
            <w:pPr>
              <w:spacing w:after="0"/>
              <w:rPr>
                <w:sz w:val="20"/>
                <w:szCs w:val="20"/>
                <w:color w:val="auto"/>
              </w:rPr>
            </w:pPr>
          </w:p>
        </w:tc>
        <w:tc>
          <w:tcPr>
            <w:tcW w:w="1060" w:type="dxa"/>
            <w:vAlign w:val="bottom"/>
          </w:tcPr>
          <w:p>
            <w:pPr>
              <w:spacing w:after="0"/>
              <w:rPr>
                <w:sz w:val="20"/>
                <w:szCs w:val="20"/>
                <w:color w:val="auto"/>
              </w:rPr>
            </w:pPr>
          </w:p>
        </w:tc>
        <w:tc>
          <w:tcPr>
            <w:tcW w:w="680" w:type="dxa"/>
            <w:vAlign w:val="bottom"/>
            <w:tcBorders>
              <w:right w:val="single" w:sz="8" w:color="auto"/>
            </w:tcBorders>
          </w:tcPr>
          <w:p>
            <w:pPr>
              <w:spacing w:after="0"/>
              <w:rPr>
                <w:sz w:val="20"/>
                <w:szCs w:val="20"/>
                <w:color w:val="auto"/>
              </w:rPr>
            </w:pPr>
          </w:p>
        </w:tc>
        <w:tc>
          <w:tcPr>
            <w:tcW w:w="0" w:type="dxa"/>
            <w:vAlign w:val="bottom"/>
          </w:tcPr>
          <w:p>
            <w:pPr>
              <w:spacing w:after="0"/>
              <w:rPr>
                <w:sz w:val="1"/>
                <w:szCs w:val="1"/>
                <w:color w:val="auto"/>
              </w:rPr>
            </w:pPr>
          </w:p>
        </w:tc>
      </w:tr>
      <w:tr>
        <w:trPr>
          <w:trHeight w:val="63"/>
        </w:trPr>
        <w:tc>
          <w:tcPr>
            <w:tcW w:w="3960" w:type="dxa"/>
            <w:vAlign w:val="bottom"/>
            <w:tcBorders>
              <w:left w:val="single" w:sz="8" w:color="auto"/>
              <w:bottom w:val="single" w:sz="8" w:color="auto"/>
              <w:right w:val="single" w:sz="8" w:color="auto"/>
            </w:tcBorders>
          </w:tcPr>
          <w:p>
            <w:pPr>
              <w:spacing w:after="0"/>
              <w:rPr>
                <w:sz w:val="5"/>
                <w:szCs w:val="5"/>
                <w:color w:val="auto"/>
              </w:rPr>
            </w:pPr>
          </w:p>
        </w:tc>
        <w:tc>
          <w:tcPr>
            <w:tcW w:w="5080" w:type="dxa"/>
            <w:vAlign w:val="bottom"/>
            <w:tcBorders>
              <w:bottom w:val="single" w:sz="8" w:color="auto"/>
              <w:right w:val="single" w:sz="8" w:color="auto"/>
            </w:tcBorders>
            <w:gridSpan w:val="6"/>
          </w:tcPr>
          <w:p>
            <w:pPr>
              <w:spacing w:after="0"/>
              <w:rPr>
                <w:sz w:val="5"/>
                <w:szCs w:val="5"/>
                <w:color w:val="auto"/>
              </w:rPr>
            </w:pPr>
          </w:p>
        </w:tc>
        <w:tc>
          <w:tcPr>
            <w:tcW w:w="0" w:type="dxa"/>
            <w:vAlign w:val="bottom"/>
          </w:tcPr>
          <w:p>
            <w:pPr>
              <w:spacing w:after="0"/>
              <w:rPr>
                <w:sz w:val="1"/>
                <w:szCs w:val="1"/>
                <w:color w:val="auto"/>
              </w:rPr>
            </w:pPr>
          </w:p>
        </w:tc>
      </w:tr>
      <w:tr>
        <w:trPr>
          <w:trHeight w:val="277"/>
        </w:trPr>
        <w:tc>
          <w:tcPr>
            <w:tcW w:w="3960" w:type="dxa"/>
            <w:vAlign w:val="bottom"/>
            <w:tcBorders>
              <w:left w:val="single" w:sz="8" w:color="auto"/>
              <w:right w:val="single" w:sz="8" w:color="auto"/>
            </w:tcBorders>
            <w:vMerge w:val="restart"/>
          </w:tcPr>
          <w:p>
            <w:pPr>
              <w:ind w:left="120"/>
              <w:spacing w:after="0"/>
              <w:rPr>
                <w:sz w:val="20"/>
                <w:szCs w:val="20"/>
                <w:color w:val="auto"/>
              </w:rPr>
            </w:pPr>
            <w:r>
              <w:rPr>
                <w:rFonts w:ascii="Arial" w:cs="Arial" w:eastAsia="Arial" w:hAnsi="Arial"/>
                <w:sz w:val="20"/>
                <w:szCs w:val="20"/>
                <w:color w:val="auto"/>
              </w:rPr>
              <w:t>Market Support Services Agreement</w:t>
            </w:r>
          </w:p>
        </w:tc>
        <w:tc>
          <w:tcPr>
            <w:tcW w:w="5080" w:type="dxa"/>
            <w:vAlign w:val="bottom"/>
            <w:tcBorders>
              <w:right w:val="single" w:sz="8" w:color="auto"/>
            </w:tcBorders>
            <w:gridSpan w:val="6"/>
          </w:tcPr>
          <w:p>
            <w:pPr>
              <w:ind w:left="100"/>
              <w:spacing w:after="0"/>
              <w:rPr>
                <w:sz w:val="20"/>
                <w:szCs w:val="20"/>
                <w:color w:val="auto"/>
              </w:rPr>
            </w:pPr>
            <w:r>
              <w:rPr>
                <w:rFonts w:ascii="Arial" w:cs="Arial" w:eastAsia="Arial" w:hAnsi="Arial"/>
                <w:sz w:val="20"/>
                <w:szCs w:val="20"/>
                <w:color w:val="auto"/>
              </w:rPr>
              <w:t>Services agreement between MSSL (as provider) and</w:t>
            </w:r>
          </w:p>
        </w:tc>
        <w:tc>
          <w:tcPr>
            <w:tcW w:w="0" w:type="dxa"/>
            <w:vAlign w:val="bottom"/>
          </w:tcPr>
          <w:p>
            <w:pPr>
              <w:spacing w:after="0"/>
              <w:rPr>
                <w:sz w:val="1"/>
                <w:szCs w:val="1"/>
                <w:color w:val="auto"/>
              </w:rPr>
            </w:pPr>
          </w:p>
        </w:tc>
      </w:tr>
      <w:tr>
        <w:trPr>
          <w:trHeight w:val="115"/>
        </w:trPr>
        <w:tc>
          <w:tcPr>
            <w:tcW w:w="3960" w:type="dxa"/>
            <w:vAlign w:val="bottom"/>
            <w:tcBorders>
              <w:left w:val="single" w:sz="8" w:color="auto"/>
              <w:right w:val="single" w:sz="8" w:color="auto"/>
            </w:tcBorders>
            <w:vMerge w:val="continue"/>
          </w:tcPr>
          <w:p>
            <w:pPr>
              <w:spacing w:after="0"/>
              <w:rPr>
                <w:sz w:val="10"/>
                <w:szCs w:val="10"/>
                <w:color w:val="auto"/>
              </w:rPr>
            </w:pPr>
          </w:p>
        </w:tc>
        <w:tc>
          <w:tcPr>
            <w:tcW w:w="1200" w:type="dxa"/>
            <w:vAlign w:val="bottom"/>
            <w:vMerge w:val="restart"/>
          </w:tcPr>
          <w:p>
            <w:pPr>
              <w:ind w:left="100"/>
              <w:spacing w:after="0" w:line="228" w:lineRule="exact"/>
              <w:rPr>
                <w:sz w:val="20"/>
                <w:szCs w:val="20"/>
                <w:color w:val="auto"/>
              </w:rPr>
            </w:pPr>
            <w:r>
              <w:rPr>
                <w:rFonts w:ascii="Arial" w:cs="Arial" w:eastAsia="Arial" w:hAnsi="Arial"/>
                <w:sz w:val="20"/>
                <w:szCs w:val="20"/>
                <w:color w:val="auto"/>
              </w:rPr>
              <w:t>retailers (as</w:t>
            </w:r>
          </w:p>
        </w:tc>
        <w:tc>
          <w:tcPr>
            <w:tcW w:w="1020" w:type="dxa"/>
            <w:vAlign w:val="bottom"/>
            <w:vMerge w:val="restart"/>
          </w:tcPr>
          <w:p>
            <w:pPr>
              <w:ind w:left="100"/>
              <w:spacing w:after="0" w:line="228" w:lineRule="exact"/>
              <w:rPr>
                <w:sz w:val="20"/>
                <w:szCs w:val="20"/>
                <w:color w:val="auto"/>
              </w:rPr>
            </w:pPr>
            <w:r>
              <w:rPr>
                <w:rFonts w:ascii="Arial" w:cs="Arial" w:eastAsia="Arial" w:hAnsi="Arial"/>
                <w:sz w:val="20"/>
                <w:szCs w:val="20"/>
                <w:color w:val="auto"/>
                <w:w w:val="98"/>
              </w:rPr>
              <w:t>procurers)</w:t>
            </w:r>
          </w:p>
        </w:tc>
        <w:tc>
          <w:tcPr>
            <w:tcW w:w="340" w:type="dxa"/>
            <w:vAlign w:val="bottom"/>
            <w:vMerge w:val="restart"/>
          </w:tcPr>
          <w:p>
            <w:pPr>
              <w:jc w:val="center"/>
              <w:spacing w:after="0" w:line="228" w:lineRule="exact"/>
              <w:rPr>
                <w:sz w:val="20"/>
                <w:szCs w:val="20"/>
                <w:color w:val="auto"/>
              </w:rPr>
            </w:pPr>
            <w:r>
              <w:rPr>
                <w:rFonts w:ascii="Arial" w:cs="Arial" w:eastAsia="Arial" w:hAnsi="Arial"/>
                <w:sz w:val="20"/>
                <w:szCs w:val="20"/>
                <w:color w:val="auto"/>
                <w:w w:val="95"/>
              </w:rPr>
              <w:t>of</w:t>
            </w:r>
          </w:p>
        </w:tc>
        <w:tc>
          <w:tcPr>
            <w:tcW w:w="780" w:type="dxa"/>
            <w:vAlign w:val="bottom"/>
            <w:vMerge w:val="restart"/>
          </w:tcPr>
          <w:p>
            <w:pPr>
              <w:ind w:left="40"/>
              <w:spacing w:after="0" w:line="228" w:lineRule="exact"/>
              <w:rPr>
                <w:sz w:val="20"/>
                <w:szCs w:val="20"/>
                <w:color w:val="auto"/>
              </w:rPr>
            </w:pPr>
            <w:r>
              <w:rPr>
                <w:rFonts w:ascii="Arial" w:cs="Arial" w:eastAsia="Arial" w:hAnsi="Arial"/>
                <w:sz w:val="20"/>
                <w:szCs w:val="20"/>
                <w:color w:val="auto"/>
              </w:rPr>
              <w:t>various</w:t>
            </w:r>
          </w:p>
        </w:tc>
        <w:tc>
          <w:tcPr>
            <w:tcW w:w="1740" w:type="dxa"/>
            <w:vAlign w:val="bottom"/>
            <w:tcBorders>
              <w:right w:val="single" w:sz="8" w:color="auto"/>
            </w:tcBorders>
            <w:gridSpan w:val="2"/>
            <w:vMerge w:val="restart"/>
          </w:tcPr>
          <w:p>
            <w:pPr>
              <w:jc w:val="right"/>
              <w:ind w:right="40"/>
              <w:spacing w:after="0" w:line="228" w:lineRule="exact"/>
              <w:rPr>
                <w:sz w:val="20"/>
                <w:szCs w:val="20"/>
                <w:color w:val="auto"/>
              </w:rPr>
            </w:pPr>
            <w:r>
              <w:rPr>
                <w:rFonts w:ascii="Arial" w:cs="Arial" w:eastAsia="Arial" w:hAnsi="Arial"/>
                <w:sz w:val="20"/>
                <w:szCs w:val="20"/>
                <w:color w:val="auto"/>
              </w:rPr>
              <w:t>customer support</w:t>
            </w:r>
          </w:p>
        </w:tc>
        <w:tc>
          <w:tcPr>
            <w:tcW w:w="0" w:type="dxa"/>
            <w:vAlign w:val="bottom"/>
          </w:tcPr>
          <w:p>
            <w:pPr>
              <w:spacing w:after="0"/>
              <w:rPr>
                <w:sz w:val="1"/>
                <w:szCs w:val="1"/>
                <w:color w:val="auto"/>
              </w:rPr>
            </w:pPr>
          </w:p>
        </w:tc>
      </w:tr>
      <w:tr>
        <w:trPr>
          <w:trHeight w:val="113"/>
        </w:trPr>
        <w:tc>
          <w:tcPr>
            <w:tcW w:w="3960" w:type="dxa"/>
            <w:vAlign w:val="bottom"/>
            <w:tcBorders>
              <w:left w:val="single" w:sz="8" w:color="auto"/>
              <w:right w:val="single" w:sz="8" w:color="auto"/>
            </w:tcBorders>
            <w:vMerge w:val="restart"/>
          </w:tcPr>
          <w:p>
            <w:pPr>
              <w:ind w:left="120"/>
              <w:spacing w:after="0" w:line="228" w:lineRule="exact"/>
              <w:rPr>
                <w:sz w:val="20"/>
                <w:szCs w:val="20"/>
                <w:color w:val="auto"/>
              </w:rPr>
            </w:pPr>
            <w:r>
              <w:rPr>
                <w:rFonts w:ascii="Arial" w:cs="Arial" w:eastAsia="Arial" w:hAnsi="Arial"/>
                <w:sz w:val="20"/>
                <w:szCs w:val="20"/>
                <w:color w:val="auto"/>
              </w:rPr>
              <w:t>(MSSL – Retailers)</w:t>
            </w:r>
          </w:p>
        </w:tc>
        <w:tc>
          <w:tcPr>
            <w:tcW w:w="1200" w:type="dxa"/>
            <w:vAlign w:val="bottom"/>
            <w:vMerge w:val="continue"/>
          </w:tcPr>
          <w:p>
            <w:pPr>
              <w:spacing w:after="0"/>
              <w:rPr>
                <w:sz w:val="9"/>
                <w:szCs w:val="9"/>
                <w:color w:val="auto"/>
              </w:rPr>
            </w:pPr>
          </w:p>
        </w:tc>
        <w:tc>
          <w:tcPr>
            <w:tcW w:w="1020" w:type="dxa"/>
            <w:vAlign w:val="bottom"/>
            <w:vMerge w:val="continue"/>
          </w:tcPr>
          <w:p>
            <w:pPr>
              <w:spacing w:after="0"/>
              <w:rPr>
                <w:sz w:val="9"/>
                <w:szCs w:val="9"/>
                <w:color w:val="auto"/>
              </w:rPr>
            </w:pPr>
          </w:p>
        </w:tc>
        <w:tc>
          <w:tcPr>
            <w:tcW w:w="340" w:type="dxa"/>
            <w:vAlign w:val="bottom"/>
            <w:vMerge w:val="continue"/>
          </w:tcPr>
          <w:p>
            <w:pPr>
              <w:spacing w:after="0"/>
              <w:rPr>
                <w:sz w:val="9"/>
                <w:szCs w:val="9"/>
                <w:color w:val="auto"/>
              </w:rPr>
            </w:pPr>
          </w:p>
        </w:tc>
        <w:tc>
          <w:tcPr>
            <w:tcW w:w="780" w:type="dxa"/>
            <w:vAlign w:val="bottom"/>
            <w:vMerge w:val="continue"/>
          </w:tcPr>
          <w:p>
            <w:pPr>
              <w:spacing w:after="0"/>
              <w:rPr>
                <w:sz w:val="9"/>
                <w:szCs w:val="9"/>
                <w:color w:val="auto"/>
              </w:rPr>
            </w:pPr>
          </w:p>
        </w:tc>
        <w:tc>
          <w:tcPr>
            <w:tcW w:w="1740" w:type="dxa"/>
            <w:vAlign w:val="bottom"/>
            <w:tcBorders>
              <w:right w:val="single" w:sz="8" w:color="auto"/>
            </w:tcBorders>
            <w:gridSpan w:val="2"/>
            <w:vMerge w:val="continue"/>
          </w:tcPr>
          <w:p>
            <w:pPr>
              <w:spacing w:after="0"/>
              <w:rPr>
                <w:sz w:val="9"/>
                <w:szCs w:val="9"/>
                <w:color w:val="auto"/>
              </w:rPr>
            </w:pPr>
          </w:p>
        </w:tc>
        <w:tc>
          <w:tcPr>
            <w:tcW w:w="0" w:type="dxa"/>
            <w:vAlign w:val="bottom"/>
          </w:tcPr>
          <w:p>
            <w:pPr>
              <w:spacing w:after="0"/>
              <w:rPr>
                <w:sz w:val="1"/>
                <w:szCs w:val="1"/>
                <w:color w:val="auto"/>
              </w:rPr>
            </w:pPr>
          </w:p>
        </w:tc>
      </w:tr>
      <w:tr>
        <w:trPr>
          <w:trHeight w:val="115"/>
        </w:trPr>
        <w:tc>
          <w:tcPr>
            <w:tcW w:w="3960" w:type="dxa"/>
            <w:vAlign w:val="bottom"/>
            <w:tcBorders>
              <w:left w:val="single" w:sz="8" w:color="auto"/>
              <w:right w:val="single" w:sz="8" w:color="auto"/>
            </w:tcBorders>
            <w:vMerge w:val="continue"/>
          </w:tcPr>
          <w:p>
            <w:pPr>
              <w:spacing w:after="0"/>
              <w:rPr>
                <w:sz w:val="10"/>
                <w:szCs w:val="10"/>
                <w:color w:val="auto"/>
              </w:rPr>
            </w:pPr>
          </w:p>
        </w:tc>
        <w:tc>
          <w:tcPr>
            <w:tcW w:w="4400" w:type="dxa"/>
            <w:vAlign w:val="bottom"/>
            <w:gridSpan w:val="5"/>
            <w:vMerge w:val="restart"/>
          </w:tcPr>
          <w:p>
            <w:pPr>
              <w:ind w:left="100"/>
              <w:spacing w:after="0"/>
              <w:rPr>
                <w:sz w:val="20"/>
                <w:szCs w:val="20"/>
                <w:color w:val="auto"/>
              </w:rPr>
            </w:pPr>
            <w:r>
              <w:rPr>
                <w:rFonts w:ascii="Arial" w:cs="Arial" w:eastAsia="Arial" w:hAnsi="Arial"/>
                <w:sz w:val="20"/>
                <w:szCs w:val="20"/>
                <w:color w:val="auto"/>
              </w:rPr>
              <w:t>services as defined in the MSS Code.</w:t>
            </w:r>
          </w:p>
        </w:tc>
        <w:tc>
          <w:tcPr>
            <w:tcW w:w="680" w:type="dxa"/>
            <w:vAlign w:val="bottom"/>
            <w:tcBorders>
              <w:right w:val="single" w:sz="8" w:color="auto"/>
            </w:tcBorders>
          </w:tcPr>
          <w:p>
            <w:pPr>
              <w:spacing w:after="0"/>
              <w:rPr>
                <w:sz w:val="10"/>
                <w:szCs w:val="10"/>
                <w:color w:val="auto"/>
              </w:rPr>
            </w:pPr>
          </w:p>
        </w:tc>
        <w:tc>
          <w:tcPr>
            <w:tcW w:w="0" w:type="dxa"/>
            <w:vAlign w:val="bottom"/>
          </w:tcPr>
          <w:p>
            <w:pPr>
              <w:spacing w:after="0"/>
              <w:rPr>
                <w:sz w:val="1"/>
                <w:szCs w:val="1"/>
                <w:color w:val="auto"/>
              </w:rPr>
            </w:pPr>
          </w:p>
        </w:tc>
      </w:tr>
      <w:tr>
        <w:trPr>
          <w:trHeight w:val="115"/>
        </w:trPr>
        <w:tc>
          <w:tcPr>
            <w:tcW w:w="3960" w:type="dxa"/>
            <w:vAlign w:val="bottom"/>
            <w:tcBorders>
              <w:left w:val="single" w:sz="8" w:color="auto"/>
              <w:right w:val="single" w:sz="8" w:color="auto"/>
            </w:tcBorders>
          </w:tcPr>
          <w:p>
            <w:pPr>
              <w:spacing w:after="0"/>
              <w:rPr>
                <w:sz w:val="10"/>
                <w:szCs w:val="10"/>
                <w:color w:val="auto"/>
              </w:rPr>
            </w:pPr>
          </w:p>
        </w:tc>
        <w:tc>
          <w:tcPr>
            <w:tcW w:w="4400" w:type="dxa"/>
            <w:vAlign w:val="bottom"/>
            <w:gridSpan w:val="5"/>
            <w:vMerge w:val="continue"/>
          </w:tcPr>
          <w:p>
            <w:pPr>
              <w:spacing w:after="0"/>
              <w:rPr>
                <w:sz w:val="10"/>
                <w:szCs w:val="10"/>
                <w:color w:val="auto"/>
              </w:rPr>
            </w:pPr>
          </w:p>
        </w:tc>
        <w:tc>
          <w:tcPr>
            <w:tcW w:w="680" w:type="dxa"/>
            <w:vAlign w:val="bottom"/>
            <w:tcBorders>
              <w:right w:val="single" w:sz="8" w:color="auto"/>
            </w:tcBorders>
          </w:tcPr>
          <w:p>
            <w:pPr>
              <w:spacing w:after="0"/>
              <w:rPr>
                <w:sz w:val="10"/>
                <w:szCs w:val="10"/>
                <w:color w:val="auto"/>
              </w:rPr>
            </w:pPr>
          </w:p>
        </w:tc>
        <w:tc>
          <w:tcPr>
            <w:tcW w:w="0" w:type="dxa"/>
            <w:vAlign w:val="bottom"/>
          </w:tcPr>
          <w:p>
            <w:pPr>
              <w:spacing w:after="0"/>
              <w:rPr>
                <w:sz w:val="1"/>
                <w:szCs w:val="1"/>
                <w:color w:val="auto"/>
              </w:rPr>
            </w:pPr>
          </w:p>
        </w:tc>
      </w:tr>
      <w:tr>
        <w:trPr>
          <w:trHeight w:val="66"/>
        </w:trPr>
        <w:tc>
          <w:tcPr>
            <w:tcW w:w="3960" w:type="dxa"/>
            <w:vAlign w:val="bottom"/>
            <w:tcBorders>
              <w:left w:val="single" w:sz="8" w:color="auto"/>
              <w:bottom w:val="single" w:sz="8" w:color="auto"/>
              <w:right w:val="single" w:sz="8" w:color="auto"/>
            </w:tcBorders>
          </w:tcPr>
          <w:p>
            <w:pPr>
              <w:spacing w:after="0"/>
              <w:rPr>
                <w:sz w:val="5"/>
                <w:szCs w:val="5"/>
                <w:color w:val="auto"/>
              </w:rPr>
            </w:pPr>
          </w:p>
        </w:tc>
        <w:tc>
          <w:tcPr>
            <w:tcW w:w="5080" w:type="dxa"/>
            <w:vAlign w:val="bottom"/>
            <w:tcBorders>
              <w:bottom w:val="single" w:sz="8" w:color="auto"/>
              <w:right w:val="single" w:sz="8" w:color="auto"/>
            </w:tcBorders>
            <w:gridSpan w:val="6"/>
          </w:tcPr>
          <w:p>
            <w:pPr>
              <w:spacing w:after="0"/>
              <w:rPr>
                <w:sz w:val="5"/>
                <w:szCs w:val="5"/>
                <w:color w:val="auto"/>
              </w:rPr>
            </w:pPr>
          </w:p>
        </w:tc>
        <w:tc>
          <w:tcPr>
            <w:tcW w:w="0" w:type="dxa"/>
            <w:vAlign w:val="bottom"/>
          </w:tcPr>
          <w:p>
            <w:pPr>
              <w:spacing w:after="0"/>
              <w:rPr>
                <w:sz w:val="1"/>
                <w:szCs w:val="1"/>
                <w:color w:val="auto"/>
              </w:rPr>
            </w:pPr>
          </w:p>
        </w:tc>
      </w:tr>
      <w:tr>
        <w:trPr>
          <w:trHeight w:val="274"/>
        </w:trPr>
        <w:tc>
          <w:tcPr>
            <w:tcW w:w="3960" w:type="dxa"/>
            <w:vAlign w:val="bottom"/>
            <w:tcBorders>
              <w:left w:val="single" w:sz="8" w:color="auto"/>
              <w:right w:val="single" w:sz="8" w:color="auto"/>
            </w:tcBorders>
          </w:tcPr>
          <w:p>
            <w:pPr>
              <w:ind w:left="120"/>
              <w:spacing w:after="0"/>
              <w:rPr>
                <w:sz w:val="20"/>
                <w:szCs w:val="20"/>
                <w:color w:val="auto"/>
              </w:rPr>
            </w:pPr>
            <w:r>
              <w:rPr>
                <w:rFonts w:ascii="Arial" w:cs="Arial" w:eastAsia="Arial" w:hAnsi="Arial"/>
                <w:sz w:val="20"/>
                <w:szCs w:val="20"/>
                <w:color w:val="auto"/>
              </w:rPr>
              <w:t>Connection Agreement (SP PowerGrid,</w:t>
            </w:r>
          </w:p>
        </w:tc>
        <w:tc>
          <w:tcPr>
            <w:tcW w:w="5080" w:type="dxa"/>
            <w:vAlign w:val="bottom"/>
            <w:tcBorders>
              <w:right w:val="single" w:sz="8" w:color="auto"/>
            </w:tcBorders>
            <w:gridSpan w:val="6"/>
          </w:tcPr>
          <w:p>
            <w:pPr>
              <w:ind w:left="100"/>
              <w:spacing w:after="0"/>
              <w:rPr>
                <w:sz w:val="20"/>
                <w:szCs w:val="20"/>
                <w:color w:val="auto"/>
              </w:rPr>
            </w:pPr>
            <w:r>
              <w:rPr>
                <w:rFonts w:ascii="Arial" w:cs="Arial" w:eastAsia="Arial" w:hAnsi="Arial"/>
                <w:sz w:val="20"/>
                <w:szCs w:val="20"/>
                <w:color w:val="auto"/>
              </w:rPr>
              <w:t>To give effect to obligations that must exist between</w:t>
            </w:r>
          </w:p>
        </w:tc>
        <w:tc>
          <w:tcPr>
            <w:tcW w:w="0" w:type="dxa"/>
            <w:vAlign w:val="bottom"/>
          </w:tcPr>
          <w:p>
            <w:pPr>
              <w:spacing w:after="0"/>
              <w:rPr>
                <w:sz w:val="1"/>
                <w:szCs w:val="1"/>
                <w:color w:val="auto"/>
              </w:rPr>
            </w:pPr>
          </w:p>
        </w:tc>
      </w:tr>
      <w:tr>
        <w:trPr>
          <w:trHeight w:val="230"/>
        </w:trPr>
        <w:tc>
          <w:tcPr>
            <w:tcW w:w="3960" w:type="dxa"/>
            <w:vAlign w:val="bottom"/>
            <w:tcBorders>
              <w:left w:val="single" w:sz="8" w:color="auto"/>
              <w:right w:val="single" w:sz="8" w:color="auto"/>
            </w:tcBorders>
          </w:tcPr>
          <w:p>
            <w:pPr>
              <w:ind w:left="120"/>
              <w:spacing w:after="0"/>
              <w:rPr>
                <w:sz w:val="20"/>
                <w:szCs w:val="20"/>
                <w:color w:val="auto"/>
              </w:rPr>
            </w:pPr>
            <w:r>
              <w:rPr>
                <w:rFonts w:ascii="Arial" w:cs="Arial" w:eastAsia="Arial" w:hAnsi="Arial"/>
                <w:sz w:val="20"/>
                <w:szCs w:val="20"/>
                <w:color w:val="auto"/>
              </w:rPr>
              <w:t>acting on behalf of SP PowerAssets  –</w:t>
            </w:r>
          </w:p>
        </w:tc>
        <w:tc>
          <w:tcPr>
            <w:tcW w:w="5080" w:type="dxa"/>
            <w:vAlign w:val="bottom"/>
            <w:tcBorders>
              <w:right w:val="single" w:sz="8" w:color="auto"/>
            </w:tcBorders>
            <w:gridSpan w:val="6"/>
          </w:tcPr>
          <w:p>
            <w:pPr>
              <w:ind w:left="100"/>
              <w:spacing w:after="0"/>
              <w:rPr>
                <w:sz w:val="20"/>
                <w:szCs w:val="20"/>
                <w:color w:val="auto"/>
              </w:rPr>
            </w:pPr>
            <w:r>
              <w:rPr>
                <w:rFonts w:ascii="Arial" w:cs="Arial" w:eastAsia="Arial" w:hAnsi="Arial"/>
                <w:sz w:val="20"/>
                <w:szCs w:val="20"/>
                <w:color w:val="auto"/>
              </w:rPr>
              <w:t>the party wanting connection service &amp; SP PowerGrid,</w:t>
            </w:r>
          </w:p>
        </w:tc>
        <w:tc>
          <w:tcPr>
            <w:tcW w:w="0" w:type="dxa"/>
            <w:vAlign w:val="bottom"/>
          </w:tcPr>
          <w:p>
            <w:pPr>
              <w:spacing w:after="0"/>
              <w:rPr>
                <w:sz w:val="1"/>
                <w:szCs w:val="1"/>
                <w:color w:val="auto"/>
              </w:rPr>
            </w:pPr>
          </w:p>
        </w:tc>
      </w:tr>
      <w:tr>
        <w:trPr>
          <w:trHeight w:val="231"/>
        </w:trPr>
        <w:tc>
          <w:tcPr>
            <w:tcW w:w="3960" w:type="dxa"/>
            <w:vAlign w:val="bottom"/>
            <w:tcBorders>
              <w:left w:val="single" w:sz="8" w:color="auto"/>
              <w:right w:val="single" w:sz="8" w:color="auto"/>
            </w:tcBorders>
          </w:tcPr>
          <w:p>
            <w:pPr>
              <w:ind w:left="120"/>
              <w:spacing w:after="0"/>
              <w:rPr>
                <w:sz w:val="20"/>
                <w:szCs w:val="20"/>
                <w:color w:val="auto"/>
              </w:rPr>
            </w:pPr>
            <w:r>
              <w:rPr>
                <w:rFonts w:ascii="Arial" w:cs="Arial" w:eastAsia="Arial" w:hAnsi="Arial"/>
                <w:sz w:val="20"/>
                <w:szCs w:val="20"/>
                <w:color w:val="auto"/>
              </w:rPr>
              <w:t>Gencos / DMPs / Customers)</w:t>
            </w:r>
          </w:p>
        </w:tc>
        <w:tc>
          <w:tcPr>
            <w:tcW w:w="3340" w:type="dxa"/>
            <w:vAlign w:val="bottom"/>
            <w:gridSpan w:val="4"/>
          </w:tcPr>
          <w:p>
            <w:pPr>
              <w:ind w:left="100"/>
              <w:spacing w:after="0"/>
              <w:rPr>
                <w:sz w:val="20"/>
                <w:szCs w:val="20"/>
                <w:color w:val="auto"/>
              </w:rPr>
            </w:pPr>
            <w:r>
              <w:rPr>
                <w:rFonts w:ascii="Arial" w:cs="Arial" w:eastAsia="Arial" w:hAnsi="Arial"/>
                <w:sz w:val="20"/>
                <w:szCs w:val="20"/>
                <w:color w:val="auto"/>
                <w:w w:val="99"/>
              </w:rPr>
              <w:t>acting on behalf of SP PowerAssets.</w:t>
            </w:r>
          </w:p>
        </w:tc>
        <w:tc>
          <w:tcPr>
            <w:tcW w:w="1060" w:type="dxa"/>
            <w:vAlign w:val="bottom"/>
          </w:tcPr>
          <w:p>
            <w:pPr>
              <w:spacing w:after="0"/>
              <w:rPr>
                <w:sz w:val="20"/>
                <w:szCs w:val="20"/>
                <w:color w:val="auto"/>
              </w:rPr>
            </w:pPr>
          </w:p>
        </w:tc>
        <w:tc>
          <w:tcPr>
            <w:tcW w:w="680" w:type="dxa"/>
            <w:vAlign w:val="bottom"/>
            <w:tcBorders>
              <w:right w:val="single" w:sz="8" w:color="auto"/>
            </w:tcBorders>
          </w:tcPr>
          <w:p>
            <w:pPr>
              <w:spacing w:after="0"/>
              <w:rPr>
                <w:sz w:val="20"/>
                <w:szCs w:val="20"/>
                <w:color w:val="auto"/>
              </w:rPr>
            </w:pPr>
          </w:p>
        </w:tc>
        <w:tc>
          <w:tcPr>
            <w:tcW w:w="0" w:type="dxa"/>
            <w:vAlign w:val="bottom"/>
          </w:tcPr>
          <w:p>
            <w:pPr>
              <w:spacing w:after="0"/>
              <w:rPr>
                <w:sz w:val="1"/>
                <w:szCs w:val="1"/>
                <w:color w:val="auto"/>
              </w:rPr>
            </w:pPr>
          </w:p>
        </w:tc>
      </w:tr>
      <w:tr>
        <w:trPr>
          <w:trHeight w:val="66"/>
        </w:trPr>
        <w:tc>
          <w:tcPr>
            <w:tcW w:w="3960" w:type="dxa"/>
            <w:vAlign w:val="bottom"/>
            <w:tcBorders>
              <w:left w:val="single" w:sz="8" w:color="auto"/>
              <w:bottom w:val="single" w:sz="8" w:color="auto"/>
              <w:right w:val="single" w:sz="8" w:color="auto"/>
            </w:tcBorders>
          </w:tcPr>
          <w:p>
            <w:pPr>
              <w:spacing w:after="0"/>
              <w:rPr>
                <w:sz w:val="5"/>
                <w:szCs w:val="5"/>
                <w:color w:val="auto"/>
              </w:rPr>
            </w:pPr>
          </w:p>
        </w:tc>
        <w:tc>
          <w:tcPr>
            <w:tcW w:w="5080" w:type="dxa"/>
            <w:vAlign w:val="bottom"/>
            <w:tcBorders>
              <w:bottom w:val="single" w:sz="8" w:color="auto"/>
              <w:right w:val="single" w:sz="8" w:color="auto"/>
            </w:tcBorders>
            <w:gridSpan w:val="6"/>
          </w:tcPr>
          <w:p>
            <w:pPr>
              <w:spacing w:after="0"/>
              <w:rPr>
                <w:sz w:val="5"/>
                <w:szCs w:val="5"/>
                <w:color w:val="auto"/>
              </w:rPr>
            </w:pPr>
          </w:p>
        </w:tc>
        <w:tc>
          <w:tcPr>
            <w:tcW w:w="0" w:type="dxa"/>
            <w:vAlign w:val="bottom"/>
          </w:tcPr>
          <w:p>
            <w:pPr>
              <w:spacing w:after="0"/>
              <w:rPr>
                <w:sz w:val="1"/>
                <w:szCs w:val="1"/>
                <w:color w:val="auto"/>
              </w:rPr>
            </w:pPr>
          </w:p>
        </w:tc>
      </w:tr>
      <w:tr>
        <w:trPr>
          <w:trHeight w:val="274"/>
        </w:trPr>
        <w:tc>
          <w:tcPr>
            <w:tcW w:w="3960" w:type="dxa"/>
            <w:vAlign w:val="bottom"/>
            <w:tcBorders>
              <w:left w:val="single" w:sz="8" w:color="auto"/>
              <w:right w:val="single" w:sz="8" w:color="auto"/>
            </w:tcBorders>
          </w:tcPr>
          <w:p>
            <w:pPr>
              <w:spacing w:after="0"/>
              <w:rPr>
                <w:sz w:val="23"/>
                <w:szCs w:val="23"/>
                <w:color w:val="auto"/>
              </w:rPr>
            </w:pPr>
          </w:p>
        </w:tc>
        <w:tc>
          <w:tcPr>
            <w:tcW w:w="5080" w:type="dxa"/>
            <w:vAlign w:val="bottom"/>
            <w:tcBorders>
              <w:right w:val="single" w:sz="8" w:color="auto"/>
            </w:tcBorders>
            <w:gridSpan w:val="6"/>
          </w:tcPr>
          <w:p>
            <w:pPr>
              <w:ind w:left="100"/>
              <w:spacing w:after="0"/>
              <w:rPr>
                <w:sz w:val="20"/>
                <w:szCs w:val="20"/>
                <w:color w:val="auto"/>
              </w:rPr>
            </w:pPr>
            <w:r>
              <w:rPr>
                <w:rFonts w:ascii="Arial" w:cs="Arial" w:eastAsia="Arial" w:hAnsi="Arial"/>
                <w:sz w:val="20"/>
                <w:szCs w:val="20"/>
                <w:color w:val="auto"/>
              </w:rPr>
              <w:t>Agreement between the SP PowerAssets and retailers</w:t>
            </w:r>
          </w:p>
        </w:tc>
        <w:tc>
          <w:tcPr>
            <w:tcW w:w="0" w:type="dxa"/>
            <w:vAlign w:val="bottom"/>
          </w:tcPr>
          <w:p>
            <w:pPr>
              <w:spacing w:after="0"/>
              <w:rPr>
                <w:sz w:val="1"/>
                <w:szCs w:val="1"/>
                <w:color w:val="auto"/>
              </w:rPr>
            </w:pPr>
          </w:p>
        </w:tc>
      </w:tr>
      <w:tr>
        <w:trPr>
          <w:trHeight w:val="230"/>
        </w:trPr>
        <w:tc>
          <w:tcPr>
            <w:tcW w:w="3960" w:type="dxa"/>
            <w:vAlign w:val="bottom"/>
            <w:tcBorders>
              <w:left w:val="single" w:sz="8" w:color="auto"/>
              <w:right w:val="single" w:sz="8" w:color="auto"/>
            </w:tcBorders>
          </w:tcPr>
          <w:p>
            <w:pPr>
              <w:ind w:left="120"/>
              <w:spacing w:after="0"/>
              <w:rPr>
                <w:sz w:val="20"/>
                <w:szCs w:val="20"/>
                <w:color w:val="auto"/>
              </w:rPr>
            </w:pPr>
            <w:r>
              <w:rPr>
                <w:rFonts w:ascii="Arial" w:cs="Arial" w:eastAsia="Arial" w:hAnsi="Arial"/>
                <w:sz w:val="20"/>
                <w:szCs w:val="20"/>
                <w:color w:val="auto"/>
              </w:rPr>
              <w:t>Retailer Agreement (SP PowerAssets –</w:t>
            </w:r>
          </w:p>
        </w:tc>
        <w:tc>
          <w:tcPr>
            <w:tcW w:w="5080" w:type="dxa"/>
            <w:vAlign w:val="bottom"/>
            <w:tcBorders>
              <w:right w:val="single" w:sz="8" w:color="auto"/>
            </w:tcBorders>
            <w:gridSpan w:val="6"/>
          </w:tcPr>
          <w:p>
            <w:pPr>
              <w:ind w:left="100"/>
              <w:spacing w:after="0"/>
              <w:rPr>
                <w:sz w:val="20"/>
                <w:szCs w:val="20"/>
                <w:color w:val="auto"/>
              </w:rPr>
            </w:pPr>
            <w:r>
              <w:rPr>
                <w:rFonts w:ascii="Arial" w:cs="Arial" w:eastAsia="Arial" w:hAnsi="Arial"/>
                <w:sz w:val="20"/>
                <w:szCs w:val="20"/>
                <w:color w:val="auto"/>
              </w:rPr>
              <w:t>for the collection of UoS charges when a retailer opts</w:t>
            </w:r>
          </w:p>
        </w:tc>
        <w:tc>
          <w:tcPr>
            <w:tcW w:w="0" w:type="dxa"/>
            <w:vAlign w:val="bottom"/>
          </w:tcPr>
          <w:p>
            <w:pPr>
              <w:spacing w:after="0"/>
              <w:rPr>
                <w:sz w:val="1"/>
                <w:szCs w:val="1"/>
                <w:color w:val="auto"/>
              </w:rPr>
            </w:pPr>
          </w:p>
        </w:tc>
      </w:tr>
      <w:tr>
        <w:trPr>
          <w:trHeight w:val="230"/>
        </w:trPr>
        <w:tc>
          <w:tcPr>
            <w:tcW w:w="3960" w:type="dxa"/>
            <w:vAlign w:val="bottom"/>
            <w:tcBorders>
              <w:left w:val="single" w:sz="8" w:color="auto"/>
              <w:right w:val="single" w:sz="8" w:color="auto"/>
            </w:tcBorders>
          </w:tcPr>
          <w:p>
            <w:pPr>
              <w:ind w:left="120"/>
              <w:spacing w:after="0"/>
              <w:rPr>
                <w:sz w:val="20"/>
                <w:szCs w:val="20"/>
                <w:color w:val="auto"/>
              </w:rPr>
            </w:pPr>
            <w:r>
              <w:rPr>
                <w:rFonts w:ascii="Arial" w:cs="Arial" w:eastAsia="Arial" w:hAnsi="Arial"/>
                <w:sz w:val="20"/>
                <w:szCs w:val="20"/>
                <w:color w:val="auto"/>
              </w:rPr>
              <w:t>Retailers)</w:t>
            </w:r>
          </w:p>
        </w:tc>
        <w:tc>
          <w:tcPr>
            <w:tcW w:w="5080" w:type="dxa"/>
            <w:vAlign w:val="bottom"/>
            <w:tcBorders>
              <w:right w:val="single" w:sz="8" w:color="auto"/>
            </w:tcBorders>
            <w:gridSpan w:val="6"/>
          </w:tcPr>
          <w:p>
            <w:pPr>
              <w:ind w:left="100"/>
              <w:spacing w:after="0"/>
              <w:rPr>
                <w:sz w:val="20"/>
                <w:szCs w:val="20"/>
                <w:color w:val="auto"/>
              </w:rPr>
            </w:pPr>
            <w:r>
              <w:rPr>
                <w:rFonts w:ascii="Arial" w:cs="Arial" w:eastAsia="Arial" w:hAnsi="Arial"/>
                <w:sz w:val="20"/>
                <w:szCs w:val="20"/>
                <w:color w:val="auto"/>
              </w:rPr>
              <w:t>for consolidated billing (i.e. when the retailer assumes</w:t>
            </w:r>
          </w:p>
        </w:tc>
        <w:tc>
          <w:tcPr>
            <w:tcW w:w="0" w:type="dxa"/>
            <w:vAlign w:val="bottom"/>
          </w:tcPr>
          <w:p>
            <w:pPr>
              <w:spacing w:after="0"/>
              <w:rPr>
                <w:sz w:val="1"/>
                <w:szCs w:val="1"/>
                <w:color w:val="auto"/>
              </w:rPr>
            </w:pPr>
          </w:p>
        </w:tc>
      </w:tr>
      <w:tr>
        <w:trPr>
          <w:trHeight w:val="228"/>
        </w:trPr>
        <w:tc>
          <w:tcPr>
            <w:tcW w:w="3960" w:type="dxa"/>
            <w:vAlign w:val="bottom"/>
            <w:tcBorders>
              <w:left w:val="single" w:sz="8" w:color="auto"/>
              <w:right w:val="single" w:sz="8" w:color="auto"/>
            </w:tcBorders>
          </w:tcPr>
          <w:p>
            <w:pPr>
              <w:spacing w:after="0"/>
              <w:rPr>
                <w:sz w:val="19"/>
                <w:szCs w:val="19"/>
                <w:color w:val="auto"/>
              </w:rPr>
            </w:pPr>
          </w:p>
        </w:tc>
        <w:tc>
          <w:tcPr>
            <w:tcW w:w="4400" w:type="dxa"/>
            <w:vAlign w:val="bottom"/>
            <w:gridSpan w:val="5"/>
          </w:tcPr>
          <w:p>
            <w:pPr>
              <w:ind w:left="100"/>
              <w:spacing w:after="0" w:line="228" w:lineRule="exact"/>
              <w:rPr>
                <w:sz w:val="20"/>
                <w:szCs w:val="20"/>
                <w:color w:val="auto"/>
              </w:rPr>
            </w:pPr>
            <w:r>
              <w:rPr>
                <w:rFonts w:ascii="Arial" w:cs="Arial" w:eastAsia="Arial" w:hAnsi="Arial"/>
                <w:sz w:val="20"/>
                <w:szCs w:val="20"/>
                <w:color w:val="auto"/>
              </w:rPr>
              <w:t>the payment responsibility of its consumers).</w:t>
            </w:r>
          </w:p>
        </w:tc>
        <w:tc>
          <w:tcPr>
            <w:tcW w:w="680" w:type="dxa"/>
            <w:vAlign w:val="bottom"/>
            <w:tcBorders>
              <w:right w:val="single" w:sz="8" w:color="auto"/>
            </w:tcBorders>
          </w:tcPr>
          <w:p>
            <w:pPr>
              <w:spacing w:after="0"/>
              <w:rPr>
                <w:sz w:val="19"/>
                <w:szCs w:val="19"/>
                <w:color w:val="auto"/>
              </w:rPr>
            </w:pPr>
          </w:p>
        </w:tc>
        <w:tc>
          <w:tcPr>
            <w:tcW w:w="0" w:type="dxa"/>
            <w:vAlign w:val="bottom"/>
          </w:tcPr>
          <w:p>
            <w:pPr>
              <w:spacing w:after="0"/>
              <w:rPr>
                <w:sz w:val="1"/>
                <w:szCs w:val="1"/>
                <w:color w:val="auto"/>
              </w:rPr>
            </w:pPr>
          </w:p>
        </w:tc>
      </w:tr>
      <w:tr>
        <w:trPr>
          <w:trHeight w:val="66"/>
        </w:trPr>
        <w:tc>
          <w:tcPr>
            <w:tcW w:w="3960" w:type="dxa"/>
            <w:vAlign w:val="bottom"/>
            <w:tcBorders>
              <w:left w:val="single" w:sz="8" w:color="auto"/>
              <w:bottom w:val="single" w:sz="8" w:color="auto"/>
              <w:right w:val="single" w:sz="8" w:color="auto"/>
            </w:tcBorders>
          </w:tcPr>
          <w:p>
            <w:pPr>
              <w:spacing w:after="0"/>
              <w:rPr>
                <w:sz w:val="5"/>
                <w:szCs w:val="5"/>
                <w:color w:val="auto"/>
              </w:rPr>
            </w:pPr>
          </w:p>
        </w:tc>
        <w:tc>
          <w:tcPr>
            <w:tcW w:w="5080" w:type="dxa"/>
            <w:vAlign w:val="bottom"/>
            <w:tcBorders>
              <w:bottom w:val="single" w:sz="8" w:color="auto"/>
              <w:right w:val="single" w:sz="8" w:color="auto"/>
            </w:tcBorders>
            <w:gridSpan w:val="6"/>
          </w:tcPr>
          <w:p>
            <w:pPr>
              <w:spacing w:after="0"/>
              <w:rPr>
                <w:sz w:val="5"/>
                <w:szCs w:val="5"/>
                <w:color w:val="auto"/>
              </w:rPr>
            </w:pPr>
          </w:p>
        </w:tc>
        <w:tc>
          <w:tcPr>
            <w:tcW w:w="0" w:type="dxa"/>
            <w:vAlign w:val="bottom"/>
          </w:tcPr>
          <w:p>
            <w:pPr>
              <w:spacing w:after="0"/>
              <w:rPr>
                <w:sz w:val="1"/>
                <w:szCs w:val="1"/>
                <w:color w:val="auto"/>
              </w:rPr>
            </w:pPr>
          </w:p>
        </w:tc>
      </w:tr>
      <w:tr>
        <w:trPr>
          <w:trHeight w:val="274"/>
        </w:trPr>
        <w:tc>
          <w:tcPr>
            <w:tcW w:w="3960" w:type="dxa"/>
            <w:vAlign w:val="bottom"/>
            <w:tcBorders>
              <w:left w:val="single" w:sz="8" w:color="auto"/>
              <w:right w:val="single" w:sz="8" w:color="auto"/>
            </w:tcBorders>
          </w:tcPr>
          <w:p>
            <w:pPr>
              <w:ind w:left="120"/>
              <w:spacing w:after="0"/>
              <w:rPr>
                <w:sz w:val="20"/>
                <w:szCs w:val="20"/>
                <w:color w:val="auto"/>
              </w:rPr>
            </w:pPr>
            <w:r>
              <w:rPr>
                <w:rFonts w:ascii="Arial" w:cs="Arial" w:eastAsia="Arial" w:hAnsi="Arial"/>
                <w:sz w:val="20"/>
                <w:szCs w:val="20"/>
                <w:color w:val="auto"/>
              </w:rPr>
              <w:t>Agency Agreement (MSSL – SP</w:t>
            </w:r>
          </w:p>
        </w:tc>
        <w:tc>
          <w:tcPr>
            <w:tcW w:w="5080" w:type="dxa"/>
            <w:vAlign w:val="bottom"/>
            <w:tcBorders>
              <w:right w:val="single" w:sz="8" w:color="auto"/>
            </w:tcBorders>
            <w:gridSpan w:val="6"/>
          </w:tcPr>
          <w:p>
            <w:pPr>
              <w:ind w:left="100"/>
              <w:spacing w:after="0"/>
              <w:rPr>
                <w:sz w:val="20"/>
                <w:szCs w:val="20"/>
                <w:color w:val="auto"/>
              </w:rPr>
            </w:pPr>
            <w:r>
              <w:rPr>
                <w:rFonts w:ascii="Arial" w:cs="Arial" w:eastAsia="Arial" w:hAnsi="Arial"/>
                <w:sz w:val="20"/>
                <w:szCs w:val="20"/>
                <w:color w:val="auto"/>
              </w:rPr>
              <w:t>Agency agreement for the provision of UoS collection</w:t>
            </w:r>
          </w:p>
        </w:tc>
        <w:tc>
          <w:tcPr>
            <w:tcW w:w="0" w:type="dxa"/>
            <w:vAlign w:val="bottom"/>
          </w:tcPr>
          <w:p>
            <w:pPr>
              <w:spacing w:after="0"/>
              <w:rPr>
                <w:sz w:val="1"/>
                <w:szCs w:val="1"/>
                <w:color w:val="auto"/>
              </w:rPr>
            </w:pPr>
          </w:p>
        </w:tc>
      </w:tr>
      <w:tr>
        <w:trPr>
          <w:trHeight w:val="230"/>
        </w:trPr>
        <w:tc>
          <w:tcPr>
            <w:tcW w:w="3960" w:type="dxa"/>
            <w:vAlign w:val="bottom"/>
            <w:tcBorders>
              <w:left w:val="single" w:sz="8" w:color="auto"/>
              <w:right w:val="single" w:sz="8" w:color="auto"/>
            </w:tcBorders>
          </w:tcPr>
          <w:p>
            <w:pPr>
              <w:ind w:left="120"/>
              <w:spacing w:after="0"/>
              <w:rPr>
                <w:sz w:val="20"/>
                <w:szCs w:val="20"/>
                <w:color w:val="auto"/>
              </w:rPr>
            </w:pPr>
            <w:r>
              <w:rPr>
                <w:rFonts w:ascii="Arial" w:cs="Arial" w:eastAsia="Arial" w:hAnsi="Arial"/>
                <w:sz w:val="20"/>
                <w:szCs w:val="20"/>
                <w:color w:val="auto"/>
              </w:rPr>
              <w:t>PowerAssets)</w:t>
            </w:r>
          </w:p>
        </w:tc>
        <w:tc>
          <w:tcPr>
            <w:tcW w:w="3340" w:type="dxa"/>
            <w:vAlign w:val="bottom"/>
            <w:gridSpan w:val="4"/>
          </w:tcPr>
          <w:p>
            <w:pPr>
              <w:ind w:left="100"/>
              <w:spacing w:after="0"/>
              <w:rPr>
                <w:sz w:val="20"/>
                <w:szCs w:val="20"/>
                <w:color w:val="auto"/>
              </w:rPr>
            </w:pPr>
            <w:r>
              <w:rPr>
                <w:rFonts w:ascii="Arial" w:cs="Arial" w:eastAsia="Arial" w:hAnsi="Arial"/>
                <w:sz w:val="20"/>
                <w:szCs w:val="20"/>
                <w:color w:val="auto"/>
              </w:rPr>
              <w:t>services for SP PowerAssets.</w:t>
            </w:r>
          </w:p>
        </w:tc>
        <w:tc>
          <w:tcPr>
            <w:tcW w:w="1060" w:type="dxa"/>
            <w:vAlign w:val="bottom"/>
          </w:tcPr>
          <w:p>
            <w:pPr>
              <w:spacing w:after="0"/>
              <w:rPr>
                <w:sz w:val="20"/>
                <w:szCs w:val="20"/>
                <w:color w:val="auto"/>
              </w:rPr>
            </w:pPr>
          </w:p>
        </w:tc>
        <w:tc>
          <w:tcPr>
            <w:tcW w:w="680" w:type="dxa"/>
            <w:vAlign w:val="bottom"/>
            <w:tcBorders>
              <w:right w:val="single" w:sz="8" w:color="auto"/>
            </w:tcBorders>
          </w:tcPr>
          <w:p>
            <w:pPr>
              <w:spacing w:after="0"/>
              <w:rPr>
                <w:sz w:val="20"/>
                <w:szCs w:val="20"/>
                <w:color w:val="auto"/>
              </w:rPr>
            </w:pPr>
          </w:p>
        </w:tc>
        <w:tc>
          <w:tcPr>
            <w:tcW w:w="0" w:type="dxa"/>
            <w:vAlign w:val="bottom"/>
          </w:tcPr>
          <w:p>
            <w:pPr>
              <w:spacing w:after="0"/>
              <w:rPr>
                <w:sz w:val="1"/>
                <w:szCs w:val="1"/>
                <w:color w:val="auto"/>
              </w:rPr>
            </w:pPr>
          </w:p>
        </w:tc>
      </w:tr>
      <w:tr>
        <w:trPr>
          <w:trHeight w:val="66"/>
        </w:trPr>
        <w:tc>
          <w:tcPr>
            <w:tcW w:w="3960" w:type="dxa"/>
            <w:vAlign w:val="bottom"/>
            <w:tcBorders>
              <w:left w:val="single" w:sz="8" w:color="auto"/>
              <w:bottom w:val="single" w:sz="8" w:color="auto"/>
              <w:right w:val="single" w:sz="8" w:color="auto"/>
            </w:tcBorders>
          </w:tcPr>
          <w:p>
            <w:pPr>
              <w:spacing w:after="0"/>
              <w:rPr>
                <w:sz w:val="5"/>
                <w:szCs w:val="5"/>
                <w:color w:val="auto"/>
              </w:rPr>
            </w:pPr>
          </w:p>
        </w:tc>
        <w:tc>
          <w:tcPr>
            <w:tcW w:w="5080" w:type="dxa"/>
            <w:vAlign w:val="bottom"/>
            <w:tcBorders>
              <w:bottom w:val="single" w:sz="8" w:color="auto"/>
              <w:right w:val="single" w:sz="8" w:color="auto"/>
            </w:tcBorders>
            <w:gridSpan w:val="6"/>
          </w:tcPr>
          <w:p>
            <w:pPr>
              <w:spacing w:after="0"/>
              <w:rPr>
                <w:sz w:val="5"/>
                <w:szCs w:val="5"/>
                <w:color w:val="auto"/>
              </w:rPr>
            </w:pPr>
          </w:p>
        </w:tc>
        <w:tc>
          <w:tcPr>
            <w:tcW w:w="0" w:type="dxa"/>
            <w:vAlign w:val="bottom"/>
          </w:tcPr>
          <w:p>
            <w:pPr>
              <w:spacing w:after="0"/>
              <w:rPr>
                <w:sz w:val="1"/>
                <w:szCs w:val="1"/>
                <w:color w:val="auto"/>
              </w:rPr>
            </w:pPr>
          </w:p>
        </w:tc>
      </w:tr>
      <w:tr>
        <w:trPr>
          <w:trHeight w:val="274"/>
        </w:trPr>
        <w:tc>
          <w:tcPr>
            <w:tcW w:w="3960" w:type="dxa"/>
            <w:vAlign w:val="bottom"/>
            <w:tcBorders>
              <w:left w:val="single" w:sz="8" w:color="auto"/>
              <w:right w:val="single" w:sz="8" w:color="auto"/>
            </w:tcBorders>
            <w:vMerge w:val="restart"/>
          </w:tcPr>
          <w:p>
            <w:pPr>
              <w:ind w:left="120"/>
              <w:spacing w:after="0"/>
              <w:rPr>
                <w:sz w:val="20"/>
                <w:szCs w:val="20"/>
                <w:color w:val="auto"/>
              </w:rPr>
            </w:pPr>
            <w:r>
              <w:rPr>
                <w:rFonts w:ascii="Arial" w:cs="Arial" w:eastAsia="Arial" w:hAnsi="Arial"/>
                <w:sz w:val="20"/>
                <w:szCs w:val="20"/>
                <w:color w:val="auto"/>
              </w:rPr>
              <w:t>Ancillary Services Agreement</w:t>
            </w:r>
          </w:p>
        </w:tc>
        <w:tc>
          <w:tcPr>
            <w:tcW w:w="5080" w:type="dxa"/>
            <w:vAlign w:val="bottom"/>
            <w:tcBorders>
              <w:right w:val="single" w:sz="8" w:color="auto"/>
            </w:tcBorders>
            <w:gridSpan w:val="6"/>
          </w:tcPr>
          <w:p>
            <w:pPr>
              <w:ind w:left="100"/>
              <w:spacing w:after="0"/>
              <w:rPr>
                <w:sz w:val="20"/>
                <w:szCs w:val="20"/>
                <w:color w:val="auto"/>
              </w:rPr>
            </w:pPr>
            <w:r>
              <w:rPr>
                <w:rFonts w:ascii="Arial" w:cs="Arial" w:eastAsia="Arial" w:hAnsi="Arial"/>
                <w:sz w:val="20"/>
                <w:szCs w:val="20"/>
                <w:color w:val="auto"/>
              </w:rPr>
              <w:t>Contract between the EMC and offering generators for</w:t>
            </w:r>
          </w:p>
        </w:tc>
        <w:tc>
          <w:tcPr>
            <w:tcW w:w="0" w:type="dxa"/>
            <w:vAlign w:val="bottom"/>
          </w:tcPr>
          <w:p>
            <w:pPr>
              <w:spacing w:after="0"/>
              <w:rPr>
                <w:sz w:val="1"/>
                <w:szCs w:val="1"/>
                <w:color w:val="auto"/>
              </w:rPr>
            </w:pPr>
          </w:p>
        </w:tc>
      </w:tr>
      <w:tr>
        <w:trPr>
          <w:trHeight w:val="115"/>
        </w:trPr>
        <w:tc>
          <w:tcPr>
            <w:tcW w:w="3960" w:type="dxa"/>
            <w:vAlign w:val="bottom"/>
            <w:tcBorders>
              <w:left w:val="single" w:sz="8" w:color="auto"/>
              <w:right w:val="single" w:sz="8" w:color="auto"/>
            </w:tcBorders>
            <w:vMerge w:val="continue"/>
          </w:tcPr>
          <w:p>
            <w:pPr>
              <w:spacing w:after="0"/>
              <w:rPr>
                <w:sz w:val="10"/>
                <w:szCs w:val="10"/>
                <w:color w:val="auto"/>
              </w:rPr>
            </w:pPr>
          </w:p>
        </w:tc>
        <w:tc>
          <w:tcPr>
            <w:tcW w:w="1200" w:type="dxa"/>
            <w:vAlign w:val="bottom"/>
            <w:vMerge w:val="restart"/>
          </w:tcPr>
          <w:p>
            <w:pPr>
              <w:ind w:left="100"/>
              <w:spacing w:after="0"/>
              <w:rPr>
                <w:sz w:val="20"/>
                <w:szCs w:val="20"/>
                <w:color w:val="auto"/>
              </w:rPr>
            </w:pPr>
            <w:r>
              <w:rPr>
                <w:rFonts w:ascii="Arial" w:cs="Arial" w:eastAsia="Arial" w:hAnsi="Arial"/>
                <w:sz w:val="20"/>
                <w:szCs w:val="20"/>
                <w:color w:val="auto"/>
              </w:rPr>
              <w:t>the  supply</w:t>
            </w:r>
          </w:p>
        </w:tc>
        <w:tc>
          <w:tcPr>
            <w:tcW w:w="3880" w:type="dxa"/>
            <w:vAlign w:val="bottom"/>
            <w:tcBorders>
              <w:right w:val="single" w:sz="8" w:color="auto"/>
            </w:tcBorders>
            <w:gridSpan w:val="5"/>
            <w:vMerge w:val="restart"/>
          </w:tcPr>
          <w:p>
            <w:pPr>
              <w:jc w:val="right"/>
              <w:ind w:right="40"/>
              <w:spacing w:after="0"/>
              <w:rPr>
                <w:sz w:val="20"/>
                <w:szCs w:val="20"/>
                <w:color w:val="auto"/>
              </w:rPr>
            </w:pPr>
            <w:r>
              <w:rPr>
                <w:rFonts w:ascii="Arial" w:cs="Arial" w:eastAsia="Arial" w:hAnsi="Arial"/>
                <w:sz w:val="20"/>
                <w:szCs w:val="20"/>
                <w:color w:val="auto"/>
              </w:rPr>
              <w:t>of  ancillary  services  (including  reliability</w:t>
            </w:r>
          </w:p>
        </w:tc>
        <w:tc>
          <w:tcPr>
            <w:tcW w:w="0" w:type="dxa"/>
            <w:vAlign w:val="bottom"/>
          </w:tcPr>
          <w:p>
            <w:pPr>
              <w:spacing w:after="0"/>
              <w:rPr>
                <w:sz w:val="1"/>
                <w:szCs w:val="1"/>
                <w:color w:val="auto"/>
              </w:rPr>
            </w:pPr>
          </w:p>
        </w:tc>
      </w:tr>
      <w:tr>
        <w:trPr>
          <w:trHeight w:val="115"/>
        </w:trPr>
        <w:tc>
          <w:tcPr>
            <w:tcW w:w="3960" w:type="dxa"/>
            <w:vAlign w:val="bottom"/>
            <w:tcBorders>
              <w:left w:val="single" w:sz="8" w:color="auto"/>
              <w:right w:val="single" w:sz="8" w:color="auto"/>
            </w:tcBorders>
            <w:vMerge w:val="restart"/>
          </w:tcPr>
          <w:p>
            <w:pPr>
              <w:ind w:left="120"/>
              <w:spacing w:after="0"/>
              <w:rPr>
                <w:sz w:val="20"/>
                <w:szCs w:val="20"/>
                <w:color w:val="auto"/>
              </w:rPr>
            </w:pPr>
            <w:r>
              <w:rPr>
                <w:rFonts w:ascii="Arial" w:cs="Arial" w:eastAsia="Arial" w:hAnsi="Arial"/>
                <w:sz w:val="20"/>
                <w:szCs w:val="20"/>
                <w:color w:val="auto"/>
              </w:rPr>
              <w:t>(Generators – EMC on behalf of PSO)</w:t>
            </w:r>
          </w:p>
        </w:tc>
        <w:tc>
          <w:tcPr>
            <w:tcW w:w="1200" w:type="dxa"/>
            <w:vAlign w:val="bottom"/>
            <w:vMerge w:val="continue"/>
          </w:tcPr>
          <w:p>
            <w:pPr>
              <w:spacing w:after="0"/>
              <w:rPr>
                <w:sz w:val="10"/>
                <w:szCs w:val="10"/>
                <w:color w:val="auto"/>
              </w:rPr>
            </w:pPr>
          </w:p>
        </w:tc>
        <w:tc>
          <w:tcPr>
            <w:tcW w:w="3880" w:type="dxa"/>
            <w:vAlign w:val="bottom"/>
            <w:tcBorders>
              <w:right w:val="single" w:sz="8" w:color="auto"/>
            </w:tcBorders>
            <w:gridSpan w:val="5"/>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115"/>
        </w:trPr>
        <w:tc>
          <w:tcPr>
            <w:tcW w:w="3960" w:type="dxa"/>
            <w:vAlign w:val="bottom"/>
            <w:tcBorders>
              <w:left w:val="single" w:sz="8" w:color="auto"/>
              <w:right w:val="single" w:sz="8" w:color="auto"/>
            </w:tcBorders>
            <w:vMerge w:val="continue"/>
          </w:tcPr>
          <w:p>
            <w:pPr>
              <w:spacing w:after="0"/>
              <w:rPr>
                <w:sz w:val="10"/>
                <w:szCs w:val="10"/>
                <w:color w:val="auto"/>
              </w:rPr>
            </w:pPr>
          </w:p>
        </w:tc>
        <w:tc>
          <w:tcPr>
            <w:tcW w:w="4400" w:type="dxa"/>
            <w:vAlign w:val="bottom"/>
            <w:gridSpan w:val="5"/>
            <w:vMerge w:val="restart"/>
          </w:tcPr>
          <w:p>
            <w:pPr>
              <w:ind w:left="100"/>
              <w:spacing w:after="0"/>
              <w:rPr>
                <w:sz w:val="20"/>
                <w:szCs w:val="20"/>
                <w:color w:val="auto"/>
              </w:rPr>
            </w:pPr>
            <w:r>
              <w:rPr>
                <w:rFonts w:ascii="Arial" w:cs="Arial" w:eastAsia="Arial" w:hAnsi="Arial"/>
                <w:sz w:val="20"/>
                <w:szCs w:val="20"/>
                <w:color w:val="auto"/>
              </w:rPr>
              <w:t>must-run, black start and reactive power).</w:t>
            </w:r>
          </w:p>
        </w:tc>
        <w:tc>
          <w:tcPr>
            <w:tcW w:w="680" w:type="dxa"/>
            <w:vAlign w:val="bottom"/>
            <w:tcBorders>
              <w:right w:val="single" w:sz="8" w:color="auto"/>
            </w:tcBorders>
          </w:tcPr>
          <w:p>
            <w:pPr>
              <w:spacing w:after="0"/>
              <w:rPr>
                <w:sz w:val="10"/>
                <w:szCs w:val="10"/>
                <w:color w:val="auto"/>
              </w:rPr>
            </w:pPr>
          </w:p>
        </w:tc>
        <w:tc>
          <w:tcPr>
            <w:tcW w:w="0" w:type="dxa"/>
            <w:vAlign w:val="bottom"/>
          </w:tcPr>
          <w:p>
            <w:pPr>
              <w:spacing w:after="0"/>
              <w:rPr>
                <w:sz w:val="1"/>
                <w:szCs w:val="1"/>
                <w:color w:val="auto"/>
              </w:rPr>
            </w:pPr>
          </w:p>
        </w:tc>
      </w:tr>
      <w:tr>
        <w:trPr>
          <w:trHeight w:val="115"/>
        </w:trPr>
        <w:tc>
          <w:tcPr>
            <w:tcW w:w="3960" w:type="dxa"/>
            <w:vAlign w:val="bottom"/>
            <w:tcBorders>
              <w:left w:val="single" w:sz="8" w:color="auto"/>
              <w:right w:val="single" w:sz="8" w:color="auto"/>
            </w:tcBorders>
          </w:tcPr>
          <w:p>
            <w:pPr>
              <w:spacing w:after="0"/>
              <w:rPr>
                <w:sz w:val="10"/>
                <w:szCs w:val="10"/>
                <w:color w:val="auto"/>
              </w:rPr>
            </w:pPr>
          </w:p>
        </w:tc>
        <w:tc>
          <w:tcPr>
            <w:tcW w:w="4400" w:type="dxa"/>
            <w:vAlign w:val="bottom"/>
            <w:gridSpan w:val="5"/>
            <w:vMerge w:val="continue"/>
          </w:tcPr>
          <w:p>
            <w:pPr>
              <w:spacing w:after="0"/>
              <w:rPr>
                <w:sz w:val="10"/>
                <w:szCs w:val="10"/>
                <w:color w:val="auto"/>
              </w:rPr>
            </w:pPr>
          </w:p>
        </w:tc>
        <w:tc>
          <w:tcPr>
            <w:tcW w:w="680" w:type="dxa"/>
            <w:vAlign w:val="bottom"/>
            <w:tcBorders>
              <w:right w:val="single" w:sz="8" w:color="auto"/>
            </w:tcBorders>
          </w:tcPr>
          <w:p>
            <w:pPr>
              <w:spacing w:after="0"/>
              <w:rPr>
                <w:sz w:val="10"/>
                <w:szCs w:val="10"/>
                <w:color w:val="auto"/>
              </w:rPr>
            </w:pPr>
          </w:p>
        </w:tc>
        <w:tc>
          <w:tcPr>
            <w:tcW w:w="0" w:type="dxa"/>
            <w:vAlign w:val="bottom"/>
          </w:tcPr>
          <w:p>
            <w:pPr>
              <w:spacing w:after="0"/>
              <w:rPr>
                <w:sz w:val="1"/>
                <w:szCs w:val="1"/>
                <w:color w:val="auto"/>
              </w:rPr>
            </w:pPr>
          </w:p>
        </w:tc>
      </w:tr>
      <w:tr>
        <w:trPr>
          <w:trHeight w:val="66"/>
        </w:trPr>
        <w:tc>
          <w:tcPr>
            <w:tcW w:w="3960" w:type="dxa"/>
            <w:vAlign w:val="bottom"/>
            <w:tcBorders>
              <w:left w:val="single" w:sz="8" w:color="auto"/>
              <w:bottom w:val="single" w:sz="8" w:color="auto"/>
              <w:right w:val="single" w:sz="8" w:color="auto"/>
            </w:tcBorders>
          </w:tcPr>
          <w:p>
            <w:pPr>
              <w:spacing w:after="0"/>
              <w:rPr>
                <w:sz w:val="5"/>
                <w:szCs w:val="5"/>
                <w:color w:val="auto"/>
              </w:rPr>
            </w:pPr>
          </w:p>
        </w:tc>
        <w:tc>
          <w:tcPr>
            <w:tcW w:w="1200" w:type="dxa"/>
            <w:vAlign w:val="bottom"/>
            <w:tcBorders>
              <w:bottom w:val="single" w:sz="8" w:color="auto"/>
            </w:tcBorders>
          </w:tcPr>
          <w:p>
            <w:pPr>
              <w:spacing w:after="0"/>
              <w:rPr>
                <w:sz w:val="5"/>
                <w:szCs w:val="5"/>
                <w:color w:val="auto"/>
              </w:rPr>
            </w:pPr>
          </w:p>
        </w:tc>
        <w:tc>
          <w:tcPr>
            <w:tcW w:w="1020" w:type="dxa"/>
            <w:vAlign w:val="bottom"/>
            <w:tcBorders>
              <w:bottom w:val="single" w:sz="8" w:color="auto"/>
            </w:tcBorders>
          </w:tcPr>
          <w:p>
            <w:pPr>
              <w:spacing w:after="0"/>
              <w:rPr>
                <w:sz w:val="5"/>
                <w:szCs w:val="5"/>
                <w:color w:val="auto"/>
              </w:rPr>
            </w:pPr>
          </w:p>
        </w:tc>
        <w:tc>
          <w:tcPr>
            <w:tcW w:w="340" w:type="dxa"/>
            <w:vAlign w:val="bottom"/>
            <w:tcBorders>
              <w:bottom w:val="single" w:sz="8" w:color="auto"/>
            </w:tcBorders>
          </w:tcPr>
          <w:p>
            <w:pPr>
              <w:spacing w:after="0"/>
              <w:rPr>
                <w:sz w:val="5"/>
                <w:szCs w:val="5"/>
                <w:color w:val="auto"/>
              </w:rPr>
            </w:pPr>
          </w:p>
        </w:tc>
        <w:tc>
          <w:tcPr>
            <w:tcW w:w="780" w:type="dxa"/>
            <w:vAlign w:val="bottom"/>
            <w:tcBorders>
              <w:bottom w:val="single" w:sz="8" w:color="auto"/>
            </w:tcBorders>
          </w:tcPr>
          <w:p>
            <w:pPr>
              <w:spacing w:after="0"/>
              <w:rPr>
                <w:sz w:val="5"/>
                <w:szCs w:val="5"/>
                <w:color w:val="auto"/>
              </w:rPr>
            </w:pPr>
          </w:p>
        </w:tc>
        <w:tc>
          <w:tcPr>
            <w:tcW w:w="1060" w:type="dxa"/>
            <w:vAlign w:val="bottom"/>
            <w:tcBorders>
              <w:bottom w:val="single" w:sz="8" w:color="auto"/>
            </w:tcBorders>
          </w:tcPr>
          <w:p>
            <w:pPr>
              <w:spacing w:after="0"/>
              <w:rPr>
                <w:sz w:val="5"/>
                <w:szCs w:val="5"/>
                <w:color w:val="auto"/>
              </w:rPr>
            </w:pPr>
          </w:p>
        </w:tc>
        <w:tc>
          <w:tcPr>
            <w:tcW w:w="680" w:type="dxa"/>
            <w:vAlign w:val="bottom"/>
            <w:tcBorders>
              <w:bottom w:val="single" w:sz="8" w:color="auto"/>
              <w:right w:val="single" w:sz="8" w:color="auto"/>
            </w:tcBorders>
          </w:tcPr>
          <w:p>
            <w:pPr>
              <w:spacing w:after="0"/>
              <w:rPr>
                <w:sz w:val="5"/>
                <w:szCs w:val="5"/>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7" w:lineRule="exact"/>
        <w:rPr>
          <w:sz w:val="20"/>
          <w:szCs w:val="20"/>
          <w:color w:val="auto"/>
        </w:rPr>
      </w:pPr>
    </w:p>
    <w:p>
      <w:pPr>
        <w:ind w:left="9060"/>
        <w:spacing w:after="0"/>
        <w:rPr>
          <w:sz w:val="20"/>
          <w:szCs w:val="20"/>
          <w:color w:val="auto"/>
        </w:rPr>
      </w:pPr>
      <w:r>
        <w:rPr>
          <w:rFonts w:ascii="Arial" w:cs="Arial" w:eastAsia="Arial" w:hAnsi="Arial"/>
          <w:sz w:val="22"/>
          <w:szCs w:val="22"/>
          <w:color w:val="auto"/>
        </w:rPr>
        <w:t>5-4</w:t>
      </w:r>
    </w:p>
    <w:p>
      <w:pPr>
        <w:sectPr>
          <w:pgSz w:w="11900" w:h="16838" w:orient="portrait"/>
          <w:cols w:equalWidth="0" w:num="1">
            <w:col w:w="9460"/>
          </w:cols>
          <w:pgMar w:left="1140" w:top="715" w:right="1306" w:bottom="158" w:gutter="0" w:footer="0" w:header="0"/>
        </w:sectPr>
      </w:pPr>
    </w:p>
    <w:p>
      <w:pPr>
        <w:spacing w:after="0" w:line="160" w:lineRule="exact"/>
        <w:rPr>
          <w:sz w:val="20"/>
          <w:szCs w:val="20"/>
          <w:color w:val="auto"/>
        </w:rPr>
      </w:pPr>
    </w:p>
    <w:p>
      <w:pPr>
        <w:ind w:left="4340"/>
        <w:spacing w:after="0"/>
        <w:rPr>
          <w:sz w:val="20"/>
          <w:szCs w:val="20"/>
          <w:color w:val="auto"/>
        </w:rPr>
      </w:pPr>
      <w:r>
        <w:rPr>
          <w:rFonts w:ascii="Arial" w:cs="Arial" w:eastAsia="Arial" w:hAnsi="Arial"/>
          <w:sz w:val="16"/>
          <w:szCs w:val="16"/>
          <w:color w:val="auto"/>
        </w:rPr>
        <w:t>Introduction to the National Electricity Market of Singapore – Oct  2010</w:t>
      </w:r>
    </w:p>
    <w:p>
      <w:pPr>
        <w:sectPr>
          <w:pgSz w:w="11900" w:h="16838" w:orient="portrait"/>
          <w:cols w:equalWidth="0" w:num="1">
            <w:col w:w="9460"/>
          </w:cols>
          <w:pgMar w:left="1140" w:top="715" w:right="1306" w:bottom="158" w:gutter="0" w:footer="0" w:header="0"/>
          <w:type w:val="continuous"/>
        </w:sectPr>
      </w:pPr>
    </w:p>
    <w:bookmarkStart w:id="23" w:name="page24"/>
    <w:bookmarkEnd w:id="23"/>
    <w:p>
      <w:pPr>
        <w:ind w:left="1060" w:hanging="798"/>
        <w:spacing w:after="0"/>
        <w:tabs>
          <w:tab w:leader="none" w:pos="1060" w:val="left"/>
        </w:tabs>
        <w:numPr>
          <w:ilvl w:val="0"/>
          <w:numId w:val="43"/>
        </w:numPr>
        <w:rPr>
          <w:rFonts w:ascii="Arial" w:cs="Arial" w:eastAsia="Arial" w:hAnsi="Arial"/>
          <w:sz w:val="22"/>
          <w:szCs w:val="22"/>
          <w:b w:val="1"/>
          <w:bCs w:val="1"/>
          <w:i w:val="1"/>
          <w:iCs w:val="1"/>
          <w:color w:val="auto"/>
        </w:rPr>
      </w:pPr>
      <w:r>
        <w:rPr>
          <w:rFonts w:ascii="Arial" w:cs="Arial" w:eastAsia="Arial" w:hAnsi="Arial"/>
          <w:sz w:val="22"/>
          <w:szCs w:val="22"/>
          <w:b w:val="1"/>
          <w:bCs w:val="1"/>
          <w:i w:val="1"/>
          <w:iCs w:val="1"/>
          <w:color w:val="auto"/>
        </w:rPr>
        <w:t>THE MARKET INSTITUTIONS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147955</wp:posOffset>
            </wp:positionH>
            <wp:positionV relativeFrom="paragraph">
              <wp:posOffset>13335</wp:posOffset>
            </wp:positionV>
            <wp:extent cx="5616575" cy="1841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a:extLst>
                        <a:ext uri="{28A0092B-C50C-407E-A947-70E740481C1C}"/>
                      </a:extLst>
                    </a:blip>
                    <a:srcRect/>
                    <a:stretch>
                      <a:fillRect/>
                    </a:stretch>
                  </pic:blipFill>
                  <pic:spPr bwMode="auto">
                    <a:xfrm>
                      <a:off x="0" y="0"/>
                      <a:ext cx="5616575" cy="18415"/>
                    </a:xfrm>
                    <a:prstGeom prst="rect">
                      <a:avLst/>
                    </a:prstGeom>
                    <a:noFill/>
                  </pic:spPr>
                </pic:pic>
              </a:graphicData>
            </a:graphic>
          </wp:anchor>
        </w:drawing>
      </w:r>
    </w:p>
    <w:p>
      <w:pPr>
        <w:spacing w:after="0" w:line="396" w:lineRule="exact"/>
        <w:rPr>
          <w:sz w:val="20"/>
          <w:szCs w:val="20"/>
          <w:color w:val="auto"/>
        </w:rPr>
      </w:pPr>
    </w:p>
    <w:p>
      <w:pPr>
        <w:jc w:val="both"/>
        <w:ind w:left="260" w:right="20"/>
        <w:spacing w:after="0" w:line="237" w:lineRule="auto"/>
        <w:rPr>
          <w:sz w:val="20"/>
          <w:szCs w:val="20"/>
          <w:color w:val="auto"/>
        </w:rPr>
      </w:pPr>
      <w:r>
        <w:rPr>
          <w:rFonts w:ascii="Arial" w:cs="Arial" w:eastAsia="Arial" w:hAnsi="Arial"/>
          <w:sz w:val="22"/>
          <w:szCs w:val="22"/>
          <w:color w:val="auto"/>
        </w:rPr>
        <w:t>This section describes the different entities in the NEMS and their various roles and inter-relationships - the regulator, the market operator, the power system operator, the market participants, the transmission company and the MSSL.</w:t>
      </w:r>
    </w:p>
    <w:p>
      <w:pPr>
        <w:spacing w:after="0" w:line="279" w:lineRule="exact"/>
        <w:rPr>
          <w:sz w:val="20"/>
          <w:szCs w:val="20"/>
          <w:color w:val="auto"/>
        </w:rPr>
      </w:pPr>
    </w:p>
    <w:p>
      <w:pPr>
        <w:ind w:left="260"/>
        <w:spacing w:after="0"/>
        <w:tabs>
          <w:tab w:leader="none" w:pos="1040" w:val="left"/>
        </w:tabs>
        <w:rPr>
          <w:sz w:val="20"/>
          <w:szCs w:val="20"/>
          <w:color w:val="auto"/>
        </w:rPr>
      </w:pPr>
      <w:r>
        <w:rPr>
          <w:rFonts w:ascii="Arial" w:cs="Arial" w:eastAsia="Arial" w:hAnsi="Arial"/>
          <w:sz w:val="22"/>
          <w:szCs w:val="22"/>
          <w:b w:val="1"/>
          <w:bCs w:val="1"/>
          <w:color w:val="auto"/>
        </w:rPr>
        <w:t>6.1</w:t>
      </w:r>
      <w:r>
        <w:rPr>
          <w:sz w:val="20"/>
          <w:szCs w:val="20"/>
          <w:color w:val="auto"/>
        </w:rPr>
        <w:tab/>
      </w:r>
      <w:r>
        <w:rPr>
          <w:rFonts w:ascii="Arial" w:cs="Arial" w:eastAsia="Arial" w:hAnsi="Arial"/>
          <w:sz w:val="22"/>
          <w:szCs w:val="22"/>
          <w:b w:val="1"/>
          <w:bCs w:val="1"/>
          <w:color w:val="auto"/>
        </w:rPr>
        <w:t>THE ENERGY MARKET AUTHORITY</w:t>
      </w:r>
    </w:p>
    <w:p>
      <w:pPr>
        <w:spacing w:after="0" w:line="252" w:lineRule="exact"/>
        <w:rPr>
          <w:sz w:val="20"/>
          <w:szCs w:val="20"/>
          <w:color w:val="auto"/>
        </w:rPr>
      </w:pPr>
    </w:p>
    <w:p>
      <w:pPr>
        <w:jc w:val="both"/>
        <w:ind w:left="260" w:right="20"/>
        <w:spacing w:after="0" w:line="236" w:lineRule="auto"/>
        <w:rPr>
          <w:sz w:val="20"/>
          <w:szCs w:val="20"/>
          <w:color w:val="auto"/>
        </w:rPr>
      </w:pPr>
      <w:r>
        <w:rPr>
          <w:rFonts w:ascii="Arial" w:cs="Arial" w:eastAsia="Arial" w:hAnsi="Arial"/>
          <w:sz w:val="22"/>
          <w:szCs w:val="22"/>
          <w:color w:val="auto"/>
        </w:rPr>
        <w:t>The EMA is the Singapore Government agency in the gas and electricity market. It was formed partly to take over from the PUB as the regulator of the electricity industry. In addition, a division of the EMA is the Power System Operator for Singapore.</w:t>
      </w:r>
    </w:p>
    <w:p>
      <w:pPr>
        <w:spacing w:after="0" w:line="225" w:lineRule="exact"/>
        <w:rPr>
          <w:sz w:val="20"/>
          <w:szCs w:val="20"/>
          <w:color w:val="auto"/>
        </w:rPr>
      </w:pPr>
    </w:p>
    <w:p>
      <w:pPr>
        <w:ind w:left="260"/>
        <w:spacing w:after="0"/>
        <w:rPr>
          <w:sz w:val="20"/>
          <w:szCs w:val="20"/>
          <w:color w:val="auto"/>
        </w:rPr>
      </w:pPr>
      <w:r>
        <w:rPr>
          <w:rFonts w:ascii="Arial" w:cs="Arial" w:eastAsia="Arial" w:hAnsi="Arial"/>
          <w:sz w:val="22"/>
          <w:szCs w:val="22"/>
          <w:color w:val="auto"/>
        </w:rPr>
        <w:t>The regulatory powers of the EMA are provided under various statutes</w:t>
      </w:r>
      <w:r>
        <w:rPr>
          <w:rFonts w:ascii="Arial" w:cs="Arial" w:eastAsia="Arial" w:hAnsi="Arial"/>
          <w:sz w:val="27"/>
          <w:szCs w:val="27"/>
          <w:color w:val="auto"/>
          <w:vertAlign w:val="superscript"/>
        </w:rPr>
        <w:t>26</w:t>
      </w:r>
      <w:r>
        <w:rPr>
          <w:rFonts w:ascii="Arial" w:cs="Arial" w:eastAsia="Arial" w:hAnsi="Arial"/>
          <w:sz w:val="22"/>
          <w:szCs w:val="22"/>
          <w:color w:val="auto"/>
        </w:rPr>
        <w:t>.</w:t>
      </w:r>
    </w:p>
    <w:p>
      <w:pPr>
        <w:spacing w:after="0" w:line="209" w:lineRule="exact"/>
        <w:rPr>
          <w:sz w:val="20"/>
          <w:szCs w:val="20"/>
          <w:color w:val="auto"/>
        </w:rPr>
      </w:pPr>
    </w:p>
    <w:p>
      <w:pPr>
        <w:jc w:val="both"/>
        <w:ind w:left="260" w:right="20"/>
        <w:spacing w:after="0" w:line="236" w:lineRule="auto"/>
        <w:rPr>
          <w:sz w:val="20"/>
          <w:szCs w:val="20"/>
          <w:color w:val="auto"/>
        </w:rPr>
      </w:pPr>
      <w:r>
        <w:rPr>
          <w:rFonts w:ascii="Arial" w:cs="Arial" w:eastAsia="Arial" w:hAnsi="Arial"/>
          <w:sz w:val="22"/>
          <w:szCs w:val="22"/>
          <w:color w:val="auto"/>
        </w:rPr>
        <w:t>Specifically, under section 3 of the Electricity Act, the EMA is charged with the general administration of the Act and with exercising the following functions (among others):</w:t>
      </w:r>
    </w:p>
    <w:p>
      <w:pPr>
        <w:spacing w:after="0" w:line="185" w:lineRule="exact"/>
        <w:rPr>
          <w:sz w:val="20"/>
          <w:szCs w:val="20"/>
          <w:color w:val="auto"/>
        </w:rPr>
      </w:pPr>
    </w:p>
    <w:p>
      <w:pPr>
        <w:ind w:left="620" w:right="40" w:hanging="358"/>
        <w:spacing w:after="0" w:line="228" w:lineRule="auto"/>
        <w:tabs>
          <w:tab w:leader="none" w:pos="620" w:val="left"/>
        </w:tabs>
        <w:numPr>
          <w:ilvl w:val="0"/>
          <w:numId w:val="44"/>
        </w:numPr>
        <w:rPr>
          <w:rFonts w:ascii="Symbol" w:cs="Symbol" w:eastAsia="Symbol" w:hAnsi="Symbol"/>
          <w:sz w:val="22"/>
          <w:szCs w:val="22"/>
          <w:color w:val="auto"/>
        </w:rPr>
      </w:pPr>
      <w:r>
        <w:rPr>
          <w:rFonts w:ascii="Arial" w:cs="Arial" w:eastAsia="Arial" w:hAnsi="Arial"/>
          <w:sz w:val="22"/>
          <w:szCs w:val="22"/>
          <w:color w:val="auto"/>
        </w:rPr>
        <w:t>To protect the interests of consumers with regard to prices, reliability and quality of services;</w:t>
      </w:r>
    </w:p>
    <w:p>
      <w:pPr>
        <w:spacing w:after="0" w:line="160" w:lineRule="exact"/>
        <w:rPr>
          <w:rFonts w:ascii="Symbol" w:cs="Symbol" w:eastAsia="Symbol" w:hAnsi="Symbol"/>
          <w:sz w:val="22"/>
          <w:szCs w:val="22"/>
          <w:color w:val="auto"/>
        </w:rPr>
      </w:pPr>
    </w:p>
    <w:p>
      <w:pPr>
        <w:ind w:left="620" w:hanging="358"/>
        <w:spacing w:after="0"/>
        <w:tabs>
          <w:tab w:leader="none" w:pos="620" w:val="left"/>
        </w:tabs>
        <w:numPr>
          <w:ilvl w:val="0"/>
          <w:numId w:val="44"/>
        </w:numPr>
        <w:rPr>
          <w:rFonts w:ascii="Symbol" w:cs="Symbol" w:eastAsia="Symbol" w:hAnsi="Symbol"/>
          <w:sz w:val="22"/>
          <w:szCs w:val="22"/>
          <w:color w:val="auto"/>
        </w:rPr>
      </w:pPr>
      <w:r>
        <w:rPr>
          <w:rFonts w:ascii="Arial" w:cs="Arial" w:eastAsia="Arial" w:hAnsi="Arial"/>
          <w:sz w:val="22"/>
          <w:szCs w:val="22"/>
          <w:color w:val="auto"/>
        </w:rPr>
        <w:t>To perform the functions of economic and technical regulator;</w:t>
      </w:r>
    </w:p>
    <w:p>
      <w:pPr>
        <w:spacing w:after="0" w:line="157" w:lineRule="exact"/>
        <w:rPr>
          <w:rFonts w:ascii="Symbol" w:cs="Symbol" w:eastAsia="Symbol" w:hAnsi="Symbol"/>
          <w:sz w:val="22"/>
          <w:szCs w:val="22"/>
          <w:color w:val="auto"/>
        </w:rPr>
      </w:pPr>
    </w:p>
    <w:p>
      <w:pPr>
        <w:ind w:left="620" w:hanging="358"/>
        <w:spacing w:after="0"/>
        <w:tabs>
          <w:tab w:leader="none" w:pos="620" w:val="left"/>
        </w:tabs>
        <w:numPr>
          <w:ilvl w:val="0"/>
          <w:numId w:val="44"/>
        </w:numPr>
        <w:rPr>
          <w:rFonts w:ascii="Symbol" w:cs="Symbol" w:eastAsia="Symbol" w:hAnsi="Symbol"/>
          <w:sz w:val="22"/>
          <w:szCs w:val="22"/>
          <w:color w:val="auto"/>
        </w:rPr>
      </w:pPr>
      <w:r>
        <w:rPr>
          <w:rFonts w:ascii="Arial" w:cs="Arial" w:eastAsia="Arial" w:hAnsi="Arial"/>
          <w:sz w:val="22"/>
          <w:szCs w:val="22"/>
          <w:color w:val="auto"/>
        </w:rPr>
        <w:t>To ensure that electricity licensees provide an efficient service;</w:t>
      </w:r>
    </w:p>
    <w:p>
      <w:pPr>
        <w:spacing w:after="0" w:line="182" w:lineRule="exact"/>
        <w:rPr>
          <w:rFonts w:ascii="Symbol" w:cs="Symbol" w:eastAsia="Symbol" w:hAnsi="Symbol"/>
          <w:sz w:val="22"/>
          <w:szCs w:val="22"/>
          <w:color w:val="auto"/>
        </w:rPr>
      </w:pPr>
    </w:p>
    <w:p>
      <w:pPr>
        <w:ind w:left="620" w:right="40" w:hanging="358"/>
        <w:spacing w:after="0" w:line="228" w:lineRule="auto"/>
        <w:tabs>
          <w:tab w:leader="none" w:pos="620" w:val="left"/>
        </w:tabs>
        <w:numPr>
          <w:ilvl w:val="0"/>
          <w:numId w:val="44"/>
        </w:numPr>
        <w:rPr>
          <w:rFonts w:ascii="Symbol" w:cs="Symbol" w:eastAsia="Symbol" w:hAnsi="Symbol"/>
          <w:sz w:val="22"/>
          <w:szCs w:val="22"/>
          <w:color w:val="auto"/>
        </w:rPr>
      </w:pPr>
      <w:r>
        <w:rPr>
          <w:rFonts w:ascii="Arial" w:cs="Arial" w:eastAsia="Arial" w:hAnsi="Arial"/>
          <w:sz w:val="22"/>
          <w:szCs w:val="22"/>
          <w:color w:val="auto"/>
        </w:rPr>
        <w:t>To ensure security of supply of electricity to consumers and to arrange for the secure operation of the transmission system;</w:t>
      </w:r>
    </w:p>
    <w:p>
      <w:pPr>
        <w:spacing w:after="0" w:line="160" w:lineRule="exact"/>
        <w:rPr>
          <w:rFonts w:ascii="Symbol" w:cs="Symbol" w:eastAsia="Symbol" w:hAnsi="Symbol"/>
          <w:sz w:val="22"/>
          <w:szCs w:val="22"/>
          <w:color w:val="auto"/>
        </w:rPr>
      </w:pPr>
    </w:p>
    <w:p>
      <w:pPr>
        <w:ind w:left="620" w:hanging="358"/>
        <w:spacing w:after="0"/>
        <w:tabs>
          <w:tab w:leader="none" w:pos="620" w:val="left"/>
        </w:tabs>
        <w:numPr>
          <w:ilvl w:val="0"/>
          <w:numId w:val="44"/>
        </w:numPr>
        <w:rPr>
          <w:rFonts w:ascii="Symbol" w:cs="Symbol" w:eastAsia="Symbol" w:hAnsi="Symbol"/>
          <w:sz w:val="22"/>
          <w:szCs w:val="22"/>
          <w:color w:val="auto"/>
        </w:rPr>
      </w:pPr>
      <w:r>
        <w:rPr>
          <w:rFonts w:ascii="Arial" w:cs="Arial" w:eastAsia="Arial" w:hAnsi="Arial"/>
          <w:sz w:val="22"/>
          <w:szCs w:val="22"/>
          <w:color w:val="auto"/>
        </w:rPr>
        <w:t>To protect the public from dangers arising from electricity-related activities;</w:t>
      </w:r>
    </w:p>
    <w:p>
      <w:pPr>
        <w:spacing w:after="0" w:line="182" w:lineRule="exact"/>
        <w:rPr>
          <w:rFonts w:ascii="Symbol" w:cs="Symbol" w:eastAsia="Symbol" w:hAnsi="Symbol"/>
          <w:sz w:val="22"/>
          <w:szCs w:val="22"/>
          <w:color w:val="auto"/>
        </w:rPr>
      </w:pPr>
    </w:p>
    <w:p>
      <w:pPr>
        <w:jc w:val="both"/>
        <w:ind w:left="620" w:right="40" w:hanging="358"/>
        <w:spacing w:after="0" w:line="232" w:lineRule="auto"/>
        <w:tabs>
          <w:tab w:leader="none" w:pos="620" w:val="left"/>
        </w:tabs>
        <w:numPr>
          <w:ilvl w:val="0"/>
          <w:numId w:val="44"/>
        </w:numPr>
        <w:rPr>
          <w:rFonts w:ascii="Symbol" w:cs="Symbol" w:eastAsia="Symbol" w:hAnsi="Symbol"/>
          <w:sz w:val="22"/>
          <w:szCs w:val="22"/>
          <w:color w:val="auto"/>
        </w:rPr>
      </w:pPr>
      <w:r>
        <w:rPr>
          <w:rFonts w:ascii="Arial" w:cs="Arial" w:eastAsia="Arial" w:hAnsi="Arial"/>
          <w:sz w:val="22"/>
          <w:szCs w:val="22"/>
          <w:color w:val="auto"/>
        </w:rPr>
        <w:t>To create an economic and regulatory framework for the electricity sector that promotes competitive, fair and efficient market conduct and prevents the misuse of monopoly or market power; and</w:t>
      </w:r>
    </w:p>
    <w:p>
      <w:pPr>
        <w:spacing w:after="0" w:line="159" w:lineRule="exact"/>
        <w:rPr>
          <w:rFonts w:ascii="Symbol" w:cs="Symbol" w:eastAsia="Symbol" w:hAnsi="Symbol"/>
          <w:sz w:val="22"/>
          <w:szCs w:val="22"/>
          <w:color w:val="auto"/>
        </w:rPr>
      </w:pPr>
    </w:p>
    <w:p>
      <w:pPr>
        <w:ind w:left="620" w:hanging="358"/>
        <w:spacing w:after="0"/>
        <w:tabs>
          <w:tab w:leader="none" w:pos="620" w:val="left"/>
        </w:tabs>
        <w:numPr>
          <w:ilvl w:val="0"/>
          <w:numId w:val="44"/>
        </w:numPr>
        <w:rPr>
          <w:rFonts w:ascii="Symbol" w:cs="Symbol" w:eastAsia="Symbol" w:hAnsi="Symbol"/>
          <w:sz w:val="22"/>
          <w:szCs w:val="22"/>
          <w:color w:val="auto"/>
        </w:rPr>
      </w:pPr>
      <w:r>
        <w:rPr>
          <w:rFonts w:ascii="Arial" w:cs="Arial" w:eastAsia="Arial" w:hAnsi="Arial"/>
          <w:sz w:val="22"/>
          <w:szCs w:val="22"/>
          <w:color w:val="auto"/>
        </w:rPr>
        <w:t>To advise the Government on matters relating to the electricity system.</w:t>
      </w:r>
    </w:p>
    <w:p>
      <w:pPr>
        <w:spacing w:after="0" w:line="168" w:lineRule="exact"/>
        <w:rPr>
          <w:sz w:val="20"/>
          <w:szCs w:val="20"/>
          <w:color w:val="auto"/>
        </w:rPr>
      </w:pPr>
    </w:p>
    <w:p>
      <w:pPr>
        <w:jc w:val="both"/>
        <w:ind w:left="260" w:right="20"/>
        <w:spacing w:after="0" w:line="238" w:lineRule="auto"/>
        <w:rPr>
          <w:sz w:val="20"/>
          <w:szCs w:val="20"/>
          <w:color w:val="auto"/>
        </w:rPr>
      </w:pPr>
      <w:r>
        <w:rPr>
          <w:rFonts w:ascii="Arial" w:cs="Arial" w:eastAsia="Arial" w:hAnsi="Arial"/>
          <w:sz w:val="22"/>
          <w:szCs w:val="22"/>
          <w:color w:val="auto"/>
        </w:rPr>
        <w:t>In fulfilling these functions, the EMA has at its disposal a number of regulatory tools and powers. These include the authority to issue, suspend, revoke or modify an electricity licence; the power to issue and modify codes of practice and other standards of performance; the power to issue directions to electricity licensees; the power to fine electricity licensees; and the authority to investigate and sanction anti-competitive conduct.</w:t>
      </w:r>
    </w:p>
    <w:p>
      <w:pPr>
        <w:spacing w:after="0" w:line="164" w:lineRule="exact"/>
        <w:rPr>
          <w:sz w:val="20"/>
          <w:szCs w:val="20"/>
          <w:color w:val="auto"/>
        </w:rPr>
      </w:pPr>
    </w:p>
    <w:p>
      <w:pPr>
        <w:ind w:left="260"/>
        <w:spacing w:after="0"/>
        <w:rPr>
          <w:sz w:val="20"/>
          <w:szCs w:val="20"/>
          <w:color w:val="auto"/>
        </w:rPr>
      </w:pPr>
      <w:r>
        <w:rPr>
          <w:rFonts w:ascii="Arial" w:cs="Arial" w:eastAsia="Arial" w:hAnsi="Arial"/>
          <w:sz w:val="22"/>
          <w:szCs w:val="22"/>
          <w:color w:val="auto"/>
        </w:rPr>
        <w:t>It is intended that the EMA is self-funding from licence fees.</w:t>
      </w:r>
    </w:p>
    <w:p>
      <w:pPr>
        <w:spacing w:after="0" w:line="280" w:lineRule="exact"/>
        <w:rPr>
          <w:sz w:val="20"/>
          <w:szCs w:val="20"/>
          <w:color w:val="auto"/>
        </w:rPr>
      </w:pPr>
    </w:p>
    <w:p>
      <w:pPr>
        <w:ind w:left="260"/>
        <w:spacing w:after="0"/>
        <w:tabs>
          <w:tab w:leader="none" w:pos="1040" w:val="left"/>
        </w:tabs>
        <w:rPr>
          <w:sz w:val="20"/>
          <w:szCs w:val="20"/>
          <w:color w:val="auto"/>
        </w:rPr>
      </w:pPr>
      <w:r>
        <w:rPr>
          <w:rFonts w:ascii="Arial" w:cs="Arial" w:eastAsia="Arial" w:hAnsi="Arial"/>
          <w:sz w:val="22"/>
          <w:szCs w:val="22"/>
          <w:b w:val="1"/>
          <w:bCs w:val="1"/>
          <w:color w:val="auto"/>
        </w:rPr>
        <w:t>6.2</w:t>
      </w:r>
      <w:r>
        <w:rPr>
          <w:sz w:val="20"/>
          <w:szCs w:val="20"/>
          <w:color w:val="auto"/>
        </w:rPr>
        <w:tab/>
      </w:r>
      <w:r>
        <w:rPr>
          <w:rFonts w:ascii="Arial" w:cs="Arial" w:eastAsia="Arial" w:hAnsi="Arial"/>
          <w:sz w:val="22"/>
          <w:szCs w:val="22"/>
          <w:b w:val="1"/>
          <w:bCs w:val="1"/>
          <w:color w:val="auto"/>
        </w:rPr>
        <w:t>THE ENERGY MARKET COMPANY</w:t>
      </w:r>
    </w:p>
    <w:p>
      <w:pPr>
        <w:spacing w:after="0" w:line="250" w:lineRule="exact"/>
        <w:rPr>
          <w:sz w:val="20"/>
          <w:szCs w:val="20"/>
          <w:color w:val="auto"/>
        </w:rPr>
      </w:pPr>
    </w:p>
    <w:p>
      <w:pPr>
        <w:jc w:val="both"/>
        <w:ind w:left="260" w:right="40"/>
        <w:spacing w:after="0" w:line="235" w:lineRule="auto"/>
        <w:rPr>
          <w:sz w:val="20"/>
          <w:szCs w:val="20"/>
          <w:color w:val="auto"/>
        </w:rPr>
      </w:pPr>
      <w:r>
        <w:rPr>
          <w:rFonts w:ascii="Arial" w:cs="Arial" w:eastAsia="Arial" w:hAnsi="Arial"/>
          <w:sz w:val="22"/>
          <w:szCs w:val="22"/>
          <w:color w:val="auto"/>
        </w:rPr>
        <w:t>The market company is the EMC, a company jointly owned by the EMA (with 51% shareholding), and M-co (49%). The EMC is licensed to operate the wholesale market.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166370</wp:posOffset>
                </wp:positionH>
                <wp:positionV relativeFrom="paragraph">
                  <wp:posOffset>987425</wp:posOffset>
                </wp:positionV>
                <wp:extent cx="1828800" cy="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7619">
                          <a:solidFill>
                            <a:srgbClr val="000000"/>
                          </a:solidFill>
                          <a:miter lim="800000"/>
                          <a:headEnd/>
                          <a:tailEnd/>
                        </a:ln>
                      </wps:spPr>
                      <wps:bodyPr/>
                    </wps:wsp>
                  </a:graphicData>
                </a:graphic>
              </wp:anchor>
            </w:drawing>
          </mc:Choice>
          <mc:Fallback>
            <w:pict>
              <v:line id="Shape 23" o:spid="_x0000_s10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1pt,77.75pt" to="157.1pt,77.75pt" o:allowincell="f" strokecolor="#000000" strokeweight="0.59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4" w:lineRule="exact"/>
        <w:rPr>
          <w:sz w:val="20"/>
          <w:szCs w:val="20"/>
          <w:color w:val="auto"/>
        </w:rPr>
      </w:pPr>
    </w:p>
    <w:p>
      <w:pPr>
        <w:jc w:val="both"/>
        <w:ind w:left="260" w:right="40"/>
        <w:spacing w:after="0" w:line="226" w:lineRule="auto"/>
        <w:rPr>
          <w:sz w:val="20"/>
          <w:szCs w:val="20"/>
          <w:color w:val="auto"/>
        </w:rPr>
      </w:pPr>
      <w:r>
        <w:rPr>
          <w:rFonts w:ascii="Arial" w:cs="Arial" w:eastAsia="Arial" w:hAnsi="Arial"/>
          <w:sz w:val="25"/>
          <w:szCs w:val="25"/>
          <w:color w:val="auto"/>
          <w:vertAlign w:val="superscript"/>
        </w:rPr>
        <w:t>26</w:t>
      </w:r>
      <w:r>
        <w:rPr>
          <w:rFonts w:ascii="Arial" w:cs="Arial" w:eastAsia="Arial" w:hAnsi="Arial"/>
          <w:sz w:val="20"/>
          <w:szCs w:val="20"/>
          <w:color w:val="auto"/>
        </w:rPr>
        <w:t xml:space="preserve"> The Energy Market Authority of Singapore Act, along with the Electricity Act, Gas Act, and District Cooling Act.</w:t>
      </w:r>
    </w:p>
    <w:p>
      <w:pPr>
        <w:spacing w:after="0" w:line="162" w:lineRule="exact"/>
        <w:rPr>
          <w:sz w:val="20"/>
          <w:szCs w:val="20"/>
          <w:color w:val="auto"/>
        </w:rPr>
      </w:pPr>
    </w:p>
    <w:p>
      <w:pPr>
        <w:ind w:left="8760"/>
        <w:spacing w:after="0"/>
        <w:rPr>
          <w:sz w:val="20"/>
          <w:szCs w:val="20"/>
          <w:color w:val="auto"/>
        </w:rPr>
      </w:pPr>
      <w:r>
        <w:rPr>
          <w:rFonts w:ascii="Arial" w:cs="Arial" w:eastAsia="Arial" w:hAnsi="Arial"/>
          <w:sz w:val="22"/>
          <w:szCs w:val="22"/>
          <w:color w:val="auto"/>
        </w:rPr>
        <w:t>6-1</w:t>
      </w:r>
    </w:p>
    <w:p>
      <w:pPr>
        <w:spacing w:after="0" w:line="160" w:lineRule="exact"/>
        <w:rPr>
          <w:sz w:val="20"/>
          <w:szCs w:val="20"/>
          <w:color w:val="auto"/>
        </w:rPr>
      </w:pPr>
    </w:p>
    <w:p>
      <w:pPr>
        <w:ind w:left="4040"/>
        <w:spacing w:after="0"/>
        <w:rPr>
          <w:sz w:val="20"/>
          <w:szCs w:val="20"/>
          <w:color w:val="auto"/>
        </w:rPr>
      </w:pPr>
      <w:r>
        <w:rPr>
          <w:rFonts w:ascii="Arial" w:cs="Arial" w:eastAsia="Arial" w:hAnsi="Arial"/>
          <w:sz w:val="16"/>
          <w:szCs w:val="16"/>
          <w:color w:val="auto"/>
        </w:rPr>
        <w:t>Introduction to the National Electricity Market of Singapore – Oct  2010</w:t>
      </w:r>
    </w:p>
    <w:p>
      <w:pPr>
        <w:sectPr>
          <w:pgSz w:w="11900" w:h="16838" w:orient="portrait"/>
          <w:cols w:equalWidth="0" w:num="1">
            <w:col w:w="9080"/>
          </w:cols>
          <w:pgMar w:left="1440" w:top="1439" w:right="1386" w:bottom="158" w:gutter="0" w:footer="0" w:header="0"/>
        </w:sectPr>
      </w:pPr>
    </w:p>
    <w:bookmarkStart w:id="24" w:name="page25"/>
    <w:bookmarkEnd w:id="24"/>
    <w:p>
      <w:pPr>
        <w:spacing w:after="0"/>
        <w:rPr>
          <w:sz w:val="20"/>
          <w:szCs w:val="20"/>
          <w:color w:val="auto"/>
        </w:rPr>
      </w:pPr>
      <w:r>
        <w:rPr>
          <w:rFonts w:ascii="Arial" w:cs="Arial" w:eastAsia="Arial" w:hAnsi="Arial"/>
          <w:sz w:val="22"/>
          <w:szCs w:val="22"/>
          <w:i w:val="1"/>
          <w:iCs w:val="1"/>
          <w:color w:val="auto"/>
        </w:rPr>
        <w:t>6. The Market Institutions…</w:t>
      </w:r>
    </w:p>
    <w:p>
      <w:pPr>
        <w:spacing w:after="0" w:line="200" w:lineRule="exact"/>
        <w:rPr>
          <w:sz w:val="20"/>
          <w:szCs w:val="20"/>
          <w:color w:val="auto"/>
        </w:rPr>
      </w:pPr>
    </w:p>
    <w:p>
      <w:pPr>
        <w:spacing w:after="0" w:line="200" w:lineRule="exact"/>
        <w:rPr>
          <w:sz w:val="20"/>
          <w:szCs w:val="20"/>
          <w:color w:val="auto"/>
        </w:rPr>
      </w:pPr>
    </w:p>
    <w:p>
      <w:pPr>
        <w:spacing w:after="0" w:line="309" w:lineRule="exact"/>
        <w:rPr>
          <w:sz w:val="20"/>
          <w:szCs w:val="20"/>
          <w:color w:val="auto"/>
        </w:rPr>
      </w:pPr>
    </w:p>
    <w:p>
      <w:pPr>
        <w:ind w:left="560"/>
        <w:spacing w:after="0"/>
        <w:rPr>
          <w:sz w:val="20"/>
          <w:szCs w:val="20"/>
          <w:color w:val="auto"/>
        </w:rPr>
      </w:pPr>
      <w:r>
        <w:rPr>
          <w:rFonts w:ascii="Arial" w:cs="Arial" w:eastAsia="Arial" w:hAnsi="Arial"/>
          <w:sz w:val="22"/>
          <w:szCs w:val="22"/>
          <w:color w:val="auto"/>
        </w:rPr>
        <w:t>The EMC’s functions are to:</w:t>
      </w:r>
    </w:p>
    <w:p>
      <w:pPr>
        <w:spacing w:after="0" w:line="158" w:lineRule="exact"/>
        <w:rPr>
          <w:sz w:val="20"/>
          <w:szCs w:val="20"/>
          <w:color w:val="auto"/>
        </w:rPr>
      </w:pPr>
    </w:p>
    <w:p>
      <w:pPr>
        <w:ind w:left="920" w:hanging="358"/>
        <w:spacing w:after="0"/>
        <w:tabs>
          <w:tab w:leader="none" w:pos="920" w:val="left"/>
        </w:tabs>
        <w:numPr>
          <w:ilvl w:val="0"/>
          <w:numId w:val="45"/>
        </w:numPr>
        <w:rPr>
          <w:rFonts w:ascii="Symbol" w:cs="Symbol" w:eastAsia="Symbol" w:hAnsi="Symbol"/>
          <w:sz w:val="22"/>
          <w:szCs w:val="22"/>
          <w:color w:val="auto"/>
        </w:rPr>
      </w:pPr>
      <w:r>
        <w:rPr>
          <w:rFonts w:ascii="Arial" w:cs="Arial" w:eastAsia="Arial" w:hAnsi="Arial"/>
          <w:sz w:val="22"/>
          <w:szCs w:val="22"/>
          <w:color w:val="auto"/>
        </w:rPr>
        <w:t>Operate and administer the wholesale market;</w:t>
      </w:r>
    </w:p>
    <w:p>
      <w:pPr>
        <w:spacing w:after="0" w:line="160" w:lineRule="exact"/>
        <w:rPr>
          <w:rFonts w:ascii="Symbol" w:cs="Symbol" w:eastAsia="Symbol" w:hAnsi="Symbol"/>
          <w:sz w:val="22"/>
          <w:szCs w:val="22"/>
          <w:color w:val="auto"/>
        </w:rPr>
      </w:pPr>
    </w:p>
    <w:p>
      <w:pPr>
        <w:ind w:left="920" w:hanging="358"/>
        <w:spacing w:after="0"/>
        <w:tabs>
          <w:tab w:leader="none" w:pos="920" w:val="left"/>
        </w:tabs>
        <w:numPr>
          <w:ilvl w:val="0"/>
          <w:numId w:val="45"/>
        </w:numPr>
        <w:rPr>
          <w:rFonts w:ascii="Symbol" w:cs="Symbol" w:eastAsia="Symbol" w:hAnsi="Symbol"/>
          <w:sz w:val="22"/>
          <w:szCs w:val="22"/>
          <w:color w:val="auto"/>
        </w:rPr>
      </w:pPr>
      <w:r>
        <w:rPr>
          <w:rFonts w:ascii="Arial" w:cs="Arial" w:eastAsia="Arial" w:hAnsi="Arial"/>
          <w:sz w:val="22"/>
          <w:szCs w:val="22"/>
          <w:color w:val="auto"/>
        </w:rPr>
        <w:t>Prepare schedules for generating units, loads and the transmission system;</w:t>
      </w:r>
    </w:p>
    <w:p>
      <w:pPr>
        <w:spacing w:after="0" w:line="157" w:lineRule="exact"/>
        <w:rPr>
          <w:rFonts w:ascii="Symbol" w:cs="Symbol" w:eastAsia="Symbol" w:hAnsi="Symbol"/>
          <w:sz w:val="22"/>
          <w:szCs w:val="22"/>
          <w:color w:val="auto"/>
        </w:rPr>
      </w:pPr>
    </w:p>
    <w:p>
      <w:pPr>
        <w:ind w:left="920" w:hanging="358"/>
        <w:spacing w:after="0"/>
        <w:tabs>
          <w:tab w:leader="none" w:pos="920" w:val="left"/>
        </w:tabs>
        <w:numPr>
          <w:ilvl w:val="0"/>
          <w:numId w:val="45"/>
        </w:numPr>
        <w:rPr>
          <w:rFonts w:ascii="Symbol" w:cs="Symbol" w:eastAsia="Symbol" w:hAnsi="Symbol"/>
          <w:sz w:val="22"/>
          <w:szCs w:val="22"/>
          <w:color w:val="auto"/>
        </w:rPr>
      </w:pPr>
      <w:r>
        <w:rPr>
          <w:rFonts w:ascii="Arial" w:cs="Arial" w:eastAsia="Arial" w:hAnsi="Arial"/>
          <w:sz w:val="22"/>
          <w:szCs w:val="22"/>
          <w:color w:val="auto"/>
        </w:rPr>
        <w:t>Settle accounts of market participants;</w:t>
      </w:r>
    </w:p>
    <w:p>
      <w:pPr>
        <w:spacing w:after="0" w:line="157" w:lineRule="exact"/>
        <w:rPr>
          <w:rFonts w:ascii="Symbol" w:cs="Symbol" w:eastAsia="Symbol" w:hAnsi="Symbol"/>
          <w:sz w:val="22"/>
          <w:szCs w:val="22"/>
          <w:color w:val="auto"/>
        </w:rPr>
      </w:pPr>
    </w:p>
    <w:p>
      <w:pPr>
        <w:ind w:left="920" w:hanging="358"/>
        <w:spacing w:after="0"/>
        <w:tabs>
          <w:tab w:leader="none" w:pos="920" w:val="left"/>
        </w:tabs>
        <w:numPr>
          <w:ilvl w:val="0"/>
          <w:numId w:val="45"/>
        </w:numPr>
        <w:rPr>
          <w:rFonts w:ascii="Symbol" w:cs="Symbol" w:eastAsia="Symbol" w:hAnsi="Symbol"/>
          <w:sz w:val="22"/>
          <w:szCs w:val="22"/>
          <w:color w:val="auto"/>
        </w:rPr>
      </w:pPr>
      <w:r>
        <w:rPr>
          <w:rFonts w:ascii="Arial" w:cs="Arial" w:eastAsia="Arial" w:hAnsi="Arial"/>
          <w:sz w:val="22"/>
          <w:szCs w:val="22"/>
          <w:color w:val="auto"/>
        </w:rPr>
        <w:t>Facilitate the planning and augmentation of the transmission system;</w:t>
      </w:r>
    </w:p>
    <w:p>
      <w:pPr>
        <w:spacing w:after="0" w:line="182" w:lineRule="exact"/>
        <w:rPr>
          <w:rFonts w:ascii="Symbol" w:cs="Symbol" w:eastAsia="Symbol" w:hAnsi="Symbol"/>
          <w:sz w:val="22"/>
          <w:szCs w:val="22"/>
          <w:color w:val="auto"/>
        </w:rPr>
      </w:pPr>
    </w:p>
    <w:p>
      <w:pPr>
        <w:ind w:left="920" w:right="40" w:hanging="358"/>
        <w:spacing w:after="0" w:line="229" w:lineRule="auto"/>
        <w:tabs>
          <w:tab w:leader="none" w:pos="920" w:val="left"/>
        </w:tabs>
        <w:numPr>
          <w:ilvl w:val="0"/>
          <w:numId w:val="45"/>
        </w:numPr>
        <w:rPr>
          <w:rFonts w:ascii="Symbol" w:cs="Symbol" w:eastAsia="Symbol" w:hAnsi="Symbol"/>
          <w:sz w:val="22"/>
          <w:szCs w:val="22"/>
          <w:color w:val="auto"/>
        </w:rPr>
      </w:pPr>
      <w:r>
        <w:rPr>
          <w:rFonts w:ascii="Arial" w:cs="Arial" w:eastAsia="Arial" w:hAnsi="Arial"/>
          <w:sz w:val="22"/>
          <w:szCs w:val="22"/>
          <w:color w:val="auto"/>
        </w:rPr>
        <w:t>Provide information and other services to facilitate decisions for investment and the use of resources in the electricity industry; and</w:t>
      </w:r>
    </w:p>
    <w:p>
      <w:pPr>
        <w:spacing w:after="0" w:line="183" w:lineRule="exact"/>
        <w:rPr>
          <w:rFonts w:ascii="Symbol" w:cs="Symbol" w:eastAsia="Symbol" w:hAnsi="Symbol"/>
          <w:sz w:val="22"/>
          <w:szCs w:val="22"/>
          <w:color w:val="auto"/>
        </w:rPr>
      </w:pPr>
    </w:p>
    <w:p>
      <w:pPr>
        <w:ind w:left="920" w:right="40" w:hanging="358"/>
        <w:spacing w:after="0" w:line="228" w:lineRule="auto"/>
        <w:tabs>
          <w:tab w:leader="none" w:pos="920" w:val="left"/>
        </w:tabs>
        <w:numPr>
          <w:ilvl w:val="0"/>
          <w:numId w:val="45"/>
        </w:numPr>
        <w:rPr>
          <w:rFonts w:ascii="Symbol" w:cs="Symbol" w:eastAsia="Symbol" w:hAnsi="Symbol"/>
          <w:sz w:val="22"/>
          <w:szCs w:val="22"/>
          <w:color w:val="auto"/>
        </w:rPr>
      </w:pPr>
      <w:r>
        <w:rPr>
          <w:rFonts w:ascii="Arial" w:cs="Arial" w:eastAsia="Arial" w:hAnsi="Arial"/>
          <w:sz w:val="22"/>
          <w:szCs w:val="22"/>
          <w:color w:val="auto"/>
        </w:rPr>
        <w:t>Exercise and perform the functions, powers and duties assigned to the EMC under the Electricity Act, its electricity licence, the market rules and applicable codes of practice.</w:t>
      </w:r>
    </w:p>
    <w:p>
      <w:pPr>
        <w:spacing w:after="0" w:line="171" w:lineRule="exact"/>
        <w:rPr>
          <w:sz w:val="20"/>
          <w:szCs w:val="20"/>
          <w:color w:val="auto"/>
        </w:rPr>
      </w:pPr>
    </w:p>
    <w:p>
      <w:pPr>
        <w:jc w:val="both"/>
        <w:ind w:left="560" w:right="40"/>
        <w:spacing w:after="0" w:line="236" w:lineRule="auto"/>
        <w:rPr>
          <w:sz w:val="20"/>
          <w:szCs w:val="20"/>
          <w:color w:val="auto"/>
        </w:rPr>
      </w:pPr>
      <w:r>
        <w:rPr>
          <w:rFonts w:ascii="Arial" w:cs="Arial" w:eastAsia="Arial" w:hAnsi="Arial"/>
          <w:sz w:val="22"/>
          <w:szCs w:val="22"/>
          <w:color w:val="auto"/>
        </w:rPr>
        <w:t>Under the market rules, some of the EMC's functions are required to be carried out by persons, panels or committees appointed by the EMC. These are briefly described below and in greater detail in section 8.</w:t>
      </w:r>
    </w:p>
    <w:p>
      <w:pPr>
        <w:spacing w:after="0" w:line="261" w:lineRule="exact"/>
        <w:rPr>
          <w:sz w:val="20"/>
          <w:szCs w:val="20"/>
          <w:color w:val="auto"/>
        </w:rPr>
      </w:pPr>
    </w:p>
    <w:p>
      <w:pPr>
        <w:ind w:left="560"/>
        <w:spacing w:after="0"/>
        <w:tabs>
          <w:tab w:leader="none" w:pos="1340" w:val="left"/>
        </w:tabs>
        <w:rPr>
          <w:sz w:val="20"/>
          <w:szCs w:val="20"/>
          <w:color w:val="auto"/>
        </w:rPr>
      </w:pPr>
      <w:r>
        <w:rPr>
          <w:rFonts w:ascii="Arial" w:cs="Arial" w:eastAsia="Arial" w:hAnsi="Arial"/>
          <w:sz w:val="22"/>
          <w:szCs w:val="22"/>
          <w:b w:val="1"/>
          <w:bCs w:val="1"/>
          <w:color w:val="auto"/>
        </w:rPr>
        <w:t>6.2.1</w:t>
        <w:tab/>
        <w:t>Energy Market Company Board</w:t>
      </w:r>
    </w:p>
    <w:p>
      <w:pPr>
        <w:spacing w:after="0" w:line="171" w:lineRule="exact"/>
        <w:rPr>
          <w:sz w:val="20"/>
          <w:szCs w:val="20"/>
          <w:color w:val="auto"/>
        </w:rPr>
      </w:pPr>
    </w:p>
    <w:p>
      <w:pPr>
        <w:jc w:val="both"/>
        <w:ind w:left="560" w:right="40"/>
        <w:spacing w:after="0" w:line="237" w:lineRule="auto"/>
        <w:rPr>
          <w:sz w:val="20"/>
          <w:szCs w:val="20"/>
          <w:color w:val="auto"/>
        </w:rPr>
      </w:pPr>
      <w:r>
        <w:rPr>
          <w:rFonts w:ascii="Arial" w:cs="Arial" w:eastAsia="Arial" w:hAnsi="Arial"/>
          <w:sz w:val="22"/>
          <w:szCs w:val="22"/>
          <w:color w:val="auto"/>
        </w:rPr>
        <w:t>A board of directors, referred to as the “EMC Board”, oversees the EMC. The market rules assign certain functions, powers and duties specifically to the EMC Board and prohibit it from assigning or delegating them. These include voting on rule changes.</w:t>
      </w:r>
    </w:p>
    <w:p>
      <w:pPr>
        <w:spacing w:after="0" w:line="257" w:lineRule="exact"/>
        <w:rPr>
          <w:sz w:val="20"/>
          <w:szCs w:val="20"/>
          <w:color w:val="auto"/>
        </w:rPr>
      </w:pPr>
    </w:p>
    <w:p>
      <w:pPr>
        <w:ind w:left="560"/>
        <w:spacing w:after="0"/>
        <w:tabs>
          <w:tab w:leader="none" w:pos="1340" w:val="left"/>
        </w:tabs>
        <w:rPr>
          <w:sz w:val="20"/>
          <w:szCs w:val="20"/>
          <w:color w:val="auto"/>
        </w:rPr>
      </w:pPr>
      <w:r>
        <w:rPr>
          <w:rFonts w:ascii="Arial" w:cs="Arial" w:eastAsia="Arial" w:hAnsi="Arial"/>
          <w:sz w:val="22"/>
          <w:szCs w:val="22"/>
          <w:b w:val="1"/>
          <w:bCs w:val="1"/>
          <w:color w:val="auto"/>
        </w:rPr>
        <w:t>6.2.2</w:t>
      </w:r>
      <w:r>
        <w:rPr>
          <w:sz w:val="20"/>
          <w:szCs w:val="20"/>
          <w:color w:val="auto"/>
        </w:rPr>
        <w:tab/>
      </w:r>
      <w:r>
        <w:rPr>
          <w:rFonts w:ascii="Arial" w:cs="Arial" w:eastAsia="Arial" w:hAnsi="Arial"/>
          <w:sz w:val="21"/>
          <w:szCs w:val="21"/>
          <w:b w:val="1"/>
          <w:bCs w:val="1"/>
          <w:color w:val="auto"/>
        </w:rPr>
        <w:t>Dispute Resolution Counsellor and Dispute Resolution Panels</w:t>
      </w:r>
    </w:p>
    <w:p>
      <w:pPr>
        <w:spacing w:after="0" w:line="252" w:lineRule="exact"/>
        <w:rPr>
          <w:sz w:val="20"/>
          <w:szCs w:val="20"/>
          <w:color w:val="auto"/>
        </w:rPr>
      </w:pPr>
    </w:p>
    <w:p>
      <w:pPr>
        <w:jc w:val="both"/>
        <w:ind w:left="560" w:right="40"/>
        <w:spacing w:after="0" w:line="238" w:lineRule="auto"/>
        <w:rPr>
          <w:sz w:val="20"/>
          <w:szCs w:val="20"/>
          <w:color w:val="auto"/>
        </w:rPr>
      </w:pPr>
      <w:r>
        <w:rPr>
          <w:rFonts w:ascii="Arial" w:cs="Arial" w:eastAsia="Arial" w:hAnsi="Arial"/>
          <w:sz w:val="22"/>
          <w:szCs w:val="22"/>
          <w:color w:val="auto"/>
        </w:rPr>
        <w:t>The dispute resolution counsellor is responsible for managing the dispute resolution process described in the market rules and for facilitating the resolution of individual disputes. The dispute resolution counsellor is also responsible for selecting a group of people onto a roster from which persons may then be selected to form a dispute resolution panel in respect of individual disputes. The dispute resolution counsellor is appointed by the EMC Board and is required to act independently of the marketplace.</w:t>
      </w:r>
    </w:p>
    <w:p>
      <w:pPr>
        <w:spacing w:after="0" w:line="260" w:lineRule="exact"/>
        <w:rPr>
          <w:sz w:val="20"/>
          <w:szCs w:val="20"/>
          <w:color w:val="auto"/>
        </w:rPr>
      </w:pPr>
    </w:p>
    <w:p>
      <w:pPr>
        <w:ind w:left="560"/>
        <w:spacing w:after="0"/>
        <w:tabs>
          <w:tab w:leader="none" w:pos="1340" w:val="left"/>
        </w:tabs>
        <w:rPr>
          <w:sz w:val="20"/>
          <w:szCs w:val="20"/>
          <w:color w:val="auto"/>
        </w:rPr>
      </w:pPr>
      <w:r>
        <w:rPr>
          <w:rFonts w:ascii="Arial" w:cs="Arial" w:eastAsia="Arial" w:hAnsi="Arial"/>
          <w:sz w:val="22"/>
          <w:szCs w:val="22"/>
          <w:b w:val="1"/>
          <w:bCs w:val="1"/>
          <w:color w:val="auto"/>
        </w:rPr>
        <w:t>6.2.3</w:t>
        <w:tab/>
        <w:t>Rules Change Panel</w:t>
      </w:r>
    </w:p>
    <w:p>
      <w:pPr>
        <w:spacing w:after="0" w:line="165" w:lineRule="exact"/>
        <w:rPr>
          <w:sz w:val="20"/>
          <w:szCs w:val="20"/>
          <w:color w:val="auto"/>
        </w:rPr>
      </w:pPr>
    </w:p>
    <w:p>
      <w:pPr>
        <w:ind w:left="560"/>
        <w:spacing w:after="0"/>
        <w:rPr>
          <w:sz w:val="20"/>
          <w:szCs w:val="20"/>
          <w:color w:val="auto"/>
        </w:rPr>
      </w:pPr>
      <w:r>
        <w:rPr>
          <w:rFonts w:ascii="Arial" w:cs="Arial" w:eastAsia="Arial" w:hAnsi="Arial"/>
          <w:sz w:val="22"/>
          <w:szCs w:val="22"/>
          <w:color w:val="auto"/>
        </w:rPr>
        <w:t>The principal tasks of the rules change panel are:</w:t>
      </w:r>
    </w:p>
    <w:p>
      <w:pPr>
        <w:spacing w:after="0" w:line="183" w:lineRule="exact"/>
        <w:rPr>
          <w:sz w:val="20"/>
          <w:szCs w:val="20"/>
          <w:color w:val="auto"/>
        </w:rPr>
      </w:pPr>
    </w:p>
    <w:p>
      <w:pPr>
        <w:jc w:val="both"/>
        <w:ind w:left="920" w:right="40" w:hanging="358"/>
        <w:spacing w:after="0" w:line="232" w:lineRule="auto"/>
        <w:tabs>
          <w:tab w:leader="none" w:pos="920" w:val="left"/>
        </w:tabs>
        <w:numPr>
          <w:ilvl w:val="0"/>
          <w:numId w:val="46"/>
        </w:numPr>
        <w:rPr>
          <w:rFonts w:ascii="Symbol" w:cs="Symbol" w:eastAsia="Symbol" w:hAnsi="Symbol"/>
          <w:sz w:val="22"/>
          <w:szCs w:val="22"/>
          <w:color w:val="auto"/>
        </w:rPr>
      </w:pPr>
      <w:r>
        <w:rPr>
          <w:rFonts w:ascii="Arial" w:cs="Arial" w:eastAsia="Arial" w:hAnsi="Arial"/>
          <w:sz w:val="22"/>
          <w:szCs w:val="22"/>
          <w:color w:val="auto"/>
        </w:rPr>
        <w:t>To review any proposed changes to the market rules (including any changes that it may itself have proposed) and to provide recommendations in this regard to the EMC Board,</w:t>
      </w:r>
    </w:p>
    <w:p>
      <w:pPr>
        <w:spacing w:after="0" w:line="183" w:lineRule="exact"/>
        <w:rPr>
          <w:rFonts w:ascii="Symbol" w:cs="Symbol" w:eastAsia="Symbol" w:hAnsi="Symbol"/>
          <w:sz w:val="22"/>
          <w:szCs w:val="22"/>
          <w:color w:val="auto"/>
        </w:rPr>
      </w:pPr>
    </w:p>
    <w:p>
      <w:pPr>
        <w:ind w:left="920" w:right="40" w:hanging="358"/>
        <w:spacing w:after="0" w:line="229" w:lineRule="auto"/>
        <w:tabs>
          <w:tab w:leader="none" w:pos="920" w:val="left"/>
        </w:tabs>
        <w:numPr>
          <w:ilvl w:val="0"/>
          <w:numId w:val="46"/>
        </w:numPr>
        <w:rPr>
          <w:rFonts w:ascii="Symbol" w:cs="Symbol" w:eastAsia="Symbol" w:hAnsi="Symbol"/>
          <w:sz w:val="22"/>
          <w:szCs w:val="22"/>
          <w:color w:val="auto"/>
        </w:rPr>
      </w:pPr>
      <w:r>
        <w:rPr>
          <w:rFonts w:ascii="Arial" w:cs="Arial" w:eastAsia="Arial" w:hAnsi="Arial"/>
          <w:sz w:val="22"/>
          <w:szCs w:val="22"/>
          <w:color w:val="auto"/>
        </w:rPr>
        <w:t>To review proposed market manuals and the system operation manual, and any changes to them, and</w:t>
      </w:r>
    </w:p>
    <w:p>
      <w:pPr>
        <w:spacing w:after="0" w:line="158" w:lineRule="exact"/>
        <w:rPr>
          <w:rFonts w:ascii="Symbol" w:cs="Symbol" w:eastAsia="Symbol" w:hAnsi="Symbol"/>
          <w:sz w:val="22"/>
          <w:szCs w:val="22"/>
          <w:color w:val="auto"/>
        </w:rPr>
      </w:pPr>
    </w:p>
    <w:p>
      <w:pPr>
        <w:ind w:left="920" w:hanging="358"/>
        <w:spacing w:after="0"/>
        <w:tabs>
          <w:tab w:leader="none" w:pos="920" w:val="left"/>
        </w:tabs>
        <w:numPr>
          <w:ilvl w:val="0"/>
          <w:numId w:val="46"/>
        </w:numPr>
        <w:rPr>
          <w:rFonts w:ascii="Symbol" w:cs="Symbol" w:eastAsia="Symbol" w:hAnsi="Symbol"/>
          <w:sz w:val="22"/>
          <w:szCs w:val="22"/>
          <w:color w:val="auto"/>
        </w:rPr>
      </w:pPr>
      <w:r>
        <w:rPr>
          <w:rFonts w:ascii="Arial" w:cs="Arial" w:eastAsia="Arial" w:hAnsi="Arial"/>
          <w:sz w:val="22"/>
          <w:szCs w:val="22"/>
          <w:color w:val="auto"/>
        </w:rPr>
        <w:t>To review the EMC’s and PSO’s budgets and fees.</w:t>
      </w:r>
    </w:p>
    <w:p>
      <w:pPr>
        <w:spacing w:after="0" w:line="256" w:lineRule="exact"/>
        <w:rPr>
          <w:sz w:val="20"/>
          <w:szCs w:val="20"/>
          <w:color w:val="auto"/>
        </w:rPr>
      </w:pPr>
    </w:p>
    <w:p>
      <w:pPr>
        <w:ind w:left="560"/>
        <w:spacing w:after="0"/>
        <w:tabs>
          <w:tab w:leader="none" w:pos="1340" w:val="left"/>
        </w:tabs>
        <w:rPr>
          <w:sz w:val="20"/>
          <w:szCs w:val="20"/>
          <w:color w:val="auto"/>
        </w:rPr>
      </w:pPr>
      <w:r>
        <w:rPr>
          <w:rFonts w:ascii="Arial" w:cs="Arial" w:eastAsia="Arial" w:hAnsi="Arial"/>
          <w:sz w:val="22"/>
          <w:szCs w:val="22"/>
          <w:b w:val="1"/>
          <w:bCs w:val="1"/>
          <w:color w:val="auto"/>
        </w:rPr>
        <w:t>6.2.4</w:t>
        <w:tab/>
        <w:t>Market Surveillance and Compliance Panel</w:t>
      </w:r>
    </w:p>
    <w:p>
      <w:pPr>
        <w:spacing w:after="0" w:line="253" w:lineRule="exact"/>
        <w:rPr>
          <w:sz w:val="20"/>
          <w:szCs w:val="20"/>
          <w:color w:val="auto"/>
        </w:rPr>
      </w:pPr>
    </w:p>
    <w:p>
      <w:pPr>
        <w:jc w:val="both"/>
        <w:ind w:left="560" w:right="40"/>
        <w:spacing w:after="0" w:line="237" w:lineRule="auto"/>
        <w:rPr>
          <w:sz w:val="20"/>
          <w:szCs w:val="20"/>
          <w:color w:val="auto"/>
        </w:rPr>
      </w:pPr>
      <w:r>
        <w:rPr>
          <w:rFonts w:ascii="Arial" w:cs="Arial" w:eastAsia="Arial" w:hAnsi="Arial"/>
          <w:sz w:val="22"/>
          <w:szCs w:val="22"/>
          <w:color w:val="auto"/>
        </w:rPr>
        <w:t>The market surveillance and compliance panel is an external panel established by the EMC Board to monitor the conduct of market participants and MSSLs in the wholesale market and the structure and performance of the wholesale electricity market itself. It is assisted by the EMC's internal market assessment unit.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4" w:lineRule="exact"/>
        <w:rPr>
          <w:sz w:val="20"/>
          <w:szCs w:val="20"/>
          <w:color w:val="auto"/>
        </w:rPr>
      </w:pPr>
    </w:p>
    <w:p>
      <w:pPr>
        <w:jc w:val="right"/>
        <w:spacing w:after="0"/>
        <w:rPr>
          <w:sz w:val="20"/>
          <w:szCs w:val="20"/>
          <w:color w:val="auto"/>
        </w:rPr>
      </w:pPr>
      <w:r>
        <w:rPr>
          <w:rFonts w:ascii="Arial" w:cs="Arial" w:eastAsia="Arial" w:hAnsi="Arial"/>
          <w:sz w:val="22"/>
          <w:szCs w:val="22"/>
          <w:color w:val="auto"/>
        </w:rPr>
        <w:t>6-2</w:t>
      </w:r>
    </w:p>
    <w:p>
      <w:pPr>
        <w:sectPr>
          <w:pgSz w:w="11900" w:h="16838" w:orient="portrait"/>
          <w:cols w:equalWidth="0" w:num="1">
            <w:col w:w="9380"/>
          </w:cols>
          <w:pgMar w:left="1140" w:top="715" w:right="1386" w:bottom="158" w:gutter="0" w:footer="0" w:header="0"/>
        </w:sectPr>
      </w:pPr>
    </w:p>
    <w:p>
      <w:pPr>
        <w:spacing w:after="0" w:line="160" w:lineRule="exact"/>
        <w:rPr>
          <w:sz w:val="20"/>
          <w:szCs w:val="20"/>
          <w:color w:val="auto"/>
        </w:rPr>
      </w:pPr>
    </w:p>
    <w:p>
      <w:pPr>
        <w:ind w:left="4340"/>
        <w:spacing w:after="0"/>
        <w:rPr>
          <w:sz w:val="20"/>
          <w:szCs w:val="20"/>
          <w:color w:val="auto"/>
        </w:rPr>
      </w:pPr>
      <w:r>
        <w:rPr>
          <w:rFonts w:ascii="Arial" w:cs="Arial" w:eastAsia="Arial" w:hAnsi="Arial"/>
          <w:sz w:val="16"/>
          <w:szCs w:val="16"/>
          <w:color w:val="auto"/>
        </w:rPr>
        <w:t>Introduction to the National Electricity Market of Singapore – Oct  2010</w:t>
      </w:r>
    </w:p>
    <w:p>
      <w:pPr>
        <w:sectPr>
          <w:pgSz w:w="11900" w:h="16838" w:orient="portrait"/>
          <w:cols w:equalWidth="0" w:num="1">
            <w:col w:w="9380"/>
          </w:cols>
          <w:pgMar w:left="1140" w:top="715" w:right="1386" w:bottom="158" w:gutter="0" w:footer="0" w:header="0"/>
          <w:type w:val="continuous"/>
        </w:sectPr>
      </w:pPr>
    </w:p>
    <w:bookmarkStart w:id="25" w:name="page26"/>
    <w:bookmarkEnd w:id="25"/>
    <w:p>
      <w:pPr>
        <w:spacing w:after="0"/>
        <w:rPr>
          <w:sz w:val="20"/>
          <w:szCs w:val="20"/>
          <w:color w:val="auto"/>
        </w:rPr>
      </w:pPr>
      <w:r>
        <w:rPr>
          <w:rFonts w:ascii="Arial" w:cs="Arial" w:eastAsia="Arial" w:hAnsi="Arial"/>
          <w:sz w:val="22"/>
          <w:szCs w:val="22"/>
          <w:i w:val="1"/>
          <w:iCs w:val="1"/>
          <w:color w:val="auto"/>
        </w:rPr>
        <w:t>6. The Market Institutions…</w:t>
      </w:r>
    </w:p>
    <w:p>
      <w:pPr>
        <w:spacing w:after="0" w:line="200" w:lineRule="exact"/>
        <w:rPr>
          <w:sz w:val="20"/>
          <w:szCs w:val="20"/>
          <w:color w:val="auto"/>
        </w:rPr>
      </w:pPr>
    </w:p>
    <w:p>
      <w:pPr>
        <w:spacing w:after="0" w:line="267" w:lineRule="exact"/>
        <w:rPr>
          <w:sz w:val="20"/>
          <w:szCs w:val="20"/>
          <w:color w:val="auto"/>
        </w:rPr>
      </w:pPr>
    </w:p>
    <w:p>
      <w:pPr>
        <w:ind w:left="560"/>
        <w:spacing w:after="0"/>
        <w:tabs>
          <w:tab w:leader="none" w:pos="1340" w:val="left"/>
        </w:tabs>
        <w:rPr>
          <w:sz w:val="20"/>
          <w:szCs w:val="20"/>
          <w:color w:val="auto"/>
        </w:rPr>
      </w:pPr>
      <w:r>
        <w:rPr>
          <w:rFonts w:ascii="Arial" w:cs="Arial" w:eastAsia="Arial" w:hAnsi="Arial"/>
          <w:sz w:val="22"/>
          <w:szCs w:val="22"/>
          <w:b w:val="1"/>
          <w:bCs w:val="1"/>
          <w:color w:val="auto"/>
        </w:rPr>
        <w:t>6.3</w:t>
      </w:r>
      <w:r>
        <w:rPr>
          <w:sz w:val="20"/>
          <w:szCs w:val="20"/>
          <w:color w:val="auto"/>
        </w:rPr>
        <w:tab/>
      </w:r>
      <w:r>
        <w:rPr>
          <w:rFonts w:ascii="Arial" w:cs="Arial" w:eastAsia="Arial" w:hAnsi="Arial"/>
          <w:sz w:val="21"/>
          <w:szCs w:val="21"/>
          <w:b w:val="1"/>
          <w:bCs w:val="1"/>
          <w:color w:val="auto"/>
        </w:rPr>
        <w:t>THE POWER SYSTEM OPERATOR</w:t>
      </w:r>
    </w:p>
    <w:p>
      <w:pPr>
        <w:spacing w:after="0" w:line="250" w:lineRule="exact"/>
        <w:rPr>
          <w:sz w:val="20"/>
          <w:szCs w:val="20"/>
          <w:color w:val="auto"/>
        </w:rPr>
      </w:pPr>
    </w:p>
    <w:p>
      <w:pPr>
        <w:jc w:val="both"/>
        <w:ind w:left="560" w:right="20"/>
        <w:spacing w:after="0" w:line="220" w:lineRule="auto"/>
        <w:rPr>
          <w:sz w:val="20"/>
          <w:szCs w:val="20"/>
          <w:color w:val="auto"/>
        </w:rPr>
      </w:pPr>
      <w:r>
        <w:rPr>
          <w:rFonts w:ascii="Arial" w:cs="Arial" w:eastAsia="Arial" w:hAnsi="Arial"/>
          <w:sz w:val="22"/>
          <w:szCs w:val="22"/>
          <w:color w:val="auto"/>
        </w:rPr>
        <w:t xml:space="preserve">The role of the PSO (a division of EMA) is to ensure the security of supply of electricity to consumers and to arrange for the secure operation of the power system </w:t>
      </w:r>
      <w:r>
        <w:rPr>
          <w:rFonts w:ascii="Arial" w:cs="Arial" w:eastAsia="Arial" w:hAnsi="Arial"/>
          <w:sz w:val="27"/>
          <w:szCs w:val="27"/>
          <w:color w:val="auto"/>
          <w:vertAlign w:val="superscript"/>
        </w:rPr>
        <w:t>27</w:t>
      </w:r>
      <w:r>
        <w:rPr>
          <w:rFonts w:ascii="Arial" w:cs="Arial" w:eastAsia="Arial" w:hAnsi="Arial"/>
          <w:sz w:val="22"/>
          <w:szCs w:val="22"/>
          <w:color w:val="auto"/>
        </w:rPr>
        <w:t>. The functions of the PSO include:</w:t>
      </w:r>
    </w:p>
    <w:p>
      <w:pPr>
        <w:spacing w:after="0" w:line="163" w:lineRule="exact"/>
        <w:rPr>
          <w:sz w:val="20"/>
          <w:szCs w:val="20"/>
          <w:color w:val="auto"/>
        </w:rPr>
      </w:pPr>
    </w:p>
    <w:p>
      <w:pPr>
        <w:ind w:left="920" w:hanging="358"/>
        <w:spacing w:after="0"/>
        <w:tabs>
          <w:tab w:leader="none" w:pos="920" w:val="left"/>
        </w:tabs>
        <w:numPr>
          <w:ilvl w:val="0"/>
          <w:numId w:val="47"/>
        </w:numPr>
        <w:rPr>
          <w:rFonts w:ascii="Symbol" w:cs="Symbol" w:eastAsia="Symbol" w:hAnsi="Symbol"/>
          <w:sz w:val="22"/>
          <w:szCs w:val="22"/>
          <w:color w:val="auto"/>
        </w:rPr>
      </w:pPr>
      <w:r>
        <w:rPr>
          <w:rFonts w:ascii="Arial" w:cs="Arial" w:eastAsia="Arial" w:hAnsi="Arial"/>
          <w:sz w:val="22"/>
          <w:szCs w:val="22"/>
          <w:color w:val="auto"/>
        </w:rPr>
        <w:t>Maintaining the reliability of the power system;</w:t>
      </w:r>
    </w:p>
    <w:p>
      <w:pPr>
        <w:spacing w:after="0" w:line="157" w:lineRule="exact"/>
        <w:rPr>
          <w:rFonts w:ascii="Symbol" w:cs="Symbol" w:eastAsia="Symbol" w:hAnsi="Symbol"/>
          <w:sz w:val="22"/>
          <w:szCs w:val="22"/>
          <w:color w:val="auto"/>
        </w:rPr>
      </w:pPr>
    </w:p>
    <w:p>
      <w:pPr>
        <w:ind w:left="920" w:hanging="358"/>
        <w:spacing w:after="0"/>
        <w:tabs>
          <w:tab w:leader="none" w:pos="920" w:val="left"/>
        </w:tabs>
        <w:numPr>
          <w:ilvl w:val="0"/>
          <w:numId w:val="47"/>
        </w:numPr>
        <w:rPr>
          <w:rFonts w:ascii="Symbol" w:cs="Symbol" w:eastAsia="Symbol" w:hAnsi="Symbol"/>
          <w:sz w:val="22"/>
          <w:szCs w:val="22"/>
          <w:color w:val="auto"/>
        </w:rPr>
      </w:pPr>
      <w:r>
        <w:rPr>
          <w:rFonts w:ascii="Arial" w:cs="Arial" w:eastAsia="Arial" w:hAnsi="Arial"/>
          <w:sz w:val="22"/>
          <w:szCs w:val="22"/>
          <w:color w:val="auto"/>
        </w:rPr>
        <w:t>Forecasting and reporting on conditions on the transmission system;</w:t>
      </w:r>
    </w:p>
    <w:p>
      <w:pPr>
        <w:spacing w:after="0" w:line="157" w:lineRule="exact"/>
        <w:rPr>
          <w:rFonts w:ascii="Symbol" w:cs="Symbol" w:eastAsia="Symbol" w:hAnsi="Symbol"/>
          <w:sz w:val="22"/>
          <w:szCs w:val="22"/>
          <w:color w:val="auto"/>
        </w:rPr>
      </w:pPr>
    </w:p>
    <w:p>
      <w:pPr>
        <w:ind w:left="920" w:hanging="358"/>
        <w:spacing w:after="0"/>
        <w:tabs>
          <w:tab w:leader="none" w:pos="920" w:val="left"/>
        </w:tabs>
        <w:numPr>
          <w:ilvl w:val="0"/>
          <w:numId w:val="47"/>
        </w:numPr>
        <w:rPr>
          <w:rFonts w:ascii="Symbol" w:cs="Symbol" w:eastAsia="Symbol" w:hAnsi="Symbol"/>
          <w:sz w:val="22"/>
          <w:szCs w:val="22"/>
          <w:color w:val="auto"/>
        </w:rPr>
      </w:pPr>
      <w:r>
        <w:rPr>
          <w:rFonts w:ascii="Arial" w:cs="Arial" w:eastAsia="Arial" w:hAnsi="Arial"/>
          <w:sz w:val="22"/>
          <w:szCs w:val="22"/>
          <w:color w:val="auto"/>
        </w:rPr>
        <w:t>Co-ordinating the outage of facilities;</w:t>
      </w:r>
    </w:p>
    <w:p>
      <w:pPr>
        <w:spacing w:after="0" w:line="182" w:lineRule="exact"/>
        <w:rPr>
          <w:rFonts w:ascii="Symbol" w:cs="Symbol" w:eastAsia="Symbol" w:hAnsi="Symbol"/>
          <w:sz w:val="22"/>
          <w:szCs w:val="22"/>
          <w:color w:val="auto"/>
        </w:rPr>
      </w:pPr>
    </w:p>
    <w:p>
      <w:pPr>
        <w:ind w:left="920" w:right="20" w:hanging="358"/>
        <w:spacing w:after="0" w:line="229" w:lineRule="auto"/>
        <w:tabs>
          <w:tab w:leader="none" w:pos="920" w:val="left"/>
        </w:tabs>
        <w:numPr>
          <w:ilvl w:val="0"/>
          <w:numId w:val="47"/>
        </w:numPr>
        <w:rPr>
          <w:rFonts w:ascii="Symbol" w:cs="Symbol" w:eastAsia="Symbol" w:hAnsi="Symbol"/>
          <w:sz w:val="22"/>
          <w:szCs w:val="22"/>
          <w:color w:val="auto"/>
        </w:rPr>
      </w:pPr>
      <w:r>
        <w:rPr>
          <w:rFonts w:ascii="Arial" w:cs="Arial" w:eastAsia="Arial" w:hAnsi="Arial"/>
          <w:sz w:val="22"/>
          <w:szCs w:val="22"/>
          <w:color w:val="auto"/>
        </w:rPr>
        <w:t>Providing network status and load forecasting to the EMC for the purposes of market clearing;</w:t>
      </w:r>
    </w:p>
    <w:p>
      <w:pPr>
        <w:spacing w:after="0" w:line="183" w:lineRule="exact"/>
        <w:rPr>
          <w:rFonts w:ascii="Symbol" w:cs="Symbol" w:eastAsia="Symbol" w:hAnsi="Symbol"/>
          <w:sz w:val="22"/>
          <w:szCs w:val="22"/>
          <w:color w:val="auto"/>
        </w:rPr>
      </w:pPr>
    </w:p>
    <w:p>
      <w:pPr>
        <w:ind w:left="920" w:right="40" w:hanging="358"/>
        <w:spacing w:after="0" w:line="228" w:lineRule="auto"/>
        <w:tabs>
          <w:tab w:leader="none" w:pos="920" w:val="left"/>
        </w:tabs>
        <w:numPr>
          <w:ilvl w:val="0"/>
          <w:numId w:val="47"/>
        </w:numPr>
        <w:rPr>
          <w:rFonts w:ascii="Symbol" w:cs="Symbol" w:eastAsia="Symbol" w:hAnsi="Symbol"/>
          <w:sz w:val="22"/>
          <w:szCs w:val="22"/>
          <w:color w:val="auto"/>
        </w:rPr>
      </w:pPr>
      <w:r>
        <w:rPr>
          <w:rFonts w:ascii="Arial" w:cs="Arial" w:eastAsia="Arial" w:hAnsi="Arial"/>
          <w:sz w:val="22"/>
          <w:szCs w:val="22"/>
          <w:color w:val="auto"/>
        </w:rPr>
        <w:t>Co-ordinating the actions of the EMC and market participants during emergencies; and</w:t>
      </w:r>
    </w:p>
    <w:p>
      <w:pPr>
        <w:spacing w:after="0" w:line="160" w:lineRule="exact"/>
        <w:rPr>
          <w:rFonts w:ascii="Symbol" w:cs="Symbol" w:eastAsia="Symbol" w:hAnsi="Symbol"/>
          <w:sz w:val="22"/>
          <w:szCs w:val="22"/>
          <w:color w:val="auto"/>
        </w:rPr>
      </w:pPr>
    </w:p>
    <w:p>
      <w:pPr>
        <w:ind w:left="920" w:hanging="358"/>
        <w:spacing w:after="0"/>
        <w:tabs>
          <w:tab w:leader="none" w:pos="920" w:val="left"/>
        </w:tabs>
        <w:numPr>
          <w:ilvl w:val="0"/>
          <w:numId w:val="47"/>
        </w:numPr>
        <w:rPr>
          <w:rFonts w:ascii="Symbol" w:cs="Symbol" w:eastAsia="Symbol" w:hAnsi="Symbol"/>
          <w:sz w:val="22"/>
          <w:szCs w:val="22"/>
          <w:color w:val="auto"/>
        </w:rPr>
      </w:pPr>
      <w:r>
        <w:rPr>
          <w:rFonts w:ascii="Arial" w:cs="Arial" w:eastAsia="Arial" w:hAnsi="Arial"/>
          <w:sz w:val="22"/>
          <w:szCs w:val="22"/>
          <w:color w:val="auto"/>
        </w:rPr>
        <w:t>Dispatching facilities.</w:t>
      </w:r>
    </w:p>
    <w:p>
      <w:pPr>
        <w:spacing w:after="0" w:line="168" w:lineRule="exact"/>
        <w:rPr>
          <w:sz w:val="20"/>
          <w:szCs w:val="20"/>
          <w:color w:val="auto"/>
        </w:rPr>
      </w:pPr>
    </w:p>
    <w:p>
      <w:pPr>
        <w:jc w:val="both"/>
        <w:ind w:left="560" w:right="40"/>
        <w:spacing w:after="0" w:line="236" w:lineRule="auto"/>
        <w:rPr>
          <w:sz w:val="20"/>
          <w:szCs w:val="20"/>
          <w:color w:val="auto"/>
        </w:rPr>
      </w:pPr>
      <w:r>
        <w:rPr>
          <w:rFonts w:ascii="Arial" w:cs="Arial" w:eastAsia="Arial" w:hAnsi="Arial"/>
          <w:sz w:val="22"/>
          <w:szCs w:val="22"/>
          <w:color w:val="auto"/>
        </w:rPr>
        <w:t>In fulfilling its responsibility for maintaining the reliability of the power system, the PSO will direct the operation of the generation / transmission system under an "operating agreement" with Gencos / SP PowerAssets, the transmission licensee.</w:t>
      </w:r>
    </w:p>
    <w:p>
      <w:pPr>
        <w:spacing w:after="0" w:line="282" w:lineRule="exact"/>
        <w:rPr>
          <w:sz w:val="20"/>
          <w:szCs w:val="20"/>
          <w:color w:val="auto"/>
        </w:rPr>
      </w:pPr>
    </w:p>
    <w:p>
      <w:pPr>
        <w:ind w:left="560"/>
        <w:spacing w:after="0"/>
        <w:tabs>
          <w:tab w:leader="none" w:pos="1340" w:val="left"/>
        </w:tabs>
        <w:rPr>
          <w:sz w:val="20"/>
          <w:szCs w:val="20"/>
          <w:color w:val="auto"/>
        </w:rPr>
      </w:pPr>
      <w:r>
        <w:rPr>
          <w:rFonts w:ascii="Arial" w:cs="Arial" w:eastAsia="Arial" w:hAnsi="Arial"/>
          <w:sz w:val="22"/>
          <w:szCs w:val="22"/>
          <w:b w:val="1"/>
          <w:bCs w:val="1"/>
          <w:color w:val="auto"/>
        </w:rPr>
        <w:t>6.4</w:t>
      </w:r>
      <w:r>
        <w:rPr>
          <w:sz w:val="20"/>
          <w:szCs w:val="20"/>
          <w:color w:val="auto"/>
        </w:rPr>
        <w:tab/>
      </w:r>
      <w:r>
        <w:rPr>
          <w:rFonts w:ascii="Arial" w:cs="Arial" w:eastAsia="Arial" w:hAnsi="Arial"/>
          <w:sz w:val="21"/>
          <w:szCs w:val="21"/>
          <w:b w:val="1"/>
          <w:bCs w:val="1"/>
          <w:color w:val="auto"/>
        </w:rPr>
        <w:t>MARKET PARTICIPANTS</w:t>
      </w:r>
    </w:p>
    <w:p>
      <w:pPr>
        <w:spacing w:after="0" w:line="241" w:lineRule="exact"/>
        <w:rPr>
          <w:sz w:val="20"/>
          <w:szCs w:val="20"/>
          <w:color w:val="auto"/>
        </w:rPr>
      </w:pPr>
    </w:p>
    <w:p>
      <w:pPr>
        <w:ind w:left="560"/>
        <w:spacing w:after="0"/>
        <w:rPr>
          <w:sz w:val="20"/>
          <w:szCs w:val="20"/>
          <w:color w:val="auto"/>
        </w:rPr>
      </w:pPr>
      <w:r>
        <w:rPr>
          <w:rFonts w:ascii="Arial" w:cs="Arial" w:eastAsia="Arial" w:hAnsi="Arial"/>
          <w:sz w:val="22"/>
          <w:szCs w:val="22"/>
          <w:color w:val="auto"/>
        </w:rPr>
        <w:t>A market participant is a person that:</w:t>
      </w:r>
    </w:p>
    <w:p>
      <w:pPr>
        <w:spacing w:after="0" w:line="168" w:lineRule="exact"/>
        <w:rPr>
          <w:sz w:val="20"/>
          <w:szCs w:val="20"/>
          <w:color w:val="auto"/>
        </w:rPr>
      </w:pPr>
    </w:p>
    <w:p>
      <w:pPr>
        <w:ind w:left="1420" w:right="40" w:hanging="292"/>
        <w:spacing w:after="0" w:line="235" w:lineRule="auto"/>
        <w:tabs>
          <w:tab w:leader="none" w:pos="1420" w:val="left"/>
        </w:tabs>
        <w:numPr>
          <w:ilvl w:val="0"/>
          <w:numId w:val="48"/>
        </w:numPr>
        <w:rPr>
          <w:rFonts w:ascii="Arial" w:cs="Arial" w:eastAsia="Arial" w:hAnsi="Arial"/>
          <w:sz w:val="22"/>
          <w:szCs w:val="22"/>
          <w:color w:val="auto"/>
        </w:rPr>
      </w:pPr>
      <w:r>
        <w:rPr>
          <w:rFonts w:ascii="Arial" w:cs="Arial" w:eastAsia="Arial" w:hAnsi="Arial"/>
          <w:sz w:val="22"/>
          <w:szCs w:val="22"/>
          <w:color w:val="auto"/>
        </w:rPr>
        <w:t>has an electricity licence, issued by the EMA or has been exempted from the requirement to hold an electricity licence; and</w:t>
      </w:r>
    </w:p>
    <w:p>
      <w:pPr>
        <w:spacing w:after="0" w:line="163" w:lineRule="exact"/>
        <w:rPr>
          <w:rFonts w:ascii="Arial" w:cs="Arial" w:eastAsia="Arial" w:hAnsi="Arial"/>
          <w:sz w:val="22"/>
          <w:szCs w:val="22"/>
          <w:color w:val="auto"/>
        </w:rPr>
      </w:pPr>
    </w:p>
    <w:p>
      <w:pPr>
        <w:ind w:left="1420" w:hanging="292"/>
        <w:spacing w:after="0"/>
        <w:tabs>
          <w:tab w:leader="none" w:pos="1420" w:val="left"/>
        </w:tabs>
        <w:numPr>
          <w:ilvl w:val="0"/>
          <w:numId w:val="48"/>
        </w:numPr>
        <w:rPr>
          <w:rFonts w:ascii="Arial" w:cs="Arial" w:eastAsia="Arial" w:hAnsi="Arial"/>
          <w:sz w:val="22"/>
          <w:szCs w:val="22"/>
          <w:color w:val="auto"/>
        </w:rPr>
      </w:pPr>
      <w:r>
        <w:rPr>
          <w:rFonts w:ascii="Arial" w:cs="Arial" w:eastAsia="Arial" w:hAnsi="Arial"/>
          <w:sz w:val="22"/>
          <w:szCs w:val="22"/>
          <w:color w:val="auto"/>
        </w:rPr>
        <w:t>has been registered with the EMC as a market participant.</w:t>
      </w:r>
    </w:p>
    <w:p>
      <w:pPr>
        <w:spacing w:after="0" w:line="247" w:lineRule="exact"/>
        <w:rPr>
          <w:sz w:val="20"/>
          <w:szCs w:val="20"/>
          <w:color w:val="auto"/>
        </w:rPr>
      </w:pPr>
    </w:p>
    <w:p>
      <w:pPr>
        <w:jc w:val="both"/>
        <w:ind w:left="560" w:right="20"/>
        <w:spacing w:after="0" w:line="237" w:lineRule="auto"/>
        <w:rPr>
          <w:sz w:val="20"/>
          <w:szCs w:val="20"/>
          <w:color w:val="auto"/>
        </w:rPr>
      </w:pPr>
      <w:r>
        <w:rPr>
          <w:rFonts w:ascii="Arial" w:cs="Arial" w:eastAsia="Arial" w:hAnsi="Arial"/>
          <w:sz w:val="22"/>
          <w:szCs w:val="22"/>
          <w:color w:val="auto"/>
        </w:rPr>
        <w:t>The wholesale market is a compulsory (or mandatory) market in the sense that any person who wishes to convey electricity over the transmission system must be registered as a market participant with the EMC.</w:t>
      </w:r>
    </w:p>
    <w:p>
      <w:pPr>
        <w:spacing w:after="0" w:line="222" w:lineRule="exact"/>
        <w:rPr>
          <w:sz w:val="20"/>
          <w:szCs w:val="20"/>
          <w:color w:val="auto"/>
        </w:rPr>
      </w:pPr>
    </w:p>
    <w:p>
      <w:pPr>
        <w:ind w:left="560"/>
        <w:spacing w:after="0"/>
        <w:rPr>
          <w:sz w:val="20"/>
          <w:szCs w:val="20"/>
          <w:color w:val="auto"/>
        </w:rPr>
      </w:pPr>
      <w:r>
        <w:rPr>
          <w:rFonts w:ascii="Arial" w:cs="Arial" w:eastAsia="Arial" w:hAnsi="Arial"/>
          <w:sz w:val="22"/>
          <w:szCs w:val="22"/>
          <w:color w:val="auto"/>
        </w:rPr>
        <w:t>Market participants may be</w:t>
      </w:r>
      <w:r>
        <w:rPr>
          <w:rFonts w:ascii="Arial" w:cs="Arial" w:eastAsia="Arial" w:hAnsi="Arial"/>
          <w:sz w:val="27"/>
          <w:szCs w:val="27"/>
          <w:color w:val="auto"/>
          <w:vertAlign w:val="superscript"/>
        </w:rPr>
        <w:t>28</w:t>
      </w:r>
      <w:r>
        <w:rPr>
          <w:rFonts w:ascii="Arial" w:cs="Arial" w:eastAsia="Arial" w:hAnsi="Arial"/>
          <w:sz w:val="22"/>
          <w:szCs w:val="22"/>
          <w:color w:val="auto"/>
        </w:rPr>
        <w:t>:</w:t>
      </w:r>
    </w:p>
    <w:p>
      <w:pPr>
        <w:spacing w:after="0" w:line="122" w:lineRule="exact"/>
        <w:rPr>
          <w:sz w:val="20"/>
          <w:szCs w:val="20"/>
          <w:color w:val="auto"/>
        </w:rPr>
      </w:pPr>
    </w:p>
    <w:p>
      <w:pPr>
        <w:ind w:left="920" w:hanging="358"/>
        <w:spacing w:after="0"/>
        <w:tabs>
          <w:tab w:leader="none" w:pos="920" w:val="left"/>
        </w:tabs>
        <w:numPr>
          <w:ilvl w:val="0"/>
          <w:numId w:val="49"/>
        </w:numPr>
        <w:rPr>
          <w:rFonts w:ascii="Symbol" w:cs="Symbol" w:eastAsia="Symbol" w:hAnsi="Symbol"/>
          <w:sz w:val="22"/>
          <w:szCs w:val="22"/>
          <w:color w:val="auto"/>
        </w:rPr>
      </w:pPr>
      <w:r>
        <w:rPr>
          <w:rFonts w:ascii="Arial" w:cs="Arial" w:eastAsia="Arial" w:hAnsi="Arial"/>
          <w:sz w:val="22"/>
          <w:szCs w:val="22"/>
          <w:color w:val="auto"/>
        </w:rPr>
        <w:t>The transmission licensee;</w:t>
      </w:r>
    </w:p>
    <w:p>
      <w:pPr>
        <w:spacing w:after="0" w:line="157" w:lineRule="exact"/>
        <w:rPr>
          <w:rFonts w:ascii="Symbol" w:cs="Symbol" w:eastAsia="Symbol" w:hAnsi="Symbol"/>
          <w:sz w:val="22"/>
          <w:szCs w:val="22"/>
          <w:color w:val="auto"/>
        </w:rPr>
      </w:pPr>
    </w:p>
    <w:p>
      <w:pPr>
        <w:ind w:left="920" w:hanging="358"/>
        <w:spacing w:after="0"/>
        <w:tabs>
          <w:tab w:leader="none" w:pos="920" w:val="left"/>
        </w:tabs>
        <w:numPr>
          <w:ilvl w:val="0"/>
          <w:numId w:val="49"/>
        </w:numPr>
        <w:rPr>
          <w:rFonts w:ascii="Symbol" w:cs="Symbol" w:eastAsia="Symbol" w:hAnsi="Symbol"/>
          <w:sz w:val="22"/>
          <w:szCs w:val="22"/>
          <w:color w:val="auto"/>
        </w:rPr>
      </w:pPr>
      <w:r>
        <w:rPr>
          <w:rFonts w:ascii="Arial" w:cs="Arial" w:eastAsia="Arial" w:hAnsi="Arial"/>
          <w:sz w:val="22"/>
          <w:szCs w:val="22"/>
          <w:color w:val="auto"/>
        </w:rPr>
        <w:t>Generation licensees;</w:t>
      </w:r>
    </w:p>
    <w:p>
      <w:pPr>
        <w:spacing w:after="0" w:line="157" w:lineRule="exact"/>
        <w:rPr>
          <w:rFonts w:ascii="Symbol" w:cs="Symbol" w:eastAsia="Symbol" w:hAnsi="Symbol"/>
          <w:sz w:val="22"/>
          <w:szCs w:val="22"/>
          <w:color w:val="auto"/>
        </w:rPr>
      </w:pPr>
    </w:p>
    <w:p>
      <w:pPr>
        <w:ind w:left="920" w:hanging="358"/>
        <w:spacing w:after="0"/>
        <w:tabs>
          <w:tab w:leader="none" w:pos="920" w:val="left"/>
        </w:tabs>
        <w:numPr>
          <w:ilvl w:val="0"/>
          <w:numId w:val="49"/>
        </w:numPr>
        <w:rPr>
          <w:rFonts w:ascii="Symbol" w:cs="Symbol" w:eastAsia="Symbol" w:hAnsi="Symbol"/>
          <w:sz w:val="22"/>
          <w:szCs w:val="22"/>
          <w:color w:val="auto"/>
        </w:rPr>
      </w:pPr>
      <w:r>
        <w:rPr>
          <w:rFonts w:ascii="Arial" w:cs="Arial" w:eastAsia="Arial" w:hAnsi="Arial"/>
          <w:sz w:val="22"/>
          <w:szCs w:val="22"/>
          <w:color w:val="auto"/>
        </w:rPr>
        <w:t>Retail electricity licensees;</w:t>
      </w:r>
    </w:p>
    <w:p>
      <w:pPr>
        <w:spacing w:after="0" w:line="182" w:lineRule="exact"/>
        <w:rPr>
          <w:rFonts w:ascii="Symbol" w:cs="Symbol" w:eastAsia="Symbol" w:hAnsi="Symbol"/>
          <w:sz w:val="22"/>
          <w:szCs w:val="22"/>
          <w:color w:val="auto"/>
        </w:rPr>
      </w:pPr>
    </w:p>
    <w:p>
      <w:pPr>
        <w:jc w:val="both"/>
        <w:ind w:left="920" w:right="40" w:hanging="358"/>
        <w:spacing w:after="0" w:line="232" w:lineRule="auto"/>
        <w:tabs>
          <w:tab w:leader="none" w:pos="920" w:val="left"/>
        </w:tabs>
        <w:numPr>
          <w:ilvl w:val="0"/>
          <w:numId w:val="49"/>
        </w:numPr>
        <w:rPr>
          <w:rFonts w:ascii="Symbol" w:cs="Symbol" w:eastAsia="Symbol" w:hAnsi="Symbol"/>
          <w:sz w:val="22"/>
          <w:szCs w:val="22"/>
          <w:color w:val="auto"/>
        </w:rPr>
      </w:pPr>
      <w:r>
        <w:rPr>
          <w:rFonts w:ascii="Arial" w:cs="Arial" w:eastAsia="Arial" w:hAnsi="Arial"/>
          <w:sz w:val="22"/>
          <w:szCs w:val="22"/>
          <w:color w:val="auto"/>
        </w:rPr>
        <w:t>Persons, other than generation licensees and retail electricity licensees, who have been licensed to trade in the wholesale market. (These are expected to be predominantly large contestable consumers but could also be wholesale traders.); and</w:t>
      </w:r>
    </w:p>
    <w:p>
      <w:pPr>
        <w:spacing w:after="0" w:line="159" w:lineRule="exact"/>
        <w:rPr>
          <w:rFonts w:ascii="Symbol" w:cs="Symbol" w:eastAsia="Symbol" w:hAnsi="Symbol"/>
          <w:sz w:val="22"/>
          <w:szCs w:val="22"/>
          <w:color w:val="auto"/>
        </w:rPr>
      </w:pPr>
    </w:p>
    <w:p>
      <w:pPr>
        <w:ind w:left="920" w:hanging="358"/>
        <w:spacing w:after="0"/>
        <w:tabs>
          <w:tab w:leader="none" w:pos="920" w:val="left"/>
        </w:tabs>
        <w:numPr>
          <w:ilvl w:val="0"/>
          <w:numId w:val="49"/>
        </w:numPr>
        <w:rPr>
          <w:rFonts w:ascii="Symbol" w:cs="Symbol" w:eastAsia="Symbol" w:hAnsi="Symbol"/>
          <w:sz w:val="22"/>
          <w:szCs w:val="22"/>
          <w:color w:val="auto"/>
        </w:rPr>
      </w:pPr>
      <w:r>
        <w:rPr>
          <w:rFonts w:ascii="Arial" w:cs="Arial" w:eastAsia="Arial" w:hAnsi="Arial"/>
          <w:sz w:val="22"/>
          <w:szCs w:val="22"/>
          <w:color w:val="auto"/>
        </w:rPr>
        <w:t>Any department of the Government which generates electricity before 1 Apr 2001.</w:t>
      </w:r>
    </w:p>
    <w:p>
      <w:pPr>
        <w:spacing w:after="0" w:line="242" w:lineRule="exact"/>
        <w:rPr>
          <w:sz w:val="20"/>
          <w:szCs w:val="20"/>
          <w:color w:val="auto"/>
        </w:rPr>
      </w:pPr>
    </w:p>
    <w:p>
      <w:pPr>
        <w:ind w:left="560"/>
        <w:spacing w:after="0"/>
        <w:rPr>
          <w:sz w:val="20"/>
          <w:szCs w:val="20"/>
          <w:color w:val="auto"/>
        </w:rPr>
      </w:pPr>
      <w:r>
        <w:rPr>
          <w:rFonts w:ascii="Arial" w:cs="Arial" w:eastAsia="Arial" w:hAnsi="Arial"/>
          <w:sz w:val="22"/>
          <w:szCs w:val="22"/>
          <w:color w:val="auto"/>
        </w:rPr>
        <w:t>However, a MSSL is not a market participant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356870</wp:posOffset>
                </wp:positionH>
                <wp:positionV relativeFrom="paragraph">
                  <wp:posOffset>573405</wp:posOffset>
                </wp:positionV>
                <wp:extent cx="1828800" cy="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7619">
                          <a:solidFill>
                            <a:srgbClr val="000000"/>
                          </a:solidFill>
                          <a:miter lim="800000"/>
                          <a:headEnd/>
                          <a:tailEnd/>
                        </a:ln>
                      </wps:spPr>
                      <wps:bodyPr/>
                    </wps:wsp>
                  </a:graphicData>
                </a:graphic>
              </wp:anchor>
            </w:drawing>
          </mc:Choice>
          <mc:Fallback>
            <w:pict>
              <v:line id="Shape 24" o:spid="_x0000_s10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8.1pt,45.15pt" to="172.1pt,45.15pt" o:allowincell="f" strokecolor="#000000" strokeweight="0.59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1" w:lineRule="exact"/>
        <w:rPr>
          <w:sz w:val="20"/>
          <w:szCs w:val="20"/>
          <w:color w:val="auto"/>
        </w:rPr>
      </w:pPr>
    </w:p>
    <w:p>
      <w:pPr>
        <w:ind w:left="760" w:hanging="198"/>
        <w:spacing w:after="0"/>
        <w:tabs>
          <w:tab w:leader="none" w:pos="760" w:val="left"/>
        </w:tabs>
        <w:numPr>
          <w:ilvl w:val="0"/>
          <w:numId w:val="50"/>
        </w:numPr>
        <w:rPr>
          <w:rFonts w:ascii="Arial" w:cs="Arial" w:eastAsia="Arial" w:hAnsi="Arial"/>
          <w:sz w:val="26"/>
          <w:szCs w:val="26"/>
          <w:color w:val="auto"/>
          <w:vertAlign w:val="superscript"/>
        </w:rPr>
      </w:pPr>
      <w:r>
        <w:rPr>
          <w:rFonts w:ascii="Arial" w:cs="Arial" w:eastAsia="Arial" w:hAnsi="Arial"/>
          <w:sz w:val="20"/>
          <w:szCs w:val="20"/>
          <w:color w:val="auto"/>
        </w:rPr>
        <w:t>Subsection 3(3)(e) of the Electricity Act, and Chapter 1 section 5.1 of the market rules.</w:t>
      </w:r>
    </w:p>
    <w:p>
      <w:pPr>
        <w:spacing w:after="0" w:line="171" w:lineRule="exact"/>
        <w:rPr>
          <w:rFonts w:ascii="Arial" w:cs="Arial" w:eastAsia="Arial" w:hAnsi="Arial"/>
          <w:sz w:val="26"/>
          <w:szCs w:val="26"/>
          <w:color w:val="auto"/>
          <w:vertAlign w:val="superscript"/>
        </w:rPr>
      </w:pPr>
    </w:p>
    <w:p>
      <w:pPr>
        <w:ind w:left="760" w:hanging="198"/>
        <w:spacing w:after="0"/>
        <w:tabs>
          <w:tab w:leader="none" w:pos="760" w:val="left"/>
        </w:tabs>
        <w:numPr>
          <w:ilvl w:val="0"/>
          <w:numId w:val="50"/>
        </w:numPr>
        <w:rPr>
          <w:rFonts w:ascii="Arial" w:cs="Arial" w:eastAsia="Arial" w:hAnsi="Arial"/>
          <w:sz w:val="26"/>
          <w:szCs w:val="26"/>
          <w:color w:val="auto"/>
          <w:vertAlign w:val="superscript"/>
        </w:rPr>
      </w:pPr>
      <w:r>
        <w:rPr>
          <w:rFonts w:ascii="Arial" w:cs="Arial" w:eastAsia="Arial" w:hAnsi="Arial"/>
          <w:sz w:val="20"/>
          <w:szCs w:val="20"/>
          <w:color w:val="auto"/>
        </w:rPr>
        <w:t>Chapter 2, Section 2 of the Market Rules.</w:t>
      </w:r>
    </w:p>
    <w:p>
      <w:pPr>
        <w:spacing w:after="0" w:line="161" w:lineRule="exact"/>
        <w:rPr>
          <w:sz w:val="20"/>
          <w:szCs w:val="20"/>
          <w:color w:val="auto"/>
        </w:rPr>
      </w:pPr>
    </w:p>
    <w:p>
      <w:pPr>
        <w:jc w:val="right"/>
        <w:spacing w:after="0"/>
        <w:rPr>
          <w:sz w:val="20"/>
          <w:szCs w:val="20"/>
          <w:color w:val="auto"/>
        </w:rPr>
      </w:pPr>
      <w:r>
        <w:rPr>
          <w:rFonts w:ascii="Arial" w:cs="Arial" w:eastAsia="Arial" w:hAnsi="Arial"/>
          <w:sz w:val="22"/>
          <w:szCs w:val="22"/>
          <w:color w:val="auto"/>
        </w:rPr>
        <w:t>6-3</w:t>
      </w:r>
    </w:p>
    <w:p>
      <w:pPr>
        <w:sectPr>
          <w:pgSz w:w="11900" w:h="16838" w:orient="portrait"/>
          <w:cols w:equalWidth="0" w:num="1">
            <w:col w:w="9380"/>
          </w:cols>
          <w:pgMar w:left="1140" w:top="715" w:right="1386" w:bottom="158" w:gutter="0" w:footer="0" w:header="0"/>
        </w:sectPr>
      </w:pPr>
    </w:p>
    <w:p>
      <w:pPr>
        <w:spacing w:after="0" w:line="160" w:lineRule="exact"/>
        <w:rPr>
          <w:sz w:val="20"/>
          <w:szCs w:val="20"/>
          <w:color w:val="auto"/>
        </w:rPr>
      </w:pPr>
    </w:p>
    <w:p>
      <w:pPr>
        <w:ind w:left="4340"/>
        <w:spacing w:after="0"/>
        <w:rPr>
          <w:sz w:val="20"/>
          <w:szCs w:val="20"/>
          <w:color w:val="auto"/>
        </w:rPr>
      </w:pPr>
      <w:r>
        <w:rPr>
          <w:rFonts w:ascii="Arial" w:cs="Arial" w:eastAsia="Arial" w:hAnsi="Arial"/>
          <w:sz w:val="16"/>
          <w:szCs w:val="16"/>
          <w:color w:val="auto"/>
        </w:rPr>
        <w:t>Introduction to the National Electricity Market of Singapore – Oct  2010</w:t>
      </w:r>
    </w:p>
    <w:p>
      <w:pPr>
        <w:sectPr>
          <w:pgSz w:w="11900" w:h="16838" w:orient="portrait"/>
          <w:cols w:equalWidth="0" w:num="1">
            <w:col w:w="9380"/>
          </w:cols>
          <w:pgMar w:left="1140" w:top="715" w:right="1386" w:bottom="158" w:gutter="0" w:footer="0" w:header="0"/>
          <w:type w:val="continuous"/>
        </w:sectPr>
      </w:pPr>
    </w:p>
    <w:bookmarkStart w:id="26" w:name="page27"/>
    <w:bookmarkEnd w:id="26"/>
    <w:p>
      <w:pPr>
        <w:spacing w:after="0"/>
        <w:rPr>
          <w:sz w:val="20"/>
          <w:szCs w:val="20"/>
          <w:color w:val="auto"/>
        </w:rPr>
      </w:pPr>
      <w:r>
        <w:rPr>
          <w:rFonts w:ascii="Arial" w:cs="Arial" w:eastAsia="Arial" w:hAnsi="Arial"/>
          <w:sz w:val="22"/>
          <w:szCs w:val="22"/>
          <w:i w:val="1"/>
          <w:iCs w:val="1"/>
          <w:color w:val="auto"/>
        </w:rPr>
        <w:t>6. The Market Institutions…</w:t>
      </w:r>
    </w:p>
    <w:p>
      <w:pPr>
        <w:spacing w:after="0" w:line="200" w:lineRule="exact"/>
        <w:rPr>
          <w:sz w:val="20"/>
          <w:szCs w:val="20"/>
          <w:color w:val="auto"/>
        </w:rPr>
      </w:pPr>
    </w:p>
    <w:p>
      <w:pPr>
        <w:spacing w:after="0" w:line="267" w:lineRule="exact"/>
        <w:rPr>
          <w:sz w:val="20"/>
          <w:szCs w:val="20"/>
          <w:color w:val="auto"/>
        </w:rPr>
      </w:pPr>
    </w:p>
    <w:p>
      <w:pPr>
        <w:ind w:left="560"/>
        <w:spacing w:after="0"/>
        <w:tabs>
          <w:tab w:leader="none" w:pos="1340" w:val="left"/>
        </w:tabs>
        <w:rPr>
          <w:sz w:val="20"/>
          <w:szCs w:val="20"/>
          <w:color w:val="auto"/>
        </w:rPr>
      </w:pPr>
      <w:r>
        <w:rPr>
          <w:rFonts w:ascii="Arial" w:cs="Arial" w:eastAsia="Arial" w:hAnsi="Arial"/>
          <w:sz w:val="22"/>
          <w:szCs w:val="22"/>
          <w:b w:val="1"/>
          <w:bCs w:val="1"/>
          <w:color w:val="auto"/>
        </w:rPr>
        <w:t>6.4.1</w:t>
        <w:tab/>
        <w:t>Generators</w:t>
      </w:r>
    </w:p>
    <w:p>
      <w:pPr>
        <w:spacing w:after="0" w:line="250" w:lineRule="exact"/>
        <w:rPr>
          <w:sz w:val="20"/>
          <w:szCs w:val="20"/>
          <w:color w:val="auto"/>
        </w:rPr>
      </w:pPr>
    </w:p>
    <w:p>
      <w:pPr>
        <w:jc w:val="both"/>
        <w:ind w:left="560" w:right="40"/>
        <w:spacing w:after="0" w:line="237" w:lineRule="auto"/>
        <w:rPr>
          <w:sz w:val="20"/>
          <w:szCs w:val="20"/>
          <w:color w:val="auto"/>
        </w:rPr>
      </w:pPr>
      <w:r>
        <w:rPr>
          <w:rFonts w:ascii="Arial" w:cs="Arial" w:eastAsia="Arial" w:hAnsi="Arial"/>
          <w:sz w:val="22"/>
          <w:szCs w:val="22"/>
          <w:color w:val="auto"/>
        </w:rPr>
        <w:t>In the NEMS, it is generally mandatory for all generators of 10 MW or more to be licensed. Generators of below 10MW at a single location are generally exempted from licensing as a generator and are licensed only as a wholesaler.</w:t>
      </w:r>
    </w:p>
    <w:p>
      <w:pPr>
        <w:spacing w:after="0" w:line="251" w:lineRule="exact"/>
        <w:rPr>
          <w:sz w:val="20"/>
          <w:szCs w:val="20"/>
          <w:color w:val="auto"/>
        </w:rPr>
      </w:pPr>
    </w:p>
    <w:p>
      <w:pPr>
        <w:jc w:val="both"/>
        <w:ind w:left="560" w:right="20"/>
        <w:spacing w:after="0" w:line="233" w:lineRule="auto"/>
        <w:rPr>
          <w:sz w:val="20"/>
          <w:szCs w:val="20"/>
          <w:color w:val="auto"/>
        </w:rPr>
      </w:pPr>
      <w:r>
        <w:rPr>
          <w:rFonts w:ascii="Arial" w:cs="Arial" w:eastAsia="Arial" w:hAnsi="Arial"/>
          <w:sz w:val="22"/>
          <w:szCs w:val="22"/>
          <w:color w:val="auto"/>
        </w:rPr>
        <w:t>It is also generally mandatory for multiple generating units with aggregate capacity of 10MW or more within a generating station be subjected to central dispatch, and for the relevant facilities to be registered as dispatchable facilities with the EMC.</w:t>
      </w:r>
      <w:r>
        <w:rPr>
          <w:rFonts w:ascii="Arial" w:cs="Arial" w:eastAsia="Arial" w:hAnsi="Arial"/>
          <w:sz w:val="27"/>
          <w:szCs w:val="27"/>
          <w:color w:val="auto"/>
          <w:vertAlign w:val="superscript"/>
        </w:rPr>
        <w:t>29</w:t>
      </w:r>
      <w:r>
        <w:rPr>
          <w:rFonts w:ascii="Arial" w:cs="Arial" w:eastAsia="Arial" w:hAnsi="Arial"/>
          <w:sz w:val="22"/>
          <w:szCs w:val="22"/>
          <w:color w:val="auto"/>
        </w:rPr>
        <w:t xml:space="preserve"> Generators of 1MW or more but less than 10MW have the option of being either dispatchable or not. If not dispatchable, their facilities need only be registered as "generation settlement facilities" for settlement purposes. By making market participation mandatory for all but the smallest generators ensures that all generators are subject to the market rules and most are included in the dispatch process, and they pay their share of system and market costs, such as reserve and regulation charges.</w:t>
      </w:r>
    </w:p>
    <w:p>
      <w:pPr>
        <w:spacing w:after="0" w:line="249" w:lineRule="exact"/>
        <w:rPr>
          <w:sz w:val="20"/>
          <w:szCs w:val="20"/>
          <w:color w:val="auto"/>
        </w:rPr>
      </w:pPr>
    </w:p>
    <w:p>
      <w:pPr>
        <w:jc w:val="both"/>
        <w:ind w:left="560" w:right="40"/>
        <w:spacing w:after="0" w:line="236" w:lineRule="auto"/>
        <w:rPr>
          <w:sz w:val="20"/>
          <w:szCs w:val="20"/>
          <w:color w:val="auto"/>
        </w:rPr>
      </w:pPr>
      <w:r>
        <w:rPr>
          <w:rFonts w:ascii="Arial" w:cs="Arial" w:eastAsia="Arial" w:hAnsi="Arial"/>
          <w:sz w:val="22"/>
          <w:szCs w:val="22"/>
          <w:color w:val="auto"/>
        </w:rPr>
        <w:t>A generator that participates in the wholesale market must comply with several licensing and registration steps:</w:t>
      </w:r>
    </w:p>
    <w:p>
      <w:pPr>
        <w:spacing w:after="0" w:line="160" w:lineRule="exact"/>
        <w:rPr>
          <w:sz w:val="20"/>
          <w:szCs w:val="20"/>
          <w:color w:val="auto"/>
        </w:rPr>
      </w:pPr>
    </w:p>
    <w:p>
      <w:pPr>
        <w:ind w:left="920" w:hanging="358"/>
        <w:spacing w:after="0"/>
        <w:tabs>
          <w:tab w:leader="none" w:pos="920" w:val="left"/>
        </w:tabs>
        <w:numPr>
          <w:ilvl w:val="0"/>
          <w:numId w:val="51"/>
        </w:numPr>
        <w:rPr>
          <w:rFonts w:ascii="Symbol" w:cs="Symbol" w:eastAsia="Symbol" w:hAnsi="Symbol"/>
          <w:sz w:val="22"/>
          <w:szCs w:val="22"/>
          <w:color w:val="auto"/>
        </w:rPr>
      </w:pPr>
      <w:r>
        <w:rPr>
          <w:rFonts w:ascii="Arial" w:cs="Arial" w:eastAsia="Arial" w:hAnsi="Arial"/>
          <w:sz w:val="22"/>
          <w:szCs w:val="22"/>
          <w:color w:val="auto"/>
        </w:rPr>
        <w:t>Licence with the EMA as a generator and as a wholesaler;</w:t>
      </w:r>
    </w:p>
    <w:p>
      <w:pPr>
        <w:spacing w:after="0" w:line="157" w:lineRule="exact"/>
        <w:rPr>
          <w:rFonts w:ascii="Symbol" w:cs="Symbol" w:eastAsia="Symbol" w:hAnsi="Symbol"/>
          <w:sz w:val="22"/>
          <w:szCs w:val="22"/>
          <w:color w:val="auto"/>
        </w:rPr>
      </w:pPr>
    </w:p>
    <w:p>
      <w:pPr>
        <w:ind w:left="920" w:hanging="358"/>
        <w:spacing w:after="0"/>
        <w:tabs>
          <w:tab w:leader="none" w:pos="920" w:val="left"/>
        </w:tabs>
        <w:numPr>
          <w:ilvl w:val="0"/>
          <w:numId w:val="51"/>
        </w:numPr>
        <w:rPr>
          <w:rFonts w:ascii="Symbol" w:cs="Symbol" w:eastAsia="Symbol" w:hAnsi="Symbol"/>
          <w:sz w:val="22"/>
          <w:szCs w:val="22"/>
          <w:color w:val="auto"/>
        </w:rPr>
      </w:pPr>
      <w:r>
        <w:rPr>
          <w:rFonts w:ascii="Arial" w:cs="Arial" w:eastAsia="Arial" w:hAnsi="Arial"/>
          <w:sz w:val="22"/>
          <w:szCs w:val="22"/>
          <w:color w:val="auto"/>
        </w:rPr>
        <w:t>Register with the EMC as a market participant;</w:t>
      </w:r>
    </w:p>
    <w:p>
      <w:pPr>
        <w:spacing w:after="0" w:line="185" w:lineRule="exact"/>
        <w:rPr>
          <w:rFonts w:ascii="Symbol" w:cs="Symbol" w:eastAsia="Symbol" w:hAnsi="Symbol"/>
          <w:sz w:val="22"/>
          <w:szCs w:val="22"/>
          <w:color w:val="auto"/>
        </w:rPr>
      </w:pPr>
    </w:p>
    <w:p>
      <w:pPr>
        <w:ind w:left="920" w:right="20" w:hanging="358"/>
        <w:spacing w:after="0" w:line="228" w:lineRule="auto"/>
        <w:tabs>
          <w:tab w:leader="none" w:pos="920" w:val="left"/>
        </w:tabs>
        <w:numPr>
          <w:ilvl w:val="0"/>
          <w:numId w:val="51"/>
        </w:numPr>
        <w:rPr>
          <w:rFonts w:ascii="Symbol" w:cs="Symbol" w:eastAsia="Symbol" w:hAnsi="Symbol"/>
          <w:sz w:val="22"/>
          <w:szCs w:val="22"/>
          <w:color w:val="auto"/>
        </w:rPr>
      </w:pPr>
      <w:r>
        <w:rPr>
          <w:rFonts w:ascii="Arial" w:cs="Arial" w:eastAsia="Arial" w:hAnsi="Arial"/>
          <w:sz w:val="22"/>
          <w:szCs w:val="22"/>
          <w:color w:val="auto"/>
        </w:rPr>
        <w:t>Enter into a connection agreement with SP PowerGrid, which acts on behalf of SP PowerAssets; and</w:t>
      </w:r>
    </w:p>
    <w:p>
      <w:pPr>
        <w:spacing w:after="0" w:line="182" w:lineRule="exact"/>
        <w:rPr>
          <w:rFonts w:ascii="Symbol" w:cs="Symbol" w:eastAsia="Symbol" w:hAnsi="Symbol"/>
          <w:sz w:val="22"/>
          <w:szCs w:val="22"/>
          <w:color w:val="auto"/>
        </w:rPr>
      </w:pPr>
    </w:p>
    <w:p>
      <w:pPr>
        <w:ind w:left="920" w:right="40" w:hanging="358"/>
        <w:spacing w:after="0" w:line="229" w:lineRule="auto"/>
        <w:tabs>
          <w:tab w:leader="none" w:pos="920" w:val="left"/>
        </w:tabs>
        <w:numPr>
          <w:ilvl w:val="0"/>
          <w:numId w:val="51"/>
        </w:numPr>
        <w:rPr>
          <w:rFonts w:ascii="Symbol" w:cs="Symbol" w:eastAsia="Symbol" w:hAnsi="Symbol"/>
          <w:sz w:val="22"/>
          <w:szCs w:val="22"/>
          <w:color w:val="auto"/>
        </w:rPr>
      </w:pPr>
      <w:r>
        <w:rPr>
          <w:rFonts w:ascii="Arial" w:cs="Arial" w:eastAsia="Arial" w:hAnsi="Arial"/>
          <w:sz w:val="22"/>
          <w:szCs w:val="22"/>
          <w:color w:val="auto"/>
        </w:rPr>
        <w:t>Where the facility is required to be or chooses to be dispatchable, registering the generation facility with the EMC as a "generation registered facility".</w:t>
      </w:r>
    </w:p>
    <w:p>
      <w:pPr>
        <w:spacing w:after="0" w:line="248" w:lineRule="exact"/>
        <w:rPr>
          <w:sz w:val="20"/>
          <w:szCs w:val="20"/>
          <w:color w:val="auto"/>
        </w:rPr>
      </w:pPr>
    </w:p>
    <w:p>
      <w:pPr>
        <w:jc w:val="both"/>
        <w:ind w:left="560" w:right="40"/>
        <w:spacing w:after="0" w:line="237" w:lineRule="auto"/>
        <w:rPr>
          <w:sz w:val="20"/>
          <w:szCs w:val="20"/>
          <w:color w:val="auto"/>
        </w:rPr>
      </w:pPr>
      <w:r>
        <w:rPr>
          <w:rFonts w:ascii="Arial" w:cs="Arial" w:eastAsia="Arial" w:hAnsi="Arial"/>
          <w:sz w:val="22"/>
          <w:szCs w:val="22"/>
          <w:color w:val="auto"/>
        </w:rPr>
        <w:t>The requirement that a facility, which is not to be dispatchable, have still to be registered with EMC as a "generation settlement facility" is primarily to ensure that the facility has adequate metering in place to permit settlement.</w:t>
      </w:r>
    </w:p>
    <w:p>
      <w:pPr>
        <w:spacing w:after="0" w:line="170" w:lineRule="exact"/>
        <w:rPr>
          <w:sz w:val="20"/>
          <w:szCs w:val="20"/>
          <w:color w:val="auto"/>
        </w:rPr>
      </w:pPr>
    </w:p>
    <w:p>
      <w:pPr>
        <w:jc w:val="both"/>
        <w:ind w:left="560" w:right="40"/>
        <w:spacing w:after="0" w:line="225" w:lineRule="auto"/>
        <w:rPr>
          <w:rFonts w:ascii="Arial" w:cs="Arial" w:eastAsia="Arial" w:hAnsi="Arial"/>
          <w:sz w:val="22"/>
          <w:szCs w:val="22"/>
          <w:color w:val="auto"/>
        </w:rPr>
      </w:pPr>
      <w:r>
        <w:rPr>
          <w:rFonts w:ascii="Arial" w:cs="Arial" w:eastAsia="Arial" w:hAnsi="Arial"/>
          <w:sz w:val="22"/>
          <w:szCs w:val="22"/>
          <w:color w:val="auto"/>
        </w:rPr>
        <w:t>Generators, like all market participants, must satisfy the prudential requirements set out in the market rules to ensure that they have the ability to meet all financial obligations arising from any transactions they undertake in the market</w:t>
      </w:r>
      <w:r>
        <w:rPr>
          <w:rFonts w:ascii="Arial" w:cs="Arial" w:eastAsia="Arial" w:hAnsi="Arial"/>
          <w:sz w:val="27"/>
          <w:szCs w:val="27"/>
          <w:color w:val="auto"/>
          <w:vertAlign w:val="superscript"/>
        </w:rPr>
        <w:t>30</w:t>
      </w:r>
      <w:r>
        <w:rPr>
          <w:rFonts w:ascii="Arial" w:cs="Arial" w:eastAsia="Arial" w:hAnsi="Arial"/>
          <w:sz w:val="22"/>
          <w:szCs w:val="22"/>
          <w:color w:val="auto"/>
        </w:rPr>
        <w:t xml:space="preserve">. These are discussed in section </w:t>
      </w:r>
      <w:hyperlink w:anchor="page27">
        <w:r>
          <w:rPr>
            <w:rFonts w:ascii="Arial" w:cs="Arial" w:eastAsia="Arial" w:hAnsi="Arial"/>
            <w:sz w:val="22"/>
            <w:szCs w:val="22"/>
            <w:color w:val="auto"/>
          </w:rPr>
          <w:t>6.4.2.</w:t>
        </w:r>
      </w:hyperlink>
    </w:p>
    <w:p>
      <w:pPr>
        <w:spacing w:after="0" w:line="256" w:lineRule="exact"/>
        <w:rPr>
          <w:sz w:val="20"/>
          <w:szCs w:val="20"/>
          <w:color w:val="auto"/>
        </w:rPr>
      </w:pPr>
    </w:p>
    <w:p>
      <w:pPr>
        <w:ind w:left="560"/>
        <w:spacing w:after="0"/>
        <w:tabs>
          <w:tab w:leader="none" w:pos="1340" w:val="left"/>
        </w:tabs>
        <w:rPr>
          <w:sz w:val="20"/>
          <w:szCs w:val="20"/>
          <w:color w:val="auto"/>
        </w:rPr>
      </w:pPr>
      <w:r>
        <w:rPr>
          <w:rFonts w:ascii="Arial" w:cs="Arial" w:eastAsia="Arial" w:hAnsi="Arial"/>
          <w:sz w:val="22"/>
          <w:szCs w:val="22"/>
          <w:b w:val="1"/>
          <w:bCs w:val="1"/>
          <w:color w:val="auto"/>
        </w:rPr>
        <w:t>6.4.2</w:t>
      </w:r>
      <w:r>
        <w:rPr>
          <w:sz w:val="20"/>
          <w:szCs w:val="20"/>
          <w:color w:val="auto"/>
        </w:rPr>
        <w:tab/>
      </w:r>
      <w:r>
        <w:rPr>
          <w:rFonts w:ascii="Arial" w:cs="Arial" w:eastAsia="Arial" w:hAnsi="Arial"/>
          <w:sz w:val="21"/>
          <w:szCs w:val="21"/>
          <w:b w:val="1"/>
          <w:bCs w:val="1"/>
          <w:color w:val="auto"/>
        </w:rPr>
        <w:t>Retailers</w:t>
      </w:r>
    </w:p>
    <w:p>
      <w:pPr>
        <w:spacing w:after="0" w:line="252" w:lineRule="exact"/>
        <w:rPr>
          <w:sz w:val="20"/>
          <w:szCs w:val="20"/>
          <w:color w:val="auto"/>
        </w:rPr>
      </w:pPr>
    </w:p>
    <w:p>
      <w:pPr>
        <w:jc w:val="both"/>
        <w:ind w:left="560" w:right="20"/>
        <w:spacing w:after="0" w:line="225" w:lineRule="auto"/>
        <w:rPr>
          <w:sz w:val="20"/>
          <w:szCs w:val="20"/>
          <w:color w:val="auto"/>
        </w:rPr>
      </w:pPr>
      <w:r>
        <w:rPr>
          <w:rFonts w:ascii="Arial" w:cs="Arial" w:eastAsia="Arial" w:hAnsi="Arial"/>
          <w:sz w:val="22"/>
          <w:szCs w:val="22"/>
          <w:color w:val="auto"/>
        </w:rPr>
        <w:t>Contestable consumers are entitled to purchase electricity from the wholesale market directly or through the MSSL or from a retailer of their choice .</w:t>
      </w:r>
      <w:r>
        <w:rPr>
          <w:rFonts w:ascii="Arial" w:cs="Arial" w:eastAsia="Arial" w:hAnsi="Arial"/>
          <w:sz w:val="27"/>
          <w:szCs w:val="27"/>
          <w:color w:val="auto"/>
          <w:vertAlign w:val="superscript"/>
        </w:rPr>
        <w:t>31</w:t>
      </w:r>
      <w:r>
        <w:rPr>
          <w:rFonts w:ascii="Arial" w:cs="Arial" w:eastAsia="Arial" w:hAnsi="Arial"/>
          <w:sz w:val="22"/>
          <w:szCs w:val="22"/>
          <w:color w:val="auto"/>
        </w:rPr>
        <w:t xml:space="preserve"> The retailer itself may also purchase directly from the wholesale market if registered as a market participant, or may obtain supply through the MSSL.</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356870</wp:posOffset>
                </wp:positionH>
                <wp:positionV relativeFrom="paragraph">
                  <wp:posOffset>378460</wp:posOffset>
                </wp:positionV>
                <wp:extent cx="1828800" cy="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7619">
                          <a:solidFill>
                            <a:srgbClr val="000000"/>
                          </a:solidFill>
                          <a:miter lim="800000"/>
                          <a:headEnd/>
                          <a:tailEnd/>
                        </a:ln>
                      </wps:spPr>
                      <wps:bodyPr/>
                    </wps:wsp>
                  </a:graphicData>
                </a:graphic>
              </wp:anchor>
            </w:drawing>
          </mc:Choice>
          <mc:Fallback>
            <w:pict>
              <v:line id="Shape 25" o:spid="_x0000_s10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8.1pt,29.8pt" to="172.1pt,29.8pt" o:allowincell="f" strokecolor="#000000" strokeweight="0.59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4" w:lineRule="exact"/>
        <w:rPr>
          <w:sz w:val="20"/>
          <w:szCs w:val="20"/>
          <w:color w:val="auto"/>
        </w:rPr>
      </w:pPr>
    </w:p>
    <w:p>
      <w:pPr>
        <w:jc w:val="both"/>
        <w:ind w:left="560" w:right="40" w:firstLine="2"/>
        <w:spacing w:after="0" w:line="214" w:lineRule="auto"/>
        <w:tabs>
          <w:tab w:leader="none" w:pos="762" w:val="left"/>
        </w:tabs>
        <w:numPr>
          <w:ilvl w:val="0"/>
          <w:numId w:val="52"/>
        </w:numPr>
        <w:rPr>
          <w:rFonts w:ascii="Arial" w:cs="Arial" w:eastAsia="Arial" w:hAnsi="Arial"/>
          <w:sz w:val="26"/>
          <w:szCs w:val="26"/>
          <w:color w:val="auto"/>
          <w:vertAlign w:val="superscript"/>
        </w:rPr>
      </w:pPr>
      <w:r>
        <w:rPr>
          <w:rFonts w:ascii="Arial" w:cs="Arial" w:eastAsia="Arial" w:hAnsi="Arial"/>
          <w:sz w:val="20"/>
          <w:szCs w:val="20"/>
          <w:color w:val="auto"/>
        </w:rPr>
        <w:t>As noted below, the process of registration of market participants is separate from the process of registration of facilities under the market rules since not all market participants will be participating in the markets through facilities and some licensees may not yet own facilities.</w:t>
      </w:r>
    </w:p>
    <w:p>
      <w:pPr>
        <w:spacing w:after="0" w:line="252" w:lineRule="exact"/>
        <w:rPr>
          <w:rFonts w:ascii="Arial" w:cs="Arial" w:eastAsia="Arial" w:hAnsi="Arial"/>
          <w:sz w:val="26"/>
          <w:szCs w:val="26"/>
          <w:color w:val="auto"/>
          <w:vertAlign w:val="superscript"/>
        </w:rPr>
      </w:pPr>
    </w:p>
    <w:p>
      <w:pPr>
        <w:jc w:val="both"/>
        <w:ind w:left="560" w:right="40" w:firstLine="2"/>
        <w:spacing w:after="0" w:line="215" w:lineRule="auto"/>
        <w:tabs>
          <w:tab w:leader="none" w:pos="783" w:val="left"/>
        </w:tabs>
        <w:numPr>
          <w:ilvl w:val="0"/>
          <w:numId w:val="52"/>
        </w:numPr>
        <w:rPr>
          <w:rFonts w:ascii="Arial" w:cs="Arial" w:eastAsia="Arial" w:hAnsi="Arial"/>
          <w:sz w:val="26"/>
          <w:szCs w:val="26"/>
          <w:color w:val="auto"/>
          <w:vertAlign w:val="superscript"/>
        </w:rPr>
      </w:pPr>
      <w:r>
        <w:rPr>
          <w:rFonts w:ascii="Arial" w:cs="Arial" w:eastAsia="Arial" w:hAnsi="Arial"/>
          <w:sz w:val="20"/>
          <w:szCs w:val="20"/>
          <w:color w:val="auto"/>
        </w:rPr>
        <w:t>Since generators are usually sellers, their prudential obligation will often be zero or negligible. Generators that conduct their transactions under bilateral contracts that are settled through the EMC settlement system may, however, have prudential obligations that are higher.</w:t>
      </w:r>
    </w:p>
    <w:p>
      <w:pPr>
        <w:spacing w:after="0" w:line="251" w:lineRule="exact"/>
        <w:rPr>
          <w:rFonts w:ascii="Arial" w:cs="Arial" w:eastAsia="Arial" w:hAnsi="Arial"/>
          <w:sz w:val="26"/>
          <w:szCs w:val="26"/>
          <w:color w:val="auto"/>
          <w:vertAlign w:val="superscript"/>
        </w:rPr>
      </w:pPr>
    </w:p>
    <w:p>
      <w:pPr>
        <w:ind w:left="560" w:right="40" w:firstLine="2"/>
        <w:spacing w:after="0" w:line="204" w:lineRule="auto"/>
        <w:tabs>
          <w:tab w:leader="none" w:pos="771" w:val="left"/>
        </w:tabs>
        <w:numPr>
          <w:ilvl w:val="0"/>
          <w:numId w:val="52"/>
        </w:numPr>
        <w:rPr>
          <w:rFonts w:ascii="Arial" w:cs="Arial" w:eastAsia="Arial" w:hAnsi="Arial"/>
          <w:sz w:val="26"/>
          <w:szCs w:val="26"/>
          <w:color w:val="auto"/>
          <w:vertAlign w:val="superscript"/>
        </w:rPr>
      </w:pPr>
      <w:r>
        <w:rPr>
          <w:rFonts w:ascii="Arial" w:cs="Arial" w:eastAsia="Arial" w:hAnsi="Arial"/>
          <w:sz w:val="20"/>
          <w:szCs w:val="20"/>
          <w:color w:val="auto"/>
        </w:rPr>
        <w:t>By contrast, non-contestable consumers must obtain their supply of electricity from SP Services Pte Ltd.</w:t>
      </w:r>
    </w:p>
    <w:p>
      <w:pPr>
        <w:spacing w:after="0" w:line="162" w:lineRule="exact"/>
        <w:rPr>
          <w:sz w:val="20"/>
          <w:szCs w:val="20"/>
          <w:color w:val="auto"/>
        </w:rPr>
      </w:pPr>
    </w:p>
    <w:p>
      <w:pPr>
        <w:jc w:val="right"/>
        <w:spacing w:after="0"/>
        <w:rPr>
          <w:sz w:val="20"/>
          <w:szCs w:val="20"/>
          <w:color w:val="auto"/>
        </w:rPr>
      </w:pPr>
      <w:r>
        <w:rPr>
          <w:rFonts w:ascii="Arial" w:cs="Arial" w:eastAsia="Arial" w:hAnsi="Arial"/>
          <w:sz w:val="22"/>
          <w:szCs w:val="22"/>
          <w:color w:val="auto"/>
        </w:rPr>
        <w:t>6-4</w:t>
      </w:r>
    </w:p>
    <w:p>
      <w:pPr>
        <w:sectPr>
          <w:pgSz w:w="11900" w:h="16838" w:orient="portrait"/>
          <w:cols w:equalWidth="0" w:num="1">
            <w:col w:w="9380"/>
          </w:cols>
          <w:pgMar w:left="1140" w:top="715" w:right="1386" w:bottom="158" w:gutter="0" w:footer="0" w:header="0"/>
        </w:sectPr>
      </w:pPr>
    </w:p>
    <w:p>
      <w:pPr>
        <w:spacing w:after="0" w:line="160" w:lineRule="exact"/>
        <w:rPr>
          <w:sz w:val="20"/>
          <w:szCs w:val="20"/>
          <w:color w:val="auto"/>
        </w:rPr>
      </w:pPr>
    </w:p>
    <w:p>
      <w:pPr>
        <w:ind w:left="4340"/>
        <w:spacing w:after="0"/>
        <w:rPr>
          <w:sz w:val="20"/>
          <w:szCs w:val="20"/>
          <w:color w:val="auto"/>
        </w:rPr>
      </w:pPr>
      <w:r>
        <w:rPr>
          <w:rFonts w:ascii="Arial" w:cs="Arial" w:eastAsia="Arial" w:hAnsi="Arial"/>
          <w:sz w:val="16"/>
          <w:szCs w:val="16"/>
          <w:color w:val="auto"/>
        </w:rPr>
        <w:t>Introduction to the National Electricity Market of Singapore – Oct  2010</w:t>
      </w:r>
    </w:p>
    <w:p>
      <w:pPr>
        <w:sectPr>
          <w:pgSz w:w="11900" w:h="16838" w:orient="portrait"/>
          <w:cols w:equalWidth="0" w:num="1">
            <w:col w:w="9380"/>
          </w:cols>
          <w:pgMar w:left="1140" w:top="715" w:right="1386" w:bottom="158" w:gutter="0" w:footer="0" w:header="0"/>
          <w:type w:val="continuous"/>
        </w:sectPr>
      </w:pPr>
    </w:p>
    <w:bookmarkStart w:id="27" w:name="page28"/>
    <w:bookmarkEnd w:id="27"/>
    <w:p>
      <w:pPr>
        <w:spacing w:after="0"/>
        <w:rPr>
          <w:sz w:val="20"/>
          <w:szCs w:val="20"/>
          <w:color w:val="auto"/>
        </w:rPr>
      </w:pPr>
      <w:r>
        <w:rPr>
          <w:rFonts w:ascii="Arial" w:cs="Arial" w:eastAsia="Arial" w:hAnsi="Arial"/>
          <w:sz w:val="22"/>
          <w:szCs w:val="22"/>
          <w:i w:val="1"/>
          <w:iCs w:val="1"/>
          <w:color w:val="auto"/>
        </w:rPr>
        <w:t>6. The Market Institutions…</w:t>
      </w:r>
    </w:p>
    <w:p>
      <w:pPr>
        <w:spacing w:after="0" w:line="200" w:lineRule="exact"/>
        <w:rPr>
          <w:sz w:val="20"/>
          <w:szCs w:val="20"/>
          <w:color w:val="auto"/>
        </w:rPr>
      </w:pPr>
    </w:p>
    <w:p>
      <w:pPr>
        <w:spacing w:after="0" w:line="277" w:lineRule="exact"/>
        <w:rPr>
          <w:sz w:val="20"/>
          <w:szCs w:val="20"/>
          <w:color w:val="auto"/>
        </w:rPr>
      </w:pPr>
    </w:p>
    <w:p>
      <w:pPr>
        <w:jc w:val="both"/>
        <w:ind w:left="560" w:right="40"/>
        <w:spacing w:after="0" w:line="237" w:lineRule="auto"/>
        <w:rPr>
          <w:sz w:val="20"/>
          <w:szCs w:val="20"/>
          <w:color w:val="auto"/>
        </w:rPr>
      </w:pPr>
      <w:r>
        <w:rPr>
          <w:rFonts w:ascii="Arial" w:cs="Arial" w:eastAsia="Arial" w:hAnsi="Arial"/>
          <w:sz w:val="22"/>
          <w:szCs w:val="22"/>
          <w:color w:val="auto"/>
        </w:rPr>
        <w:t>When a contestable consumer transfers to a retailer, it pays for energy at the price agreed in their contract. The retailer may also offer the consumer other services, including billing and collecting of transmission charges payable by the consumer.</w:t>
      </w:r>
    </w:p>
    <w:p>
      <w:pPr>
        <w:spacing w:after="0" w:line="249" w:lineRule="exact"/>
        <w:rPr>
          <w:sz w:val="20"/>
          <w:szCs w:val="20"/>
          <w:color w:val="auto"/>
        </w:rPr>
      </w:pPr>
    </w:p>
    <w:p>
      <w:pPr>
        <w:jc w:val="both"/>
        <w:ind w:left="560" w:right="40"/>
        <w:spacing w:after="0" w:line="237" w:lineRule="auto"/>
        <w:rPr>
          <w:sz w:val="20"/>
          <w:szCs w:val="20"/>
          <w:color w:val="auto"/>
        </w:rPr>
      </w:pPr>
      <w:r>
        <w:rPr>
          <w:rFonts w:ascii="Arial" w:cs="Arial" w:eastAsia="Arial" w:hAnsi="Arial"/>
          <w:sz w:val="22"/>
          <w:szCs w:val="22"/>
          <w:color w:val="auto"/>
        </w:rPr>
        <w:t>Where a retailer is registered as a market participant, it must meet the prudential and other requirements for market participation. For a MPR the prudential obligations are particularly significant.</w:t>
      </w:r>
    </w:p>
    <w:p>
      <w:pPr>
        <w:spacing w:after="0" w:line="241" w:lineRule="exact"/>
        <w:rPr>
          <w:sz w:val="20"/>
          <w:szCs w:val="20"/>
          <w:color w:val="auto"/>
        </w:rPr>
      </w:pPr>
    </w:p>
    <w:p>
      <w:pPr>
        <w:ind w:left="560"/>
        <w:spacing w:after="0"/>
        <w:rPr>
          <w:sz w:val="20"/>
          <w:szCs w:val="20"/>
          <w:color w:val="auto"/>
        </w:rPr>
      </w:pPr>
      <w:r>
        <w:rPr>
          <w:rFonts w:ascii="Arial" w:cs="Arial" w:eastAsia="Arial" w:hAnsi="Arial"/>
          <w:sz w:val="22"/>
          <w:szCs w:val="22"/>
          <w:color w:val="auto"/>
        </w:rPr>
        <w:t>The prudential requirements provide for:</w:t>
      </w:r>
    </w:p>
    <w:p>
      <w:pPr>
        <w:spacing w:after="0" w:line="185" w:lineRule="exact"/>
        <w:rPr>
          <w:sz w:val="20"/>
          <w:szCs w:val="20"/>
          <w:color w:val="auto"/>
        </w:rPr>
      </w:pPr>
    </w:p>
    <w:p>
      <w:pPr>
        <w:ind w:left="920" w:right="40" w:hanging="358"/>
        <w:spacing w:after="0" w:line="228" w:lineRule="auto"/>
        <w:tabs>
          <w:tab w:leader="none" w:pos="920" w:val="left"/>
        </w:tabs>
        <w:numPr>
          <w:ilvl w:val="0"/>
          <w:numId w:val="53"/>
        </w:numPr>
        <w:rPr>
          <w:rFonts w:ascii="Symbol" w:cs="Symbol" w:eastAsia="Symbol" w:hAnsi="Symbol"/>
          <w:sz w:val="22"/>
          <w:szCs w:val="22"/>
          <w:color w:val="auto"/>
        </w:rPr>
      </w:pPr>
      <w:r>
        <w:rPr>
          <w:rFonts w:ascii="Arial" w:cs="Arial" w:eastAsia="Arial" w:hAnsi="Arial"/>
          <w:sz w:val="22"/>
          <w:szCs w:val="22"/>
          <w:color w:val="auto"/>
        </w:rPr>
        <w:t>The nature of the credit support that must be provided and maintained by each market participant;</w:t>
      </w:r>
    </w:p>
    <w:p>
      <w:pPr>
        <w:spacing w:after="0" w:line="160" w:lineRule="exact"/>
        <w:rPr>
          <w:rFonts w:ascii="Symbol" w:cs="Symbol" w:eastAsia="Symbol" w:hAnsi="Symbol"/>
          <w:sz w:val="22"/>
          <w:szCs w:val="22"/>
          <w:color w:val="auto"/>
        </w:rPr>
      </w:pPr>
    </w:p>
    <w:p>
      <w:pPr>
        <w:ind w:left="920" w:hanging="358"/>
        <w:spacing w:after="0"/>
        <w:tabs>
          <w:tab w:leader="none" w:pos="920" w:val="left"/>
        </w:tabs>
        <w:numPr>
          <w:ilvl w:val="0"/>
          <w:numId w:val="53"/>
        </w:numPr>
        <w:rPr>
          <w:rFonts w:ascii="Symbol" w:cs="Symbol" w:eastAsia="Symbol" w:hAnsi="Symbol"/>
          <w:sz w:val="22"/>
          <w:szCs w:val="22"/>
          <w:color w:val="auto"/>
        </w:rPr>
      </w:pPr>
      <w:r>
        <w:rPr>
          <w:rFonts w:ascii="Arial" w:cs="Arial" w:eastAsia="Arial" w:hAnsi="Arial"/>
          <w:sz w:val="22"/>
          <w:szCs w:val="22"/>
          <w:color w:val="auto"/>
        </w:rPr>
        <w:t>The manner in which the amount of credit support is determined; and</w:t>
      </w:r>
    </w:p>
    <w:p>
      <w:pPr>
        <w:spacing w:after="0" w:line="157" w:lineRule="exact"/>
        <w:rPr>
          <w:rFonts w:ascii="Symbol" w:cs="Symbol" w:eastAsia="Symbol" w:hAnsi="Symbol"/>
          <w:sz w:val="22"/>
          <w:szCs w:val="22"/>
          <w:color w:val="auto"/>
        </w:rPr>
      </w:pPr>
    </w:p>
    <w:p>
      <w:pPr>
        <w:ind w:left="920" w:hanging="358"/>
        <w:spacing w:after="0"/>
        <w:tabs>
          <w:tab w:leader="none" w:pos="920" w:val="left"/>
        </w:tabs>
        <w:numPr>
          <w:ilvl w:val="0"/>
          <w:numId w:val="53"/>
        </w:numPr>
        <w:rPr>
          <w:rFonts w:ascii="Symbol" w:cs="Symbol" w:eastAsia="Symbol" w:hAnsi="Symbol"/>
          <w:sz w:val="22"/>
          <w:szCs w:val="22"/>
          <w:color w:val="auto"/>
        </w:rPr>
      </w:pPr>
      <w:r>
        <w:rPr>
          <w:rFonts w:ascii="Arial" w:cs="Arial" w:eastAsia="Arial" w:hAnsi="Arial"/>
          <w:sz w:val="22"/>
          <w:szCs w:val="22"/>
          <w:color w:val="auto"/>
        </w:rPr>
        <w:t>The EMC's responsibilities:</w:t>
      </w:r>
    </w:p>
    <w:p>
      <w:pPr>
        <w:spacing w:after="0" w:line="21" w:lineRule="exact"/>
        <w:rPr>
          <w:rFonts w:ascii="Symbol" w:cs="Symbol" w:eastAsia="Symbol" w:hAnsi="Symbol"/>
          <w:sz w:val="22"/>
          <w:szCs w:val="22"/>
          <w:color w:val="auto"/>
        </w:rPr>
      </w:pPr>
    </w:p>
    <w:p>
      <w:pPr>
        <w:ind w:left="1200" w:right="40" w:hanging="355"/>
        <w:spacing w:after="0" w:line="229" w:lineRule="auto"/>
        <w:tabs>
          <w:tab w:leader="none" w:pos="1200" w:val="left"/>
        </w:tabs>
        <w:numPr>
          <w:ilvl w:val="1"/>
          <w:numId w:val="53"/>
        </w:numPr>
        <w:rPr>
          <w:rFonts w:ascii="Symbol" w:cs="Symbol" w:eastAsia="Symbol" w:hAnsi="Symbol"/>
          <w:sz w:val="22"/>
          <w:szCs w:val="22"/>
          <w:color w:val="auto"/>
        </w:rPr>
      </w:pPr>
      <w:r>
        <w:rPr>
          <w:rFonts w:ascii="Arial" w:cs="Arial" w:eastAsia="Arial" w:hAnsi="Arial"/>
          <w:sz w:val="22"/>
          <w:szCs w:val="22"/>
          <w:color w:val="auto"/>
        </w:rPr>
        <w:t>in monitoring transactions to ensure that the credit support provided remains adequate, and;</w:t>
      </w:r>
    </w:p>
    <w:p>
      <w:pPr>
        <w:spacing w:after="0" w:line="22" w:lineRule="exact"/>
        <w:rPr>
          <w:rFonts w:ascii="Symbol" w:cs="Symbol" w:eastAsia="Symbol" w:hAnsi="Symbol"/>
          <w:sz w:val="22"/>
          <w:szCs w:val="22"/>
          <w:color w:val="auto"/>
        </w:rPr>
      </w:pPr>
    </w:p>
    <w:p>
      <w:pPr>
        <w:ind w:left="1200" w:right="40" w:hanging="355"/>
        <w:spacing w:after="0" w:line="229" w:lineRule="auto"/>
        <w:tabs>
          <w:tab w:leader="none" w:pos="1200" w:val="left"/>
        </w:tabs>
        <w:numPr>
          <w:ilvl w:val="1"/>
          <w:numId w:val="53"/>
        </w:numPr>
        <w:rPr>
          <w:rFonts w:ascii="Symbol" w:cs="Symbol" w:eastAsia="Symbol" w:hAnsi="Symbol"/>
          <w:sz w:val="22"/>
          <w:szCs w:val="22"/>
          <w:color w:val="auto"/>
        </w:rPr>
      </w:pPr>
      <w:r>
        <w:rPr>
          <w:rFonts w:ascii="Arial" w:cs="Arial" w:eastAsia="Arial" w:hAnsi="Arial"/>
          <w:sz w:val="22"/>
          <w:szCs w:val="22"/>
          <w:color w:val="auto"/>
        </w:rPr>
        <w:t>of issuing margin calls where it is contemplated that the credit support will become insufficient.</w:t>
      </w:r>
    </w:p>
    <w:p>
      <w:pPr>
        <w:spacing w:after="0" w:line="169" w:lineRule="exact"/>
        <w:rPr>
          <w:sz w:val="20"/>
          <w:szCs w:val="20"/>
          <w:color w:val="auto"/>
        </w:rPr>
      </w:pPr>
    </w:p>
    <w:p>
      <w:pPr>
        <w:jc w:val="both"/>
        <w:ind w:left="560" w:right="40"/>
        <w:spacing w:after="0" w:line="235" w:lineRule="auto"/>
        <w:rPr>
          <w:sz w:val="20"/>
          <w:szCs w:val="20"/>
          <w:color w:val="auto"/>
        </w:rPr>
      </w:pPr>
      <w:r>
        <w:rPr>
          <w:rFonts w:ascii="Arial" w:cs="Arial" w:eastAsia="Arial" w:hAnsi="Arial"/>
          <w:sz w:val="22"/>
          <w:szCs w:val="22"/>
          <w:color w:val="auto"/>
        </w:rPr>
        <w:t>The prudential requirements serve to protect the marketplace from the effects of a default in payment by a market participant.</w:t>
      </w:r>
    </w:p>
    <w:p>
      <w:pPr>
        <w:spacing w:after="0" w:line="249" w:lineRule="exact"/>
        <w:rPr>
          <w:sz w:val="20"/>
          <w:szCs w:val="20"/>
          <w:color w:val="auto"/>
        </w:rPr>
      </w:pPr>
    </w:p>
    <w:p>
      <w:pPr>
        <w:jc w:val="both"/>
        <w:ind w:left="560" w:right="20"/>
        <w:spacing w:after="0" w:line="237" w:lineRule="auto"/>
        <w:rPr>
          <w:sz w:val="20"/>
          <w:szCs w:val="20"/>
          <w:color w:val="auto"/>
        </w:rPr>
      </w:pPr>
      <w:r>
        <w:rPr>
          <w:rFonts w:ascii="Arial" w:cs="Arial" w:eastAsia="Arial" w:hAnsi="Arial"/>
          <w:sz w:val="22"/>
          <w:szCs w:val="22"/>
          <w:color w:val="auto"/>
        </w:rPr>
        <w:t>Where there has been a default in payment, all non-defaulting market participants (excluding the transmission licensee) are required to contribute on a pro-rata basis to cover the shortfall. This is done through the imposition of a "default levy" by the EMC.</w:t>
      </w:r>
    </w:p>
    <w:p>
      <w:pPr>
        <w:spacing w:after="0" w:line="260" w:lineRule="exact"/>
        <w:rPr>
          <w:sz w:val="20"/>
          <w:szCs w:val="20"/>
          <w:color w:val="auto"/>
        </w:rPr>
      </w:pPr>
    </w:p>
    <w:p>
      <w:pPr>
        <w:ind w:left="560"/>
        <w:spacing w:after="0"/>
        <w:tabs>
          <w:tab w:leader="none" w:pos="1340" w:val="left"/>
        </w:tabs>
        <w:rPr>
          <w:sz w:val="20"/>
          <w:szCs w:val="20"/>
          <w:color w:val="auto"/>
        </w:rPr>
      </w:pPr>
      <w:r>
        <w:rPr>
          <w:rFonts w:ascii="Arial" w:cs="Arial" w:eastAsia="Arial" w:hAnsi="Arial"/>
          <w:sz w:val="22"/>
          <w:szCs w:val="22"/>
          <w:b w:val="1"/>
          <w:bCs w:val="1"/>
          <w:color w:val="auto"/>
        </w:rPr>
        <w:t>6.4.3</w:t>
        <w:tab/>
        <w:t>Other Traders</w:t>
      </w:r>
    </w:p>
    <w:p>
      <w:pPr>
        <w:spacing w:after="0" w:line="250" w:lineRule="exact"/>
        <w:rPr>
          <w:sz w:val="20"/>
          <w:szCs w:val="20"/>
          <w:color w:val="auto"/>
        </w:rPr>
      </w:pPr>
    </w:p>
    <w:p>
      <w:pPr>
        <w:jc w:val="both"/>
        <w:ind w:left="560" w:right="40"/>
        <w:spacing w:after="0" w:line="239" w:lineRule="auto"/>
        <w:rPr>
          <w:sz w:val="20"/>
          <w:szCs w:val="20"/>
          <w:color w:val="auto"/>
        </w:rPr>
      </w:pPr>
      <w:r>
        <w:rPr>
          <w:rFonts w:ascii="Arial" w:cs="Arial" w:eastAsia="Arial" w:hAnsi="Arial"/>
          <w:sz w:val="22"/>
          <w:szCs w:val="22"/>
          <w:color w:val="auto"/>
        </w:rPr>
        <w:t>At the commencement of the NEMS, no other traders except the generators, retailers and the MSSL traded in the wholesale market. The market rules, however, accommodate participation by other persons who are licensed to trade and meet the prudential and other requirements for registration as market participants. These would include large contestable consumers who wish to purchase directly from the wholesale market or to provide reserve to the wholesale market. These may also eventually include load aggregators and brokers. There are now 3 companies licensed to provide interruptible load services at NEMS.</w:t>
      </w:r>
    </w:p>
    <w:p>
      <w:pPr>
        <w:spacing w:after="0" w:line="281" w:lineRule="exact"/>
        <w:rPr>
          <w:sz w:val="20"/>
          <w:szCs w:val="20"/>
          <w:color w:val="auto"/>
        </w:rPr>
      </w:pPr>
    </w:p>
    <w:p>
      <w:pPr>
        <w:ind w:left="560"/>
        <w:spacing w:after="0"/>
        <w:tabs>
          <w:tab w:leader="none" w:pos="1340" w:val="left"/>
        </w:tabs>
        <w:rPr>
          <w:sz w:val="20"/>
          <w:szCs w:val="20"/>
          <w:color w:val="auto"/>
        </w:rPr>
      </w:pPr>
      <w:r>
        <w:rPr>
          <w:rFonts w:ascii="Arial" w:cs="Arial" w:eastAsia="Arial" w:hAnsi="Arial"/>
          <w:sz w:val="22"/>
          <w:szCs w:val="22"/>
          <w:b w:val="1"/>
          <w:bCs w:val="1"/>
          <w:color w:val="auto"/>
        </w:rPr>
        <w:t>6.5</w:t>
      </w:r>
      <w:r>
        <w:rPr>
          <w:sz w:val="20"/>
          <w:szCs w:val="20"/>
          <w:color w:val="auto"/>
        </w:rPr>
        <w:tab/>
      </w:r>
      <w:r>
        <w:rPr>
          <w:rFonts w:ascii="Arial" w:cs="Arial" w:eastAsia="Arial" w:hAnsi="Arial"/>
          <w:sz w:val="21"/>
          <w:szCs w:val="21"/>
          <w:b w:val="1"/>
          <w:bCs w:val="1"/>
          <w:color w:val="auto"/>
        </w:rPr>
        <w:t>THE TRANSMISSION COMPANY</w:t>
      </w:r>
    </w:p>
    <w:p>
      <w:pPr>
        <w:spacing w:after="0" w:line="250" w:lineRule="exact"/>
        <w:rPr>
          <w:sz w:val="20"/>
          <w:szCs w:val="20"/>
          <w:color w:val="auto"/>
        </w:rPr>
      </w:pPr>
    </w:p>
    <w:p>
      <w:pPr>
        <w:jc w:val="both"/>
        <w:ind w:left="560" w:right="40"/>
        <w:spacing w:after="0" w:line="237" w:lineRule="auto"/>
        <w:rPr>
          <w:sz w:val="20"/>
          <w:szCs w:val="20"/>
          <w:color w:val="auto"/>
        </w:rPr>
      </w:pPr>
      <w:r>
        <w:rPr>
          <w:rFonts w:ascii="Arial" w:cs="Arial" w:eastAsia="Arial" w:hAnsi="Arial"/>
          <w:sz w:val="22"/>
          <w:szCs w:val="22"/>
          <w:color w:val="auto"/>
        </w:rPr>
        <w:t>The transmission network transports electricity at high voltage from generators to the low voltage distribution network (or, in a small number of cases, directly to large industrial consumers). PowerGrid has historically owned all of the network assets in Singapore.</w:t>
      </w:r>
    </w:p>
    <w:p>
      <w:pPr>
        <w:spacing w:after="0" w:line="249" w:lineRule="exact"/>
        <w:rPr>
          <w:sz w:val="20"/>
          <w:szCs w:val="20"/>
          <w:color w:val="auto"/>
        </w:rPr>
      </w:pPr>
    </w:p>
    <w:p>
      <w:pPr>
        <w:jc w:val="both"/>
        <w:ind w:left="560" w:right="20"/>
        <w:spacing w:after="0" w:line="238" w:lineRule="auto"/>
        <w:rPr>
          <w:sz w:val="20"/>
          <w:szCs w:val="20"/>
          <w:color w:val="auto"/>
        </w:rPr>
      </w:pPr>
      <w:r>
        <w:rPr>
          <w:rFonts w:ascii="Arial" w:cs="Arial" w:eastAsia="Arial" w:hAnsi="Arial"/>
          <w:sz w:val="22"/>
          <w:szCs w:val="22"/>
          <w:color w:val="auto"/>
        </w:rPr>
        <w:t>PowerGrid was restructured in Oct 03 to form an asset company i.e. SP PowerAssets which owns the network assets in Singapore and a management company i.e. SP PowerGrid which serves as SP PowerAssets’ agent to manage and operate the electricity network.</w:t>
      </w:r>
    </w:p>
    <w:p>
      <w:pPr>
        <w:spacing w:after="0" w:line="250" w:lineRule="exact"/>
        <w:rPr>
          <w:sz w:val="20"/>
          <w:szCs w:val="20"/>
          <w:color w:val="auto"/>
        </w:rPr>
      </w:pPr>
    </w:p>
    <w:p>
      <w:pPr>
        <w:jc w:val="both"/>
        <w:ind w:left="560" w:right="20"/>
        <w:spacing w:after="0" w:line="237" w:lineRule="auto"/>
        <w:rPr>
          <w:sz w:val="20"/>
          <w:szCs w:val="20"/>
          <w:color w:val="auto"/>
        </w:rPr>
      </w:pPr>
      <w:r>
        <w:rPr>
          <w:rFonts w:ascii="Arial" w:cs="Arial" w:eastAsia="Arial" w:hAnsi="Arial"/>
          <w:sz w:val="22"/>
          <w:szCs w:val="22"/>
          <w:color w:val="auto"/>
        </w:rPr>
        <w:t>SP PowerAssets, being the monopoly provider of transmission services, is not permitted to compete in the energy market, whether as a generator, retailer or trader (either directly or indirectly by ownership of companies engaged in such activities), because opportunities exist for it to afford a preference to its competitive activities or its competitive affiliates.</w:t>
      </w:r>
    </w:p>
    <w:p>
      <w:pPr>
        <w:spacing w:after="0" w:line="200" w:lineRule="exact"/>
        <w:rPr>
          <w:sz w:val="20"/>
          <w:szCs w:val="20"/>
          <w:color w:val="auto"/>
        </w:rPr>
      </w:pPr>
    </w:p>
    <w:p>
      <w:pPr>
        <w:spacing w:after="0" w:line="200" w:lineRule="exact"/>
        <w:rPr>
          <w:sz w:val="20"/>
          <w:szCs w:val="20"/>
          <w:color w:val="auto"/>
        </w:rPr>
      </w:pPr>
    </w:p>
    <w:p>
      <w:pPr>
        <w:spacing w:after="0" w:line="378" w:lineRule="exact"/>
        <w:rPr>
          <w:sz w:val="20"/>
          <w:szCs w:val="20"/>
          <w:color w:val="auto"/>
        </w:rPr>
      </w:pPr>
    </w:p>
    <w:p>
      <w:pPr>
        <w:jc w:val="right"/>
        <w:spacing w:after="0"/>
        <w:rPr>
          <w:sz w:val="20"/>
          <w:szCs w:val="20"/>
          <w:color w:val="auto"/>
        </w:rPr>
      </w:pPr>
      <w:r>
        <w:rPr>
          <w:rFonts w:ascii="Arial" w:cs="Arial" w:eastAsia="Arial" w:hAnsi="Arial"/>
          <w:sz w:val="22"/>
          <w:szCs w:val="22"/>
          <w:color w:val="auto"/>
        </w:rPr>
        <w:t>6-5</w:t>
      </w:r>
    </w:p>
    <w:p>
      <w:pPr>
        <w:sectPr>
          <w:pgSz w:w="11900" w:h="16838" w:orient="portrait"/>
          <w:cols w:equalWidth="0" w:num="1">
            <w:col w:w="9380"/>
          </w:cols>
          <w:pgMar w:left="1140" w:top="715" w:right="1386" w:bottom="158" w:gutter="0" w:footer="0" w:header="0"/>
        </w:sectPr>
      </w:pPr>
    </w:p>
    <w:p>
      <w:pPr>
        <w:spacing w:after="0" w:line="160" w:lineRule="exact"/>
        <w:rPr>
          <w:sz w:val="20"/>
          <w:szCs w:val="20"/>
          <w:color w:val="auto"/>
        </w:rPr>
      </w:pPr>
    </w:p>
    <w:p>
      <w:pPr>
        <w:ind w:left="4340"/>
        <w:spacing w:after="0"/>
        <w:rPr>
          <w:sz w:val="20"/>
          <w:szCs w:val="20"/>
          <w:color w:val="auto"/>
        </w:rPr>
      </w:pPr>
      <w:r>
        <w:rPr>
          <w:rFonts w:ascii="Arial" w:cs="Arial" w:eastAsia="Arial" w:hAnsi="Arial"/>
          <w:sz w:val="16"/>
          <w:szCs w:val="16"/>
          <w:color w:val="auto"/>
        </w:rPr>
        <w:t>Introduction to the National Electricity Market of Singapore – Oct  2010</w:t>
      </w:r>
    </w:p>
    <w:p>
      <w:pPr>
        <w:sectPr>
          <w:pgSz w:w="11900" w:h="16838" w:orient="portrait"/>
          <w:cols w:equalWidth="0" w:num="1">
            <w:col w:w="9380"/>
          </w:cols>
          <w:pgMar w:left="1140" w:top="715" w:right="1386" w:bottom="158" w:gutter="0" w:footer="0" w:header="0"/>
          <w:type w:val="continuous"/>
        </w:sectPr>
      </w:pPr>
    </w:p>
    <w:bookmarkStart w:id="28" w:name="page29"/>
    <w:bookmarkEnd w:id="28"/>
    <w:p>
      <w:pPr>
        <w:spacing w:after="0"/>
        <w:rPr>
          <w:sz w:val="20"/>
          <w:szCs w:val="20"/>
          <w:color w:val="auto"/>
        </w:rPr>
      </w:pPr>
      <w:r>
        <w:rPr>
          <w:rFonts w:ascii="Arial" w:cs="Arial" w:eastAsia="Arial" w:hAnsi="Arial"/>
          <w:sz w:val="22"/>
          <w:szCs w:val="22"/>
          <w:i w:val="1"/>
          <w:iCs w:val="1"/>
          <w:color w:val="auto"/>
        </w:rPr>
        <w:t>6. The Market Institutions…</w:t>
      </w:r>
    </w:p>
    <w:p>
      <w:pPr>
        <w:spacing w:after="0" w:line="200" w:lineRule="exact"/>
        <w:rPr>
          <w:sz w:val="20"/>
          <w:szCs w:val="20"/>
          <w:color w:val="auto"/>
        </w:rPr>
      </w:pPr>
    </w:p>
    <w:p>
      <w:pPr>
        <w:spacing w:after="0" w:line="277" w:lineRule="exact"/>
        <w:rPr>
          <w:sz w:val="20"/>
          <w:szCs w:val="20"/>
          <w:color w:val="auto"/>
        </w:rPr>
      </w:pPr>
    </w:p>
    <w:p>
      <w:pPr>
        <w:jc w:val="both"/>
        <w:ind w:left="560" w:right="40"/>
        <w:spacing w:after="0" w:line="237" w:lineRule="auto"/>
        <w:rPr>
          <w:sz w:val="20"/>
          <w:szCs w:val="20"/>
          <w:color w:val="auto"/>
        </w:rPr>
      </w:pPr>
      <w:r>
        <w:rPr>
          <w:rFonts w:ascii="Arial" w:cs="Arial" w:eastAsia="Arial" w:hAnsi="Arial"/>
          <w:sz w:val="22"/>
          <w:szCs w:val="22"/>
          <w:color w:val="333333"/>
        </w:rPr>
        <w:t xml:space="preserve">As a Transmission Licensee, </w:t>
      </w:r>
      <w:r>
        <w:rPr>
          <w:rFonts w:ascii="Arial" w:cs="Arial" w:eastAsia="Arial" w:hAnsi="Arial"/>
          <w:sz w:val="22"/>
          <w:szCs w:val="22"/>
          <w:color w:val="000000"/>
        </w:rPr>
        <w:t>SP PowerAssets is responsible for the operation and</w:t>
      </w:r>
      <w:r>
        <w:rPr>
          <w:rFonts w:ascii="Arial" w:cs="Arial" w:eastAsia="Arial" w:hAnsi="Arial"/>
          <w:sz w:val="22"/>
          <w:szCs w:val="22"/>
          <w:color w:val="333333"/>
        </w:rPr>
        <w:t xml:space="preserve"> </w:t>
      </w:r>
      <w:r>
        <w:rPr>
          <w:rFonts w:ascii="Arial" w:cs="Arial" w:eastAsia="Arial" w:hAnsi="Arial"/>
          <w:sz w:val="22"/>
          <w:szCs w:val="22"/>
          <w:color w:val="000000"/>
        </w:rPr>
        <w:t>maintenance of the transmission system and, in the foreseeable future, for system planning and expansion. The Transmission Code requires:</w:t>
      </w:r>
    </w:p>
    <w:p>
      <w:pPr>
        <w:spacing w:after="0" w:line="144" w:lineRule="exact"/>
        <w:rPr>
          <w:sz w:val="20"/>
          <w:szCs w:val="20"/>
          <w:color w:val="auto"/>
        </w:rPr>
      </w:pPr>
    </w:p>
    <w:p>
      <w:pPr>
        <w:ind w:left="920" w:right="40" w:hanging="358"/>
        <w:spacing w:after="0" w:line="229" w:lineRule="auto"/>
        <w:tabs>
          <w:tab w:leader="none" w:pos="920" w:val="left"/>
        </w:tabs>
        <w:numPr>
          <w:ilvl w:val="0"/>
          <w:numId w:val="54"/>
        </w:numPr>
        <w:rPr>
          <w:rFonts w:ascii="Symbol" w:cs="Symbol" w:eastAsia="Symbol" w:hAnsi="Symbol"/>
          <w:sz w:val="22"/>
          <w:szCs w:val="22"/>
          <w:color w:val="auto"/>
        </w:rPr>
      </w:pPr>
      <w:r>
        <w:rPr>
          <w:rFonts w:ascii="Arial" w:cs="Arial" w:eastAsia="Arial" w:hAnsi="Arial"/>
          <w:sz w:val="22"/>
          <w:szCs w:val="22"/>
          <w:color w:val="auto"/>
        </w:rPr>
        <w:t>SP PowerAssets to make physical connections and disconnections and, in the case of consumers, to provide and install metering systems.</w:t>
      </w:r>
    </w:p>
    <w:p>
      <w:pPr>
        <w:spacing w:after="0" w:line="142" w:lineRule="exact"/>
        <w:rPr>
          <w:rFonts w:ascii="Symbol" w:cs="Symbol" w:eastAsia="Symbol" w:hAnsi="Symbol"/>
          <w:sz w:val="22"/>
          <w:szCs w:val="22"/>
          <w:color w:val="auto"/>
        </w:rPr>
      </w:pPr>
    </w:p>
    <w:p>
      <w:pPr>
        <w:jc w:val="both"/>
        <w:ind w:left="920" w:right="40" w:hanging="358"/>
        <w:spacing w:after="0" w:line="232" w:lineRule="auto"/>
        <w:tabs>
          <w:tab w:leader="none" w:pos="920" w:val="left"/>
        </w:tabs>
        <w:numPr>
          <w:ilvl w:val="0"/>
          <w:numId w:val="54"/>
        </w:numPr>
        <w:rPr>
          <w:rFonts w:ascii="Symbol" w:cs="Symbol" w:eastAsia="Symbol" w:hAnsi="Symbol"/>
          <w:sz w:val="22"/>
          <w:szCs w:val="22"/>
          <w:color w:val="auto"/>
        </w:rPr>
      </w:pPr>
      <w:r>
        <w:rPr>
          <w:rFonts w:ascii="Arial" w:cs="Arial" w:eastAsia="Arial" w:hAnsi="Arial"/>
          <w:sz w:val="22"/>
          <w:szCs w:val="22"/>
          <w:color w:val="auto"/>
        </w:rPr>
        <w:t>SP PowerAssets and persons whose facilities are connected to the transmission system to have technically sound equipment and for equipment to be operated within its ratings.</w:t>
      </w:r>
    </w:p>
    <w:p>
      <w:pPr>
        <w:spacing w:after="0" w:line="120" w:lineRule="exact"/>
        <w:rPr>
          <w:rFonts w:ascii="Symbol" w:cs="Symbol" w:eastAsia="Symbol" w:hAnsi="Symbol"/>
          <w:sz w:val="22"/>
          <w:szCs w:val="22"/>
          <w:color w:val="auto"/>
        </w:rPr>
      </w:pPr>
    </w:p>
    <w:p>
      <w:pPr>
        <w:ind w:left="920" w:hanging="358"/>
        <w:spacing w:after="0"/>
        <w:tabs>
          <w:tab w:leader="none" w:pos="920" w:val="left"/>
        </w:tabs>
        <w:numPr>
          <w:ilvl w:val="0"/>
          <w:numId w:val="54"/>
        </w:numPr>
        <w:rPr>
          <w:rFonts w:ascii="Symbol" w:cs="Symbol" w:eastAsia="Symbol" w:hAnsi="Symbol"/>
          <w:sz w:val="22"/>
          <w:szCs w:val="22"/>
          <w:color w:val="auto"/>
        </w:rPr>
      </w:pPr>
      <w:r>
        <w:rPr>
          <w:rFonts w:ascii="Arial" w:cs="Arial" w:eastAsia="Arial" w:hAnsi="Arial"/>
          <w:sz w:val="22"/>
          <w:szCs w:val="22"/>
          <w:color w:val="auto"/>
        </w:rPr>
        <w:t>SP PowerAssets to plan network maintenance and outages.</w:t>
      </w:r>
    </w:p>
    <w:p>
      <w:pPr>
        <w:spacing w:after="0" w:line="141" w:lineRule="exact"/>
        <w:rPr>
          <w:rFonts w:ascii="Symbol" w:cs="Symbol" w:eastAsia="Symbol" w:hAnsi="Symbol"/>
          <w:sz w:val="22"/>
          <w:szCs w:val="22"/>
          <w:color w:val="auto"/>
        </w:rPr>
      </w:pPr>
    </w:p>
    <w:p>
      <w:pPr>
        <w:ind w:left="920" w:right="40" w:hanging="358"/>
        <w:spacing w:after="0" w:line="229" w:lineRule="auto"/>
        <w:tabs>
          <w:tab w:leader="none" w:pos="920" w:val="left"/>
        </w:tabs>
        <w:numPr>
          <w:ilvl w:val="0"/>
          <w:numId w:val="54"/>
        </w:numPr>
        <w:rPr>
          <w:rFonts w:ascii="Symbol" w:cs="Symbol" w:eastAsia="Symbol" w:hAnsi="Symbol"/>
          <w:sz w:val="22"/>
          <w:szCs w:val="22"/>
          <w:color w:val="auto"/>
        </w:rPr>
      </w:pPr>
      <w:r>
        <w:rPr>
          <w:rFonts w:ascii="Arial" w:cs="Arial" w:eastAsia="Arial" w:hAnsi="Arial"/>
          <w:sz w:val="22"/>
          <w:szCs w:val="22"/>
          <w:color w:val="auto"/>
        </w:rPr>
        <w:t>SP PowerAssets to expand, enhance, upgrade, replace and reconfigure parts of the network as appropriate.</w:t>
      </w:r>
    </w:p>
    <w:p>
      <w:pPr>
        <w:spacing w:after="0" w:line="248" w:lineRule="exact"/>
        <w:rPr>
          <w:sz w:val="20"/>
          <w:szCs w:val="20"/>
          <w:color w:val="auto"/>
        </w:rPr>
      </w:pPr>
    </w:p>
    <w:p>
      <w:pPr>
        <w:jc w:val="both"/>
        <w:ind w:left="560" w:right="40"/>
        <w:spacing w:after="0" w:line="238" w:lineRule="auto"/>
        <w:rPr>
          <w:sz w:val="20"/>
          <w:szCs w:val="20"/>
          <w:color w:val="auto"/>
        </w:rPr>
      </w:pPr>
      <w:r>
        <w:rPr>
          <w:rFonts w:ascii="Arial" w:cs="Arial" w:eastAsia="Arial" w:hAnsi="Arial"/>
          <w:sz w:val="22"/>
          <w:szCs w:val="22"/>
          <w:color w:val="auto"/>
        </w:rPr>
        <w:t>The responsibilities of SP PowerAssets and of persons whose facilities are connected to the network are set out principally in the Transmission Code and related connection agreements. The market rules also contain provisions relating more specifically to the obligations of SP PowerAssets and the PSO in respect of the reliability and security of the transmission system.</w:t>
      </w:r>
    </w:p>
    <w:p>
      <w:pPr>
        <w:spacing w:after="0" w:line="251" w:lineRule="exact"/>
        <w:rPr>
          <w:sz w:val="20"/>
          <w:szCs w:val="20"/>
          <w:color w:val="auto"/>
        </w:rPr>
      </w:pPr>
    </w:p>
    <w:p>
      <w:pPr>
        <w:jc w:val="both"/>
        <w:ind w:left="560" w:right="20"/>
        <w:spacing w:after="0"/>
        <w:rPr>
          <w:sz w:val="20"/>
          <w:szCs w:val="20"/>
          <w:color w:val="auto"/>
        </w:rPr>
      </w:pPr>
      <w:r>
        <w:rPr>
          <w:rFonts w:ascii="Arial" w:cs="Arial" w:eastAsia="Arial" w:hAnsi="Arial"/>
          <w:sz w:val="22"/>
          <w:szCs w:val="22"/>
          <w:color w:val="auto"/>
        </w:rPr>
        <w:t>Any person whose facilities are directly connected to the transmission system is required to enter into a connection agreement with SP PowerGrid, which acts on behalf of SP PowerAssets. The connection agreement also contains provisions relating to the provision of and payment for transmission services to such facilities through a connection charge.</w:t>
      </w:r>
    </w:p>
    <w:p>
      <w:pPr>
        <w:spacing w:after="0" w:line="200" w:lineRule="exact"/>
        <w:rPr>
          <w:sz w:val="20"/>
          <w:szCs w:val="20"/>
          <w:color w:val="auto"/>
        </w:rPr>
      </w:pPr>
    </w:p>
    <w:p>
      <w:pPr>
        <w:spacing w:after="0" w:line="293" w:lineRule="exact"/>
        <w:rPr>
          <w:sz w:val="20"/>
          <w:szCs w:val="20"/>
          <w:color w:val="auto"/>
        </w:rPr>
      </w:pPr>
    </w:p>
    <w:p>
      <w:pPr>
        <w:jc w:val="both"/>
        <w:ind w:left="560" w:right="20"/>
        <w:spacing w:after="0" w:line="237" w:lineRule="auto"/>
        <w:rPr>
          <w:sz w:val="20"/>
          <w:szCs w:val="20"/>
          <w:color w:val="auto"/>
        </w:rPr>
      </w:pPr>
      <w:r>
        <w:rPr>
          <w:rFonts w:ascii="Arial" w:cs="Arial" w:eastAsia="Arial" w:hAnsi="Arial"/>
          <w:sz w:val="22"/>
          <w:szCs w:val="22"/>
          <w:color w:val="auto"/>
        </w:rPr>
        <w:t>Consumers and retailers who intend to bill their customers for transmission charges are, for their part, required to pay use-of-system charges to SP PowerAssets for the transmission services. Charges for transmission services are regulated by the EMA.</w:t>
      </w:r>
    </w:p>
    <w:p>
      <w:pPr>
        <w:spacing w:after="0" w:line="249" w:lineRule="exact"/>
        <w:rPr>
          <w:sz w:val="20"/>
          <w:szCs w:val="20"/>
          <w:color w:val="auto"/>
        </w:rPr>
      </w:pPr>
    </w:p>
    <w:p>
      <w:pPr>
        <w:jc w:val="both"/>
        <w:ind w:left="560" w:right="20"/>
        <w:spacing w:after="0" w:line="236" w:lineRule="auto"/>
        <w:rPr>
          <w:sz w:val="20"/>
          <w:szCs w:val="20"/>
          <w:color w:val="auto"/>
        </w:rPr>
      </w:pPr>
      <w:r>
        <w:rPr>
          <w:rFonts w:ascii="Arial" w:cs="Arial" w:eastAsia="Arial" w:hAnsi="Arial"/>
          <w:sz w:val="22"/>
          <w:szCs w:val="22"/>
          <w:color w:val="auto"/>
        </w:rPr>
        <w:t>The MSSL calculates, bills for and collects transmission charges on behalf of SP PowerAssets.</w:t>
      </w:r>
    </w:p>
    <w:p>
      <w:pPr>
        <w:spacing w:after="0" w:line="279" w:lineRule="exact"/>
        <w:rPr>
          <w:sz w:val="20"/>
          <w:szCs w:val="20"/>
          <w:color w:val="auto"/>
        </w:rPr>
      </w:pPr>
    </w:p>
    <w:p>
      <w:pPr>
        <w:ind w:left="560"/>
        <w:spacing w:after="0"/>
        <w:tabs>
          <w:tab w:leader="none" w:pos="1340" w:val="left"/>
        </w:tabs>
        <w:rPr>
          <w:sz w:val="20"/>
          <w:szCs w:val="20"/>
          <w:color w:val="auto"/>
        </w:rPr>
      </w:pPr>
      <w:r>
        <w:rPr>
          <w:rFonts w:ascii="Arial" w:cs="Arial" w:eastAsia="Arial" w:hAnsi="Arial"/>
          <w:sz w:val="22"/>
          <w:szCs w:val="22"/>
          <w:b w:val="1"/>
          <w:bCs w:val="1"/>
          <w:color w:val="auto"/>
        </w:rPr>
        <w:t>6.6</w:t>
      </w:r>
      <w:r>
        <w:rPr>
          <w:sz w:val="20"/>
          <w:szCs w:val="20"/>
          <w:color w:val="auto"/>
        </w:rPr>
        <w:tab/>
      </w:r>
      <w:r>
        <w:rPr>
          <w:rFonts w:ascii="Arial" w:cs="Arial" w:eastAsia="Arial" w:hAnsi="Arial"/>
          <w:sz w:val="21"/>
          <w:szCs w:val="21"/>
          <w:b w:val="1"/>
          <w:bCs w:val="1"/>
          <w:color w:val="auto"/>
        </w:rPr>
        <w:t>THE MARKET SUPPORT SERVICES LICENSEE</w:t>
      </w:r>
    </w:p>
    <w:p>
      <w:pPr>
        <w:spacing w:after="0" w:line="250" w:lineRule="exact"/>
        <w:rPr>
          <w:sz w:val="20"/>
          <w:szCs w:val="20"/>
          <w:color w:val="auto"/>
        </w:rPr>
      </w:pPr>
    </w:p>
    <w:p>
      <w:pPr>
        <w:jc w:val="both"/>
        <w:ind w:left="560" w:right="40"/>
        <w:spacing w:after="0" w:line="236" w:lineRule="auto"/>
        <w:rPr>
          <w:sz w:val="20"/>
          <w:szCs w:val="20"/>
          <w:color w:val="auto"/>
        </w:rPr>
      </w:pPr>
      <w:r>
        <w:rPr>
          <w:rFonts w:ascii="Arial" w:cs="Arial" w:eastAsia="Arial" w:hAnsi="Arial"/>
          <w:sz w:val="22"/>
          <w:szCs w:val="22"/>
          <w:color w:val="auto"/>
        </w:rPr>
        <w:t>At present, SP Services Ltd is the sole MSSL, and is required, as such, to provide the following market support services to various parties:</w:t>
      </w:r>
    </w:p>
    <w:p>
      <w:pPr>
        <w:spacing w:after="0" w:line="159" w:lineRule="exact"/>
        <w:rPr>
          <w:sz w:val="20"/>
          <w:szCs w:val="20"/>
          <w:color w:val="auto"/>
        </w:rPr>
      </w:pPr>
    </w:p>
    <w:p>
      <w:pPr>
        <w:ind w:left="920" w:hanging="358"/>
        <w:spacing w:after="0"/>
        <w:tabs>
          <w:tab w:leader="none" w:pos="920" w:val="left"/>
        </w:tabs>
        <w:numPr>
          <w:ilvl w:val="0"/>
          <w:numId w:val="55"/>
        </w:numPr>
        <w:rPr>
          <w:rFonts w:ascii="Symbol" w:cs="Symbol" w:eastAsia="Symbol" w:hAnsi="Symbol"/>
          <w:sz w:val="22"/>
          <w:szCs w:val="22"/>
          <w:color w:val="auto"/>
        </w:rPr>
      </w:pPr>
      <w:r>
        <w:rPr>
          <w:rFonts w:ascii="Arial" w:cs="Arial" w:eastAsia="Arial" w:hAnsi="Arial"/>
          <w:sz w:val="22"/>
          <w:szCs w:val="22"/>
          <w:color w:val="auto"/>
        </w:rPr>
        <w:t>Reading electricity meters and managing the data relating to meter reading;</w:t>
      </w:r>
    </w:p>
    <w:p>
      <w:pPr>
        <w:spacing w:after="0" w:line="182" w:lineRule="exact"/>
        <w:rPr>
          <w:rFonts w:ascii="Symbol" w:cs="Symbol" w:eastAsia="Symbol" w:hAnsi="Symbol"/>
          <w:sz w:val="22"/>
          <w:szCs w:val="22"/>
          <w:color w:val="auto"/>
        </w:rPr>
      </w:pPr>
    </w:p>
    <w:p>
      <w:pPr>
        <w:ind w:left="920" w:right="40" w:hanging="358"/>
        <w:spacing w:after="0" w:line="229" w:lineRule="auto"/>
        <w:tabs>
          <w:tab w:leader="none" w:pos="920" w:val="left"/>
        </w:tabs>
        <w:numPr>
          <w:ilvl w:val="0"/>
          <w:numId w:val="55"/>
        </w:numPr>
        <w:rPr>
          <w:rFonts w:ascii="Symbol" w:cs="Symbol" w:eastAsia="Symbol" w:hAnsi="Symbol"/>
          <w:sz w:val="22"/>
          <w:szCs w:val="22"/>
          <w:color w:val="auto"/>
        </w:rPr>
      </w:pPr>
      <w:r>
        <w:rPr>
          <w:rFonts w:ascii="Arial" w:cs="Arial" w:eastAsia="Arial" w:hAnsi="Arial"/>
          <w:sz w:val="22"/>
          <w:szCs w:val="22"/>
          <w:color w:val="auto"/>
        </w:rPr>
        <w:t>Facilitating access to the wholesale electricity market for contestable consumers and retail electricity licensees;</w:t>
      </w:r>
    </w:p>
    <w:p>
      <w:pPr>
        <w:spacing w:after="0" w:line="158" w:lineRule="exact"/>
        <w:rPr>
          <w:rFonts w:ascii="Symbol" w:cs="Symbol" w:eastAsia="Symbol" w:hAnsi="Symbol"/>
          <w:sz w:val="22"/>
          <w:szCs w:val="22"/>
          <w:color w:val="auto"/>
        </w:rPr>
      </w:pPr>
    </w:p>
    <w:p>
      <w:pPr>
        <w:ind w:left="920" w:hanging="358"/>
        <w:spacing w:after="0"/>
        <w:tabs>
          <w:tab w:leader="none" w:pos="920" w:val="left"/>
        </w:tabs>
        <w:numPr>
          <w:ilvl w:val="0"/>
          <w:numId w:val="55"/>
        </w:numPr>
        <w:rPr>
          <w:rFonts w:ascii="Symbol" w:cs="Symbol" w:eastAsia="Symbol" w:hAnsi="Symbol"/>
          <w:sz w:val="22"/>
          <w:szCs w:val="22"/>
          <w:color w:val="auto"/>
        </w:rPr>
      </w:pPr>
      <w:r>
        <w:rPr>
          <w:rFonts w:ascii="Arial" w:cs="Arial" w:eastAsia="Arial" w:hAnsi="Arial"/>
          <w:sz w:val="22"/>
          <w:szCs w:val="22"/>
          <w:color w:val="auto"/>
        </w:rPr>
        <w:t>Facilitating the transfer of contestable consumers between retailers; and</w:t>
      </w:r>
    </w:p>
    <w:p>
      <w:pPr>
        <w:spacing w:after="0" w:line="157" w:lineRule="exact"/>
        <w:rPr>
          <w:rFonts w:ascii="Symbol" w:cs="Symbol" w:eastAsia="Symbol" w:hAnsi="Symbol"/>
          <w:sz w:val="22"/>
          <w:szCs w:val="22"/>
          <w:color w:val="auto"/>
        </w:rPr>
      </w:pPr>
    </w:p>
    <w:p>
      <w:pPr>
        <w:ind w:left="920" w:hanging="358"/>
        <w:spacing w:after="0"/>
        <w:tabs>
          <w:tab w:leader="none" w:pos="920" w:val="left"/>
        </w:tabs>
        <w:numPr>
          <w:ilvl w:val="0"/>
          <w:numId w:val="55"/>
        </w:numPr>
        <w:rPr>
          <w:rFonts w:ascii="Symbol" w:cs="Symbol" w:eastAsia="Symbol" w:hAnsi="Symbol"/>
          <w:sz w:val="22"/>
          <w:szCs w:val="22"/>
          <w:color w:val="auto"/>
        </w:rPr>
      </w:pPr>
      <w:r>
        <w:rPr>
          <w:rFonts w:ascii="Arial" w:cs="Arial" w:eastAsia="Arial" w:hAnsi="Arial"/>
          <w:sz w:val="22"/>
          <w:szCs w:val="22"/>
          <w:color w:val="auto"/>
        </w:rPr>
        <w:t>Supplying electricity to non-contestable consumers.</w:t>
      </w:r>
    </w:p>
    <w:p>
      <w:pPr>
        <w:spacing w:after="0" w:line="171" w:lineRule="exact"/>
        <w:rPr>
          <w:sz w:val="20"/>
          <w:szCs w:val="20"/>
          <w:color w:val="auto"/>
        </w:rPr>
      </w:pPr>
    </w:p>
    <w:p>
      <w:pPr>
        <w:jc w:val="both"/>
        <w:ind w:left="560" w:right="40"/>
        <w:spacing w:after="0" w:line="236" w:lineRule="auto"/>
        <w:rPr>
          <w:sz w:val="20"/>
          <w:szCs w:val="20"/>
          <w:color w:val="auto"/>
        </w:rPr>
      </w:pPr>
      <w:r>
        <w:rPr>
          <w:rFonts w:ascii="Arial" w:cs="Arial" w:eastAsia="Arial" w:hAnsi="Arial"/>
          <w:sz w:val="22"/>
          <w:szCs w:val="22"/>
          <w:color w:val="auto"/>
        </w:rPr>
        <w:t>SP Services Ltd represented the majority of consumers in Singapore at the commencement of the NEMS. As a monopoly supplier, SP Services Ltd charges regulated fees (approved by EMA) to its customers for market support services provided.</w:t>
      </w:r>
    </w:p>
    <w:p>
      <w:pPr>
        <w:spacing w:after="0" w:line="171" w:lineRule="exact"/>
        <w:rPr>
          <w:sz w:val="20"/>
          <w:szCs w:val="20"/>
          <w:color w:val="auto"/>
        </w:rPr>
      </w:pPr>
    </w:p>
    <w:p>
      <w:pPr>
        <w:jc w:val="both"/>
        <w:ind w:left="560" w:right="20"/>
        <w:spacing w:after="0" w:line="237" w:lineRule="auto"/>
        <w:rPr>
          <w:rFonts w:ascii="Arial" w:cs="Arial" w:eastAsia="Arial" w:hAnsi="Arial"/>
          <w:sz w:val="22"/>
          <w:szCs w:val="22"/>
          <w:color w:val="auto"/>
        </w:rPr>
      </w:pPr>
      <w:r>
        <w:rPr>
          <w:rFonts w:ascii="Arial" w:cs="Arial" w:eastAsia="Arial" w:hAnsi="Arial"/>
          <w:sz w:val="22"/>
          <w:szCs w:val="22"/>
          <w:color w:val="auto"/>
        </w:rPr>
        <w:t xml:space="preserve">The MSSL has a specific role in the settlement of vesting contracts. The MSSL is the counterparty to the generators for vesting contracts and will calculate and settle vesting contracts with consumers or their retailers. This role is explained in more detail in section </w:t>
      </w:r>
      <w:hyperlink w:anchor="page37">
        <w:r>
          <w:rPr>
            <w:rFonts w:ascii="Arial" w:cs="Arial" w:eastAsia="Arial" w:hAnsi="Arial"/>
            <w:sz w:val="22"/>
            <w:szCs w:val="22"/>
            <w:color w:val="auto"/>
          </w:rPr>
          <w:t>8.</w:t>
        </w:r>
      </w:hyperlink>
    </w:p>
    <w:p>
      <w:pPr>
        <w:spacing w:after="0" w:line="200" w:lineRule="exact"/>
        <w:rPr>
          <w:sz w:val="20"/>
          <w:szCs w:val="20"/>
          <w:color w:val="auto"/>
        </w:rPr>
      </w:pPr>
    </w:p>
    <w:p>
      <w:pPr>
        <w:spacing w:after="0" w:line="200" w:lineRule="exact"/>
        <w:rPr>
          <w:sz w:val="20"/>
          <w:szCs w:val="20"/>
          <w:color w:val="auto"/>
        </w:rPr>
      </w:pPr>
    </w:p>
    <w:p>
      <w:pPr>
        <w:spacing w:after="0" w:line="275" w:lineRule="exact"/>
        <w:rPr>
          <w:sz w:val="20"/>
          <w:szCs w:val="20"/>
          <w:color w:val="auto"/>
        </w:rPr>
      </w:pPr>
    </w:p>
    <w:p>
      <w:pPr>
        <w:jc w:val="right"/>
        <w:spacing w:after="0"/>
        <w:rPr>
          <w:sz w:val="20"/>
          <w:szCs w:val="20"/>
          <w:color w:val="auto"/>
        </w:rPr>
      </w:pPr>
      <w:r>
        <w:rPr>
          <w:rFonts w:ascii="Arial" w:cs="Arial" w:eastAsia="Arial" w:hAnsi="Arial"/>
          <w:sz w:val="22"/>
          <w:szCs w:val="22"/>
          <w:color w:val="auto"/>
        </w:rPr>
        <w:t>6-6</w:t>
      </w:r>
    </w:p>
    <w:p>
      <w:pPr>
        <w:sectPr>
          <w:pgSz w:w="11900" w:h="16838" w:orient="portrait"/>
          <w:cols w:equalWidth="0" w:num="1">
            <w:col w:w="9380"/>
          </w:cols>
          <w:pgMar w:left="1140" w:top="715" w:right="1386" w:bottom="158" w:gutter="0" w:footer="0" w:header="0"/>
        </w:sectPr>
      </w:pPr>
    </w:p>
    <w:p>
      <w:pPr>
        <w:spacing w:after="0" w:line="160" w:lineRule="exact"/>
        <w:rPr>
          <w:sz w:val="20"/>
          <w:szCs w:val="20"/>
          <w:color w:val="auto"/>
        </w:rPr>
      </w:pPr>
    </w:p>
    <w:p>
      <w:pPr>
        <w:ind w:left="4340"/>
        <w:spacing w:after="0"/>
        <w:rPr>
          <w:sz w:val="20"/>
          <w:szCs w:val="20"/>
          <w:color w:val="auto"/>
        </w:rPr>
      </w:pPr>
      <w:r>
        <w:rPr>
          <w:rFonts w:ascii="Arial" w:cs="Arial" w:eastAsia="Arial" w:hAnsi="Arial"/>
          <w:sz w:val="16"/>
          <w:szCs w:val="16"/>
          <w:color w:val="auto"/>
        </w:rPr>
        <w:t>Introduction to the National Electricity Market of Singapore – Oct  2010</w:t>
      </w:r>
    </w:p>
    <w:p>
      <w:pPr>
        <w:sectPr>
          <w:pgSz w:w="11900" w:h="16838" w:orient="portrait"/>
          <w:cols w:equalWidth="0" w:num="1">
            <w:col w:w="9380"/>
          </w:cols>
          <w:pgMar w:left="1140" w:top="715" w:right="1386" w:bottom="158" w:gutter="0" w:footer="0" w:header="0"/>
          <w:type w:val="continuous"/>
        </w:sectPr>
      </w:pPr>
    </w:p>
    <w:bookmarkStart w:id="29" w:name="page30"/>
    <w:bookmarkEnd w:id="29"/>
    <w:p>
      <w:pPr>
        <w:spacing w:after="0"/>
        <w:rPr>
          <w:sz w:val="20"/>
          <w:szCs w:val="20"/>
          <w:color w:val="auto"/>
        </w:rPr>
      </w:pPr>
      <w:r>
        <w:rPr>
          <w:rFonts w:ascii="Arial" w:cs="Arial" w:eastAsia="Arial" w:hAnsi="Arial"/>
          <w:sz w:val="22"/>
          <w:szCs w:val="22"/>
          <w:i w:val="1"/>
          <w:iCs w:val="1"/>
          <w:color w:val="auto"/>
        </w:rPr>
        <w:t>6. The Market Institutions…</w:t>
      </w:r>
    </w:p>
    <w:p>
      <w:pPr>
        <w:spacing w:after="0" w:line="200" w:lineRule="exact"/>
        <w:rPr>
          <w:sz w:val="20"/>
          <w:szCs w:val="20"/>
          <w:color w:val="auto"/>
        </w:rPr>
      </w:pPr>
    </w:p>
    <w:p>
      <w:pPr>
        <w:spacing w:after="0" w:line="267" w:lineRule="exact"/>
        <w:rPr>
          <w:sz w:val="20"/>
          <w:szCs w:val="20"/>
          <w:color w:val="auto"/>
        </w:rPr>
      </w:pPr>
    </w:p>
    <w:p>
      <w:pPr>
        <w:ind w:left="560"/>
        <w:spacing w:after="0"/>
        <w:tabs>
          <w:tab w:leader="none" w:pos="1340" w:val="left"/>
        </w:tabs>
        <w:rPr>
          <w:sz w:val="20"/>
          <w:szCs w:val="20"/>
          <w:color w:val="auto"/>
        </w:rPr>
      </w:pPr>
      <w:r>
        <w:rPr>
          <w:rFonts w:ascii="Arial" w:cs="Arial" w:eastAsia="Arial" w:hAnsi="Arial"/>
          <w:sz w:val="22"/>
          <w:szCs w:val="22"/>
          <w:b w:val="1"/>
          <w:bCs w:val="1"/>
          <w:color w:val="auto"/>
        </w:rPr>
        <w:t>6.7</w:t>
      </w:r>
      <w:r>
        <w:rPr>
          <w:sz w:val="20"/>
          <w:szCs w:val="20"/>
          <w:color w:val="auto"/>
        </w:rPr>
        <w:tab/>
      </w:r>
      <w:r>
        <w:rPr>
          <w:rFonts w:ascii="Arial" w:cs="Arial" w:eastAsia="Arial" w:hAnsi="Arial"/>
          <w:sz w:val="21"/>
          <w:szCs w:val="21"/>
          <w:b w:val="1"/>
          <w:bCs w:val="1"/>
          <w:color w:val="auto"/>
        </w:rPr>
        <w:t>ELECTRICITY FINANCIAL AND SERVICE FLOWS</w:t>
      </w:r>
    </w:p>
    <w:p>
      <w:pPr>
        <w:spacing w:after="0" w:line="250" w:lineRule="exact"/>
        <w:rPr>
          <w:sz w:val="20"/>
          <w:szCs w:val="20"/>
          <w:color w:val="auto"/>
        </w:rPr>
      </w:pPr>
    </w:p>
    <w:p>
      <w:pPr>
        <w:ind w:left="560" w:right="40"/>
        <w:spacing w:after="0" w:line="236" w:lineRule="auto"/>
        <w:rPr>
          <w:sz w:val="20"/>
          <w:szCs w:val="20"/>
          <w:color w:val="auto"/>
        </w:rPr>
      </w:pPr>
      <w:r>
        <w:rPr>
          <w:rFonts w:ascii="Arial" w:cs="Arial" w:eastAsia="Arial" w:hAnsi="Arial"/>
          <w:sz w:val="22"/>
          <w:szCs w:val="22"/>
          <w:color w:val="auto"/>
        </w:rPr>
        <w:t>In summary, the NEMS is characterized by several “flows” – electricity financial flows, and flows of service as follows:</w:t>
      </w:r>
    </w:p>
    <w:p>
      <w:pPr>
        <w:spacing w:after="0" w:line="157" w:lineRule="exact"/>
        <w:rPr>
          <w:sz w:val="20"/>
          <w:szCs w:val="20"/>
          <w:color w:val="auto"/>
        </w:rPr>
      </w:pPr>
    </w:p>
    <w:p>
      <w:pPr>
        <w:ind w:left="920" w:hanging="358"/>
        <w:spacing w:after="0"/>
        <w:tabs>
          <w:tab w:leader="none" w:pos="920" w:val="left"/>
        </w:tabs>
        <w:numPr>
          <w:ilvl w:val="0"/>
          <w:numId w:val="56"/>
        </w:numPr>
        <w:rPr>
          <w:rFonts w:ascii="Symbol" w:cs="Symbol" w:eastAsia="Symbol" w:hAnsi="Symbol"/>
          <w:sz w:val="22"/>
          <w:szCs w:val="22"/>
          <w:color w:val="auto"/>
        </w:rPr>
      </w:pPr>
      <w:r>
        <w:rPr>
          <w:rFonts w:ascii="Arial" w:cs="Arial" w:eastAsia="Arial" w:hAnsi="Arial"/>
          <w:sz w:val="22"/>
          <w:szCs w:val="22"/>
          <w:i w:val="1"/>
          <w:iCs w:val="1"/>
          <w:color w:val="auto"/>
        </w:rPr>
        <w:t>Electricity Flows.</w:t>
      </w:r>
    </w:p>
    <w:p>
      <w:pPr>
        <w:spacing w:after="0" w:line="103" w:lineRule="exact"/>
        <w:rPr>
          <w:rFonts w:ascii="Symbol" w:cs="Symbol" w:eastAsia="Symbol" w:hAnsi="Symbol"/>
          <w:sz w:val="22"/>
          <w:szCs w:val="22"/>
          <w:color w:val="auto"/>
        </w:rPr>
      </w:pPr>
    </w:p>
    <w:p>
      <w:pPr>
        <w:ind w:left="1200" w:right="40" w:hanging="355"/>
        <w:spacing w:after="0" w:line="229" w:lineRule="auto"/>
        <w:tabs>
          <w:tab w:leader="none" w:pos="1200" w:val="left"/>
        </w:tabs>
        <w:numPr>
          <w:ilvl w:val="1"/>
          <w:numId w:val="56"/>
        </w:numPr>
        <w:rPr>
          <w:rFonts w:ascii="Symbol" w:cs="Symbol" w:eastAsia="Symbol" w:hAnsi="Symbol"/>
          <w:sz w:val="22"/>
          <w:szCs w:val="22"/>
          <w:color w:val="auto"/>
        </w:rPr>
      </w:pPr>
      <w:r>
        <w:rPr>
          <w:rFonts w:ascii="Arial" w:cs="Arial" w:eastAsia="Arial" w:hAnsi="Arial"/>
          <w:sz w:val="22"/>
          <w:szCs w:val="22"/>
          <w:color w:val="auto"/>
        </w:rPr>
        <w:t>Electricity flows from generators via the transmission system to load (i.e. consumers)</w:t>
      </w:r>
    </w:p>
    <w:p>
      <w:pPr>
        <w:spacing w:after="0" w:line="103" w:lineRule="exact"/>
        <w:rPr>
          <w:rFonts w:ascii="Symbol" w:cs="Symbol" w:eastAsia="Symbol" w:hAnsi="Symbol"/>
          <w:sz w:val="22"/>
          <w:szCs w:val="22"/>
          <w:color w:val="auto"/>
        </w:rPr>
      </w:pPr>
    </w:p>
    <w:p>
      <w:pPr>
        <w:ind w:left="1200" w:right="20" w:hanging="355"/>
        <w:spacing w:after="0" w:line="229" w:lineRule="auto"/>
        <w:tabs>
          <w:tab w:leader="none" w:pos="1200" w:val="left"/>
        </w:tabs>
        <w:numPr>
          <w:ilvl w:val="1"/>
          <w:numId w:val="56"/>
        </w:numPr>
        <w:rPr>
          <w:rFonts w:ascii="Symbol" w:cs="Symbol" w:eastAsia="Symbol" w:hAnsi="Symbol"/>
          <w:sz w:val="22"/>
          <w:szCs w:val="22"/>
          <w:color w:val="auto"/>
        </w:rPr>
      </w:pPr>
      <w:r>
        <w:rPr>
          <w:rFonts w:ascii="Arial" w:cs="Arial" w:eastAsia="Arial" w:hAnsi="Arial"/>
          <w:sz w:val="22"/>
          <w:szCs w:val="22"/>
          <w:color w:val="auto"/>
        </w:rPr>
        <w:t>Generators are dispatched by the PSO in accordance with real-time dispatch schedules produced by the MCE</w:t>
      </w:r>
    </w:p>
    <w:p>
      <w:pPr>
        <w:spacing w:after="0" w:line="158" w:lineRule="exact"/>
        <w:rPr>
          <w:rFonts w:ascii="Symbol" w:cs="Symbol" w:eastAsia="Symbol" w:hAnsi="Symbol"/>
          <w:sz w:val="22"/>
          <w:szCs w:val="22"/>
          <w:color w:val="auto"/>
        </w:rPr>
      </w:pPr>
    </w:p>
    <w:p>
      <w:pPr>
        <w:ind w:left="920" w:hanging="358"/>
        <w:spacing w:after="0"/>
        <w:tabs>
          <w:tab w:leader="none" w:pos="920" w:val="left"/>
        </w:tabs>
        <w:numPr>
          <w:ilvl w:val="0"/>
          <w:numId w:val="56"/>
        </w:numPr>
        <w:rPr>
          <w:rFonts w:ascii="Symbol" w:cs="Symbol" w:eastAsia="Symbol" w:hAnsi="Symbol"/>
          <w:sz w:val="22"/>
          <w:szCs w:val="22"/>
          <w:color w:val="auto"/>
        </w:rPr>
      </w:pPr>
      <w:r>
        <w:rPr>
          <w:rFonts w:ascii="Arial" w:cs="Arial" w:eastAsia="Arial" w:hAnsi="Arial"/>
          <w:sz w:val="22"/>
          <w:szCs w:val="22"/>
          <w:i w:val="1"/>
          <w:iCs w:val="1"/>
          <w:color w:val="auto"/>
        </w:rPr>
        <w:t>Financial Flows</w:t>
      </w:r>
      <w:r>
        <w:rPr>
          <w:rFonts w:ascii="Arial" w:cs="Arial" w:eastAsia="Arial" w:hAnsi="Arial"/>
          <w:sz w:val="22"/>
          <w:szCs w:val="22"/>
          <w:color w:val="auto"/>
        </w:rPr>
        <w:t>.</w:t>
      </w:r>
    </w:p>
    <w:p>
      <w:pPr>
        <w:spacing w:after="0" w:line="101" w:lineRule="exact"/>
        <w:rPr>
          <w:rFonts w:ascii="Symbol" w:cs="Symbol" w:eastAsia="Symbol" w:hAnsi="Symbol"/>
          <w:sz w:val="22"/>
          <w:szCs w:val="22"/>
          <w:color w:val="auto"/>
        </w:rPr>
      </w:pPr>
    </w:p>
    <w:p>
      <w:pPr>
        <w:ind w:left="1200" w:right="40" w:hanging="355"/>
        <w:spacing w:after="0" w:line="229" w:lineRule="auto"/>
        <w:tabs>
          <w:tab w:leader="none" w:pos="1200" w:val="left"/>
        </w:tabs>
        <w:numPr>
          <w:ilvl w:val="1"/>
          <w:numId w:val="56"/>
        </w:numPr>
        <w:rPr>
          <w:rFonts w:ascii="Symbol" w:cs="Symbol" w:eastAsia="Symbol" w:hAnsi="Symbol"/>
          <w:sz w:val="22"/>
          <w:szCs w:val="22"/>
          <w:color w:val="auto"/>
        </w:rPr>
      </w:pPr>
      <w:r>
        <w:rPr>
          <w:rFonts w:ascii="Arial" w:cs="Arial" w:eastAsia="Arial" w:hAnsi="Arial"/>
          <w:sz w:val="22"/>
          <w:szCs w:val="22"/>
          <w:color w:val="auto"/>
        </w:rPr>
        <w:t>The wholesale market pays each generator for the energy it injects into the transmission system.</w:t>
      </w:r>
    </w:p>
    <w:p>
      <w:pPr>
        <w:spacing w:after="0" w:line="103" w:lineRule="exact"/>
        <w:rPr>
          <w:rFonts w:ascii="Symbol" w:cs="Symbol" w:eastAsia="Symbol" w:hAnsi="Symbol"/>
          <w:sz w:val="22"/>
          <w:szCs w:val="22"/>
          <w:color w:val="auto"/>
        </w:rPr>
      </w:pPr>
    </w:p>
    <w:p>
      <w:pPr>
        <w:jc w:val="both"/>
        <w:ind w:left="1200" w:right="40" w:hanging="355"/>
        <w:spacing w:after="0" w:line="234" w:lineRule="auto"/>
        <w:tabs>
          <w:tab w:leader="none" w:pos="1200" w:val="left"/>
        </w:tabs>
        <w:numPr>
          <w:ilvl w:val="1"/>
          <w:numId w:val="56"/>
        </w:numPr>
        <w:rPr>
          <w:rFonts w:ascii="Symbol" w:cs="Symbol" w:eastAsia="Symbol" w:hAnsi="Symbol"/>
          <w:sz w:val="22"/>
          <w:szCs w:val="22"/>
          <w:color w:val="auto"/>
        </w:rPr>
      </w:pPr>
      <w:r>
        <w:rPr>
          <w:rFonts w:ascii="Arial" w:cs="Arial" w:eastAsia="Arial" w:hAnsi="Arial"/>
          <w:sz w:val="22"/>
          <w:szCs w:val="22"/>
          <w:color w:val="auto"/>
        </w:rPr>
        <w:t>The wholesale market pays for ancillary services obtained from dispatchable generators and interruptible load. Where the ancillary service is obtained under contract rather than obtained from the market, payment is made in accordance with the terms of the contract.</w:t>
      </w:r>
    </w:p>
    <w:p>
      <w:pPr>
        <w:spacing w:after="0" w:line="104" w:lineRule="exact"/>
        <w:rPr>
          <w:rFonts w:ascii="Symbol" w:cs="Symbol" w:eastAsia="Symbol" w:hAnsi="Symbol"/>
          <w:sz w:val="22"/>
          <w:szCs w:val="22"/>
          <w:color w:val="auto"/>
        </w:rPr>
      </w:pPr>
    </w:p>
    <w:p>
      <w:pPr>
        <w:jc w:val="both"/>
        <w:ind w:left="1200" w:right="20" w:hanging="355"/>
        <w:spacing w:after="0" w:line="232" w:lineRule="auto"/>
        <w:tabs>
          <w:tab w:leader="none" w:pos="1200" w:val="left"/>
        </w:tabs>
        <w:numPr>
          <w:ilvl w:val="1"/>
          <w:numId w:val="56"/>
        </w:numPr>
        <w:rPr>
          <w:rFonts w:ascii="Symbol" w:cs="Symbol" w:eastAsia="Symbol" w:hAnsi="Symbol"/>
          <w:sz w:val="22"/>
          <w:szCs w:val="22"/>
          <w:color w:val="auto"/>
        </w:rPr>
      </w:pPr>
      <w:r>
        <w:rPr>
          <w:rFonts w:ascii="Arial" w:cs="Arial" w:eastAsia="Arial" w:hAnsi="Arial"/>
          <w:sz w:val="22"/>
          <w:szCs w:val="22"/>
          <w:color w:val="auto"/>
        </w:rPr>
        <w:t>MPRs (i.e. those who obtain supply from the wholesale market), market-participant consumers (i.e. contestable consumers) and MSSLs pay the wholesale market for their withdrawals of energy from the transmission system.</w:t>
      </w:r>
    </w:p>
    <w:p>
      <w:pPr>
        <w:spacing w:after="0" w:line="104" w:lineRule="exact"/>
        <w:rPr>
          <w:rFonts w:ascii="Symbol" w:cs="Symbol" w:eastAsia="Symbol" w:hAnsi="Symbol"/>
          <w:sz w:val="22"/>
          <w:szCs w:val="22"/>
          <w:color w:val="auto"/>
        </w:rPr>
      </w:pPr>
    </w:p>
    <w:p>
      <w:pPr>
        <w:ind w:left="1200" w:right="40" w:hanging="355"/>
        <w:spacing w:after="0" w:line="228" w:lineRule="auto"/>
        <w:tabs>
          <w:tab w:leader="none" w:pos="1200" w:val="left"/>
        </w:tabs>
        <w:numPr>
          <w:ilvl w:val="1"/>
          <w:numId w:val="56"/>
        </w:numPr>
        <w:rPr>
          <w:rFonts w:ascii="Symbol" w:cs="Symbol" w:eastAsia="Symbol" w:hAnsi="Symbol"/>
          <w:sz w:val="22"/>
          <w:szCs w:val="22"/>
          <w:color w:val="auto"/>
        </w:rPr>
      </w:pPr>
      <w:r>
        <w:rPr>
          <w:rFonts w:ascii="Arial" w:cs="Arial" w:eastAsia="Arial" w:hAnsi="Arial"/>
          <w:sz w:val="22"/>
          <w:szCs w:val="22"/>
          <w:color w:val="auto"/>
        </w:rPr>
        <w:t>NMPRs pay the MSSL for market support services as well as their withdrawals of energy from the transmission system.</w:t>
      </w:r>
    </w:p>
    <w:p>
      <w:pPr>
        <w:spacing w:after="0" w:line="103" w:lineRule="exact"/>
        <w:rPr>
          <w:rFonts w:ascii="Symbol" w:cs="Symbol" w:eastAsia="Symbol" w:hAnsi="Symbol"/>
          <w:sz w:val="22"/>
          <w:szCs w:val="22"/>
          <w:color w:val="auto"/>
        </w:rPr>
      </w:pPr>
    </w:p>
    <w:p>
      <w:pPr>
        <w:jc w:val="both"/>
        <w:ind w:left="1200" w:right="40" w:hanging="355"/>
        <w:spacing w:after="0" w:line="232" w:lineRule="auto"/>
        <w:tabs>
          <w:tab w:leader="none" w:pos="1200" w:val="left"/>
        </w:tabs>
        <w:numPr>
          <w:ilvl w:val="1"/>
          <w:numId w:val="56"/>
        </w:numPr>
        <w:rPr>
          <w:rFonts w:ascii="Symbol" w:cs="Symbol" w:eastAsia="Symbol" w:hAnsi="Symbol"/>
          <w:sz w:val="22"/>
          <w:szCs w:val="22"/>
          <w:color w:val="auto"/>
        </w:rPr>
      </w:pPr>
      <w:r>
        <w:rPr>
          <w:rFonts w:ascii="Arial" w:cs="Arial" w:eastAsia="Arial" w:hAnsi="Arial"/>
          <w:sz w:val="22"/>
          <w:szCs w:val="22"/>
          <w:color w:val="auto"/>
        </w:rPr>
        <w:t>A market participant may chose to settle amounts owing under its bilateral contract with another market participant either through the EMC's settlement system, or directly with their contracting party.</w:t>
      </w:r>
    </w:p>
    <w:p>
      <w:pPr>
        <w:spacing w:after="0" w:line="104" w:lineRule="exact"/>
        <w:rPr>
          <w:rFonts w:ascii="Symbol" w:cs="Symbol" w:eastAsia="Symbol" w:hAnsi="Symbol"/>
          <w:sz w:val="22"/>
          <w:szCs w:val="22"/>
          <w:color w:val="auto"/>
        </w:rPr>
      </w:pPr>
    </w:p>
    <w:p>
      <w:pPr>
        <w:ind w:left="1200" w:right="40" w:hanging="355"/>
        <w:spacing w:after="0" w:line="229" w:lineRule="auto"/>
        <w:tabs>
          <w:tab w:leader="none" w:pos="1200" w:val="left"/>
        </w:tabs>
        <w:numPr>
          <w:ilvl w:val="1"/>
          <w:numId w:val="56"/>
        </w:numPr>
        <w:rPr>
          <w:rFonts w:ascii="Symbol" w:cs="Symbol" w:eastAsia="Symbol" w:hAnsi="Symbol"/>
          <w:sz w:val="22"/>
          <w:szCs w:val="22"/>
          <w:color w:val="auto"/>
        </w:rPr>
      </w:pPr>
      <w:r>
        <w:rPr>
          <w:rFonts w:ascii="Arial" w:cs="Arial" w:eastAsia="Arial" w:hAnsi="Arial"/>
          <w:sz w:val="22"/>
          <w:szCs w:val="22"/>
          <w:color w:val="auto"/>
        </w:rPr>
        <w:t>Contestable consumers pay their retailer (if they have chosen a retailer) or SP Services Ltd (if they have not chosen a retailer) for electricity consumed.</w:t>
      </w:r>
    </w:p>
    <w:p>
      <w:pPr>
        <w:spacing w:after="0" w:line="76" w:lineRule="exact"/>
        <w:rPr>
          <w:rFonts w:ascii="Symbol" w:cs="Symbol" w:eastAsia="Symbol" w:hAnsi="Symbol"/>
          <w:sz w:val="22"/>
          <w:szCs w:val="22"/>
          <w:color w:val="auto"/>
        </w:rPr>
      </w:pPr>
    </w:p>
    <w:p>
      <w:pPr>
        <w:ind w:left="1200" w:hanging="355"/>
        <w:spacing w:after="0"/>
        <w:tabs>
          <w:tab w:leader="none" w:pos="1200" w:val="left"/>
        </w:tabs>
        <w:numPr>
          <w:ilvl w:val="1"/>
          <w:numId w:val="56"/>
        </w:numPr>
        <w:rPr>
          <w:rFonts w:ascii="Symbol" w:cs="Symbol" w:eastAsia="Symbol" w:hAnsi="Symbol"/>
          <w:sz w:val="22"/>
          <w:szCs w:val="22"/>
          <w:color w:val="auto"/>
        </w:rPr>
      </w:pPr>
      <w:r>
        <w:rPr>
          <w:rFonts w:ascii="Arial" w:cs="Arial" w:eastAsia="Arial" w:hAnsi="Arial"/>
          <w:sz w:val="22"/>
          <w:szCs w:val="22"/>
          <w:color w:val="auto"/>
        </w:rPr>
        <w:t>Non-contestable consumers pay SP Services Ltd for electricity consumed.</w:t>
      </w:r>
    </w:p>
    <w:p>
      <w:pPr>
        <w:spacing w:after="0" w:line="103" w:lineRule="exact"/>
        <w:rPr>
          <w:rFonts w:ascii="Symbol" w:cs="Symbol" w:eastAsia="Symbol" w:hAnsi="Symbol"/>
          <w:sz w:val="22"/>
          <w:szCs w:val="22"/>
          <w:color w:val="auto"/>
        </w:rPr>
      </w:pPr>
    </w:p>
    <w:p>
      <w:pPr>
        <w:jc w:val="both"/>
        <w:ind w:left="1200" w:right="40" w:hanging="355"/>
        <w:spacing w:after="0" w:line="232" w:lineRule="auto"/>
        <w:tabs>
          <w:tab w:leader="none" w:pos="1200" w:val="left"/>
        </w:tabs>
        <w:numPr>
          <w:ilvl w:val="1"/>
          <w:numId w:val="56"/>
        </w:numPr>
        <w:rPr>
          <w:rFonts w:ascii="Symbol" w:cs="Symbol" w:eastAsia="Symbol" w:hAnsi="Symbol"/>
          <w:sz w:val="22"/>
          <w:szCs w:val="22"/>
          <w:color w:val="auto"/>
        </w:rPr>
      </w:pPr>
      <w:r>
        <w:rPr>
          <w:rFonts w:ascii="Arial" w:cs="Arial" w:eastAsia="Arial" w:hAnsi="Arial"/>
          <w:sz w:val="22"/>
          <w:szCs w:val="22"/>
          <w:color w:val="auto"/>
        </w:rPr>
        <w:t>Consumers and retailers (on behalf of their customers) pay SP PowerAssets for transmission services provided, which is initially collected by the MSSL on behalf of SP PowerAssets.</w:t>
      </w:r>
    </w:p>
    <w:p>
      <w:pPr>
        <w:spacing w:after="0" w:line="104" w:lineRule="exact"/>
        <w:rPr>
          <w:rFonts w:ascii="Symbol" w:cs="Symbol" w:eastAsia="Symbol" w:hAnsi="Symbol"/>
          <w:sz w:val="22"/>
          <w:szCs w:val="22"/>
          <w:color w:val="auto"/>
        </w:rPr>
      </w:pPr>
    </w:p>
    <w:p>
      <w:pPr>
        <w:ind w:left="1200" w:right="40" w:hanging="355"/>
        <w:spacing w:after="0" w:line="229" w:lineRule="auto"/>
        <w:tabs>
          <w:tab w:leader="none" w:pos="1200" w:val="left"/>
        </w:tabs>
        <w:numPr>
          <w:ilvl w:val="1"/>
          <w:numId w:val="56"/>
        </w:numPr>
        <w:rPr>
          <w:rFonts w:ascii="Symbol" w:cs="Symbol" w:eastAsia="Symbol" w:hAnsi="Symbol"/>
          <w:sz w:val="22"/>
          <w:szCs w:val="22"/>
          <w:color w:val="auto"/>
        </w:rPr>
      </w:pPr>
      <w:r>
        <w:rPr>
          <w:rFonts w:ascii="Arial" w:cs="Arial" w:eastAsia="Arial" w:hAnsi="Arial"/>
          <w:sz w:val="22"/>
          <w:szCs w:val="22"/>
          <w:color w:val="auto"/>
        </w:rPr>
        <w:t>Market participants pay to the EMC, PSO and the MSSL the fees determined or approved by the EMA.</w:t>
      </w:r>
    </w:p>
    <w:p>
      <w:pPr>
        <w:spacing w:after="0" w:line="101" w:lineRule="exact"/>
        <w:rPr>
          <w:rFonts w:ascii="Symbol" w:cs="Symbol" w:eastAsia="Symbol" w:hAnsi="Symbol"/>
          <w:sz w:val="22"/>
          <w:szCs w:val="22"/>
          <w:color w:val="auto"/>
        </w:rPr>
      </w:pPr>
    </w:p>
    <w:p>
      <w:pPr>
        <w:ind w:left="1200" w:right="40" w:hanging="355"/>
        <w:spacing w:after="0" w:line="229" w:lineRule="auto"/>
        <w:tabs>
          <w:tab w:leader="none" w:pos="1200" w:val="left"/>
        </w:tabs>
        <w:numPr>
          <w:ilvl w:val="1"/>
          <w:numId w:val="56"/>
        </w:numPr>
        <w:rPr>
          <w:rFonts w:ascii="Symbol" w:cs="Symbol" w:eastAsia="Symbol" w:hAnsi="Symbol"/>
          <w:sz w:val="22"/>
          <w:szCs w:val="22"/>
          <w:color w:val="auto"/>
        </w:rPr>
      </w:pPr>
      <w:r>
        <w:rPr>
          <w:rFonts w:ascii="Arial" w:cs="Arial" w:eastAsia="Arial" w:hAnsi="Arial"/>
          <w:sz w:val="22"/>
          <w:szCs w:val="22"/>
          <w:color w:val="auto"/>
        </w:rPr>
        <w:t>MSSL charges for services it provides, generally on a fee for service basis, as approved by the EMA.</w:t>
      </w:r>
    </w:p>
    <w:p>
      <w:pPr>
        <w:spacing w:after="0" w:line="328" w:lineRule="exact"/>
        <w:rPr>
          <w:rFonts w:ascii="Symbol" w:cs="Symbol" w:eastAsia="Symbol" w:hAnsi="Symbol"/>
          <w:sz w:val="22"/>
          <w:szCs w:val="22"/>
          <w:color w:val="auto"/>
        </w:rPr>
      </w:pPr>
    </w:p>
    <w:p>
      <w:pPr>
        <w:ind w:left="920" w:hanging="358"/>
        <w:spacing w:after="0"/>
        <w:tabs>
          <w:tab w:leader="none" w:pos="920" w:val="left"/>
        </w:tabs>
        <w:numPr>
          <w:ilvl w:val="0"/>
          <w:numId w:val="56"/>
        </w:numPr>
        <w:rPr>
          <w:rFonts w:ascii="Symbol" w:cs="Symbol" w:eastAsia="Symbol" w:hAnsi="Symbol"/>
          <w:sz w:val="22"/>
          <w:szCs w:val="22"/>
          <w:color w:val="auto"/>
        </w:rPr>
      </w:pPr>
      <w:r>
        <w:rPr>
          <w:rFonts w:ascii="Arial" w:cs="Arial" w:eastAsia="Arial" w:hAnsi="Arial"/>
          <w:sz w:val="22"/>
          <w:szCs w:val="22"/>
          <w:i w:val="1"/>
          <w:iCs w:val="1"/>
          <w:color w:val="auto"/>
        </w:rPr>
        <w:t>Flows of Services</w:t>
      </w:r>
    </w:p>
    <w:p>
      <w:pPr>
        <w:spacing w:after="0" w:line="80" w:lineRule="exact"/>
        <w:rPr>
          <w:rFonts w:ascii="Symbol" w:cs="Symbol" w:eastAsia="Symbol" w:hAnsi="Symbol"/>
          <w:sz w:val="22"/>
          <w:szCs w:val="22"/>
          <w:color w:val="auto"/>
        </w:rPr>
      </w:pPr>
    </w:p>
    <w:p>
      <w:pPr>
        <w:ind w:left="1200" w:hanging="355"/>
        <w:spacing w:after="0"/>
        <w:tabs>
          <w:tab w:leader="none" w:pos="1200" w:val="left"/>
        </w:tabs>
        <w:numPr>
          <w:ilvl w:val="1"/>
          <w:numId w:val="56"/>
        </w:numPr>
        <w:rPr>
          <w:rFonts w:ascii="Symbol" w:cs="Symbol" w:eastAsia="Symbol" w:hAnsi="Symbol"/>
          <w:sz w:val="22"/>
          <w:szCs w:val="22"/>
          <w:color w:val="auto"/>
        </w:rPr>
      </w:pPr>
      <w:r>
        <w:rPr>
          <w:rFonts w:ascii="Arial" w:cs="Arial" w:eastAsia="Arial" w:hAnsi="Arial"/>
          <w:sz w:val="22"/>
          <w:szCs w:val="22"/>
          <w:color w:val="auto"/>
        </w:rPr>
        <w:t>Generators provide energy</w:t>
      </w:r>
    </w:p>
    <w:p>
      <w:pPr>
        <w:spacing w:after="0" w:line="103" w:lineRule="exact"/>
        <w:rPr>
          <w:rFonts w:ascii="Symbol" w:cs="Symbol" w:eastAsia="Symbol" w:hAnsi="Symbol"/>
          <w:sz w:val="22"/>
          <w:szCs w:val="22"/>
          <w:color w:val="auto"/>
        </w:rPr>
      </w:pPr>
    </w:p>
    <w:p>
      <w:pPr>
        <w:jc w:val="both"/>
        <w:ind w:left="1200" w:right="40" w:hanging="355"/>
        <w:spacing w:after="0" w:line="232" w:lineRule="auto"/>
        <w:tabs>
          <w:tab w:leader="none" w:pos="1200" w:val="left"/>
        </w:tabs>
        <w:numPr>
          <w:ilvl w:val="1"/>
          <w:numId w:val="56"/>
        </w:numPr>
        <w:rPr>
          <w:rFonts w:ascii="Symbol" w:cs="Symbol" w:eastAsia="Symbol" w:hAnsi="Symbol"/>
          <w:sz w:val="22"/>
          <w:szCs w:val="22"/>
          <w:color w:val="auto"/>
        </w:rPr>
      </w:pPr>
      <w:r>
        <w:rPr>
          <w:rFonts w:ascii="Arial" w:cs="Arial" w:eastAsia="Arial" w:hAnsi="Arial"/>
          <w:sz w:val="22"/>
          <w:szCs w:val="22"/>
          <w:color w:val="auto"/>
        </w:rPr>
        <w:t>SP PowerAssets provides connection and access to the transmission system, including wholesale-level meters (except generators, who supply and install their own).</w:t>
      </w:r>
    </w:p>
    <w:p>
      <w:pPr>
        <w:spacing w:after="0" w:line="102" w:lineRule="exact"/>
        <w:rPr>
          <w:rFonts w:ascii="Symbol" w:cs="Symbol" w:eastAsia="Symbol" w:hAnsi="Symbol"/>
          <w:sz w:val="22"/>
          <w:szCs w:val="22"/>
          <w:color w:val="auto"/>
        </w:rPr>
      </w:pPr>
    </w:p>
    <w:p>
      <w:pPr>
        <w:jc w:val="both"/>
        <w:ind w:left="1200" w:right="20" w:hanging="355"/>
        <w:spacing w:after="0" w:line="233" w:lineRule="auto"/>
        <w:tabs>
          <w:tab w:leader="none" w:pos="1200" w:val="left"/>
        </w:tabs>
        <w:numPr>
          <w:ilvl w:val="1"/>
          <w:numId w:val="56"/>
        </w:numPr>
        <w:rPr>
          <w:rFonts w:ascii="Symbol" w:cs="Symbol" w:eastAsia="Symbol" w:hAnsi="Symbol"/>
          <w:sz w:val="22"/>
          <w:szCs w:val="22"/>
          <w:color w:val="auto"/>
        </w:rPr>
      </w:pPr>
      <w:r>
        <w:rPr>
          <w:rFonts w:ascii="Arial" w:cs="Arial" w:eastAsia="Arial" w:hAnsi="Arial"/>
          <w:sz w:val="22"/>
          <w:szCs w:val="22"/>
          <w:color w:val="auto"/>
        </w:rPr>
        <w:t>EMC provides wholesale market clearing and settlement services, including a facility whereby amounts owing under bilateral contracts can be settled through the EMC's settlement system.</w:t>
      </w:r>
    </w:p>
    <w:p>
      <w:pPr>
        <w:spacing w:after="0" w:line="101" w:lineRule="exact"/>
        <w:rPr>
          <w:rFonts w:ascii="Symbol" w:cs="Symbol" w:eastAsia="Symbol" w:hAnsi="Symbol"/>
          <w:sz w:val="22"/>
          <w:szCs w:val="22"/>
          <w:color w:val="auto"/>
        </w:rPr>
      </w:pPr>
    </w:p>
    <w:p>
      <w:pPr>
        <w:ind w:left="1200" w:right="40" w:hanging="355"/>
        <w:spacing w:after="0" w:line="229" w:lineRule="auto"/>
        <w:tabs>
          <w:tab w:leader="none" w:pos="1200" w:val="left"/>
        </w:tabs>
        <w:numPr>
          <w:ilvl w:val="1"/>
          <w:numId w:val="56"/>
        </w:numPr>
        <w:rPr>
          <w:rFonts w:ascii="Symbol" w:cs="Symbol" w:eastAsia="Symbol" w:hAnsi="Symbol"/>
          <w:sz w:val="22"/>
          <w:szCs w:val="22"/>
          <w:color w:val="auto"/>
        </w:rPr>
      </w:pPr>
      <w:r>
        <w:rPr>
          <w:rFonts w:ascii="Arial" w:cs="Arial" w:eastAsia="Arial" w:hAnsi="Arial"/>
          <w:sz w:val="22"/>
          <w:szCs w:val="22"/>
          <w:color w:val="auto"/>
        </w:rPr>
        <w:t>EMC provides the services of a dispute resolution counsellor for settlement of disputes arising in the wholesale market.</w:t>
      </w:r>
    </w:p>
    <w:p>
      <w:pPr>
        <w:spacing w:after="0" w:line="200" w:lineRule="exact"/>
        <w:rPr>
          <w:sz w:val="20"/>
          <w:szCs w:val="20"/>
          <w:color w:val="auto"/>
        </w:rPr>
      </w:pPr>
    </w:p>
    <w:p>
      <w:pPr>
        <w:spacing w:after="0" w:line="200" w:lineRule="exact"/>
        <w:rPr>
          <w:sz w:val="20"/>
          <w:szCs w:val="20"/>
          <w:color w:val="auto"/>
        </w:rPr>
      </w:pPr>
    </w:p>
    <w:p>
      <w:pPr>
        <w:spacing w:after="0" w:line="348" w:lineRule="exact"/>
        <w:rPr>
          <w:sz w:val="20"/>
          <w:szCs w:val="20"/>
          <w:color w:val="auto"/>
        </w:rPr>
      </w:pPr>
    </w:p>
    <w:p>
      <w:pPr>
        <w:jc w:val="right"/>
        <w:spacing w:after="0"/>
        <w:rPr>
          <w:sz w:val="20"/>
          <w:szCs w:val="20"/>
          <w:color w:val="auto"/>
        </w:rPr>
      </w:pPr>
      <w:r>
        <w:rPr>
          <w:rFonts w:ascii="Arial" w:cs="Arial" w:eastAsia="Arial" w:hAnsi="Arial"/>
          <w:sz w:val="22"/>
          <w:szCs w:val="22"/>
          <w:color w:val="auto"/>
        </w:rPr>
        <w:t>6-7</w:t>
      </w:r>
    </w:p>
    <w:p>
      <w:pPr>
        <w:sectPr>
          <w:pgSz w:w="11900" w:h="16838" w:orient="portrait"/>
          <w:cols w:equalWidth="0" w:num="1">
            <w:col w:w="9380"/>
          </w:cols>
          <w:pgMar w:left="1140" w:top="715" w:right="1386" w:bottom="158" w:gutter="0" w:footer="0" w:header="0"/>
        </w:sectPr>
      </w:pPr>
    </w:p>
    <w:p>
      <w:pPr>
        <w:spacing w:after="0" w:line="160" w:lineRule="exact"/>
        <w:rPr>
          <w:sz w:val="20"/>
          <w:szCs w:val="20"/>
          <w:color w:val="auto"/>
        </w:rPr>
      </w:pPr>
    </w:p>
    <w:p>
      <w:pPr>
        <w:ind w:left="4340"/>
        <w:spacing w:after="0"/>
        <w:rPr>
          <w:sz w:val="20"/>
          <w:szCs w:val="20"/>
          <w:color w:val="auto"/>
        </w:rPr>
      </w:pPr>
      <w:r>
        <w:rPr>
          <w:rFonts w:ascii="Arial" w:cs="Arial" w:eastAsia="Arial" w:hAnsi="Arial"/>
          <w:sz w:val="16"/>
          <w:szCs w:val="16"/>
          <w:color w:val="auto"/>
        </w:rPr>
        <w:t>Introduction to the National Electricity Market of Singapore – Oct  2010</w:t>
      </w:r>
    </w:p>
    <w:p>
      <w:pPr>
        <w:sectPr>
          <w:pgSz w:w="11900" w:h="16838" w:orient="portrait"/>
          <w:cols w:equalWidth="0" w:num="1">
            <w:col w:w="9380"/>
          </w:cols>
          <w:pgMar w:left="1140" w:top="715" w:right="1386" w:bottom="158" w:gutter="0" w:footer="0" w:header="0"/>
          <w:type w:val="continuous"/>
        </w:sectPr>
      </w:pPr>
    </w:p>
    <w:bookmarkStart w:id="30" w:name="page31"/>
    <w:bookmarkEnd w:id="30"/>
    <w:p>
      <w:pPr>
        <w:ind w:left="245" w:hanging="245"/>
        <w:spacing w:after="0"/>
        <w:tabs>
          <w:tab w:leader="none" w:pos="245" w:val="left"/>
        </w:tabs>
        <w:numPr>
          <w:ilvl w:val="0"/>
          <w:numId w:val="57"/>
        </w:numPr>
        <w:rPr>
          <w:rFonts w:ascii="Arial" w:cs="Arial" w:eastAsia="Arial" w:hAnsi="Arial"/>
          <w:sz w:val="22"/>
          <w:szCs w:val="22"/>
          <w:i w:val="1"/>
          <w:iCs w:val="1"/>
          <w:color w:val="auto"/>
        </w:rPr>
      </w:pPr>
      <w:r>
        <w:rPr>
          <w:rFonts w:ascii="Arial" w:cs="Arial" w:eastAsia="Arial" w:hAnsi="Arial"/>
          <w:sz w:val="22"/>
          <w:szCs w:val="22"/>
          <w:i w:val="1"/>
          <w:iCs w:val="1"/>
          <w:color w:val="auto"/>
        </w:rPr>
        <w:t>The Market Institutions…</w:t>
      </w:r>
    </w:p>
    <w:p>
      <w:pPr>
        <w:spacing w:after="0" w:line="200" w:lineRule="exact"/>
        <w:rPr>
          <w:rFonts w:ascii="Arial" w:cs="Arial" w:eastAsia="Arial" w:hAnsi="Arial"/>
          <w:sz w:val="22"/>
          <w:szCs w:val="22"/>
          <w:i w:val="1"/>
          <w:iCs w:val="1"/>
          <w:color w:val="auto"/>
        </w:rPr>
      </w:pPr>
    </w:p>
    <w:p>
      <w:pPr>
        <w:spacing w:after="0" w:line="291" w:lineRule="exact"/>
        <w:rPr>
          <w:rFonts w:ascii="Arial" w:cs="Arial" w:eastAsia="Arial" w:hAnsi="Arial"/>
          <w:sz w:val="22"/>
          <w:szCs w:val="22"/>
          <w:i w:val="1"/>
          <w:iCs w:val="1"/>
          <w:color w:val="auto"/>
        </w:rPr>
      </w:pPr>
    </w:p>
    <w:p>
      <w:pPr>
        <w:ind w:left="1205" w:right="40" w:hanging="355"/>
        <w:spacing w:after="0" w:line="229" w:lineRule="auto"/>
        <w:tabs>
          <w:tab w:leader="none" w:pos="1205" w:val="left"/>
        </w:tabs>
        <w:numPr>
          <w:ilvl w:val="1"/>
          <w:numId w:val="57"/>
        </w:numPr>
        <w:rPr>
          <w:rFonts w:ascii="Symbol" w:cs="Symbol" w:eastAsia="Symbol" w:hAnsi="Symbol"/>
          <w:sz w:val="22"/>
          <w:szCs w:val="22"/>
          <w:color w:val="auto"/>
        </w:rPr>
      </w:pPr>
      <w:r>
        <w:rPr>
          <w:rFonts w:ascii="Arial" w:cs="Arial" w:eastAsia="Arial" w:hAnsi="Arial"/>
          <w:sz w:val="22"/>
          <w:szCs w:val="22"/>
          <w:color w:val="auto"/>
        </w:rPr>
        <w:t>MSSL supplies electricity and provides related metering services to all non-contestable consumers.</w:t>
      </w:r>
    </w:p>
    <w:p>
      <w:pPr>
        <w:spacing w:after="0" w:line="101" w:lineRule="exact"/>
        <w:rPr>
          <w:rFonts w:ascii="Symbol" w:cs="Symbol" w:eastAsia="Symbol" w:hAnsi="Symbol"/>
          <w:sz w:val="22"/>
          <w:szCs w:val="22"/>
          <w:color w:val="auto"/>
        </w:rPr>
      </w:pPr>
    </w:p>
    <w:p>
      <w:pPr>
        <w:ind w:left="1205" w:right="40" w:hanging="355"/>
        <w:spacing w:after="0" w:line="229" w:lineRule="auto"/>
        <w:tabs>
          <w:tab w:leader="none" w:pos="1205" w:val="left"/>
        </w:tabs>
        <w:numPr>
          <w:ilvl w:val="1"/>
          <w:numId w:val="57"/>
        </w:numPr>
        <w:rPr>
          <w:rFonts w:ascii="Symbol" w:cs="Symbol" w:eastAsia="Symbol" w:hAnsi="Symbol"/>
          <w:sz w:val="22"/>
          <w:szCs w:val="22"/>
          <w:color w:val="auto"/>
        </w:rPr>
      </w:pPr>
      <w:r>
        <w:rPr>
          <w:rFonts w:ascii="Arial" w:cs="Arial" w:eastAsia="Arial" w:hAnsi="Arial"/>
          <w:sz w:val="22"/>
          <w:szCs w:val="22"/>
          <w:color w:val="auto"/>
        </w:rPr>
        <w:t>MSSL provides metering services to the EMC and to all market participants who have facilities directly connected to the transmission system.</w:t>
      </w:r>
    </w:p>
    <w:p>
      <w:pPr>
        <w:spacing w:after="0" w:line="101" w:lineRule="exact"/>
        <w:rPr>
          <w:rFonts w:ascii="Symbol" w:cs="Symbol" w:eastAsia="Symbol" w:hAnsi="Symbol"/>
          <w:sz w:val="22"/>
          <w:szCs w:val="22"/>
          <w:color w:val="auto"/>
        </w:rPr>
      </w:pPr>
    </w:p>
    <w:p>
      <w:pPr>
        <w:jc w:val="both"/>
        <w:ind w:left="1205" w:right="40" w:hanging="355"/>
        <w:spacing w:after="0" w:line="234" w:lineRule="auto"/>
        <w:tabs>
          <w:tab w:leader="none" w:pos="1205" w:val="left"/>
        </w:tabs>
        <w:numPr>
          <w:ilvl w:val="1"/>
          <w:numId w:val="57"/>
        </w:numPr>
        <w:rPr>
          <w:rFonts w:ascii="Symbol" w:cs="Symbol" w:eastAsia="Symbol" w:hAnsi="Symbol"/>
          <w:sz w:val="22"/>
          <w:szCs w:val="22"/>
          <w:color w:val="auto"/>
        </w:rPr>
      </w:pPr>
      <w:r>
        <w:rPr>
          <w:rFonts w:ascii="Arial" w:cs="Arial" w:eastAsia="Arial" w:hAnsi="Arial"/>
          <w:sz w:val="22"/>
          <w:szCs w:val="22"/>
          <w:color w:val="auto"/>
        </w:rPr>
        <w:t>MSSL provides related metering services to all contestable consumers. It is also required under its MSS licence, to provide a contestable consumer who does not wish to purchase electricity from a retailer or wholesale market, the service to purchase electricity at prevailing market prices.</w:t>
      </w:r>
    </w:p>
    <w:p>
      <w:pPr>
        <w:spacing w:after="0" w:line="103" w:lineRule="exact"/>
        <w:rPr>
          <w:rFonts w:ascii="Symbol" w:cs="Symbol" w:eastAsia="Symbol" w:hAnsi="Symbol"/>
          <w:sz w:val="22"/>
          <w:szCs w:val="22"/>
          <w:color w:val="auto"/>
        </w:rPr>
      </w:pPr>
    </w:p>
    <w:p>
      <w:pPr>
        <w:ind w:left="1205" w:right="20" w:hanging="355"/>
        <w:spacing w:after="0" w:line="229" w:lineRule="auto"/>
        <w:tabs>
          <w:tab w:leader="none" w:pos="1205" w:val="left"/>
        </w:tabs>
        <w:numPr>
          <w:ilvl w:val="1"/>
          <w:numId w:val="57"/>
        </w:numPr>
        <w:rPr>
          <w:rFonts w:ascii="Symbol" w:cs="Symbol" w:eastAsia="Symbol" w:hAnsi="Symbol"/>
          <w:sz w:val="22"/>
          <w:szCs w:val="22"/>
          <w:color w:val="auto"/>
        </w:rPr>
      </w:pPr>
      <w:r>
        <w:rPr>
          <w:rFonts w:ascii="Arial" w:cs="Arial" w:eastAsia="Arial" w:hAnsi="Arial"/>
          <w:sz w:val="22"/>
          <w:szCs w:val="22"/>
          <w:color w:val="auto"/>
        </w:rPr>
        <w:t>MSSL acts (at least initially) as the agent for SP PowerAssets in respect of the calculation, billing and collection of transmission charges.</w:t>
      </w:r>
    </w:p>
    <w:p>
      <w:pPr>
        <w:spacing w:after="0" w:line="103" w:lineRule="exact"/>
        <w:rPr>
          <w:rFonts w:ascii="Symbol" w:cs="Symbol" w:eastAsia="Symbol" w:hAnsi="Symbol"/>
          <w:sz w:val="22"/>
          <w:szCs w:val="22"/>
          <w:color w:val="auto"/>
        </w:rPr>
      </w:pPr>
    </w:p>
    <w:p>
      <w:pPr>
        <w:ind w:left="1205" w:right="40" w:hanging="355"/>
        <w:spacing w:after="0" w:line="229" w:lineRule="auto"/>
        <w:tabs>
          <w:tab w:leader="none" w:pos="1205" w:val="left"/>
        </w:tabs>
        <w:numPr>
          <w:ilvl w:val="1"/>
          <w:numId w:val="57"/>
        </w:numPr>
        <w:rPr>
          <w:rFonts w:ascii="Symbol" w:cs="Symbol" w:eastAsia="Symbol" w:hAnsi="Symbol"/>
          <w:sz w:val="22"/>
          <w:szCs w:val="22"/>
          <w:color w:val="auto"/>
        </w:rPr>
      </w:pPr>
      <w:r>
        <w:rPr>
          <w:rFonts w:ascii="Arial" w:cs="Arial" w:eastAsia="Arial" w:hAnsi="Arial"/>
          <w:sz w:val="22"/>
          <w:szCs w:val="22"/>
          <w:color w:val="auto"/>
        </w:rPr>
        <w:t>MSSL provides customer transfer services for transfers among MSSL, retailers and wholesale market.</w:t>
      </w:r>
    </w:p>
    <w:p>
      <w:pPr>
        <w:spacing w:after="0" w:line="76" w:lineRule="exact"/>
        <w:rPr>
          <w:rFonts w:ascii="Symbol" w:cs="Symbol" w:eastAsia="Symbol" w:hAnsi="Symbol"/>
          <w:sz w:val="22"/>
          <w:szCs w:val="22"/>
          <w:color w:val="auto"/>
        </w:rPr>
      </w:pPr>
    </w:p>
    <w:p>
      <w:pPr>
        <w:ind w:left="1205" w:hanging="355"/>
        <w:spacing w:after="0"/>
        <w:tabs>
          <w:tab w:leader="none" w:pos="1205" w:val="left"/>
        </w:tabs>
        <w:numPr>
          <w:ilvl w:val="1"/>
          <w:numId w:val="57"/>
        </w:numPr>
        <w:rPr>
          <w:rFonts w:ascii="Symbol" w:cs="Symbol" w:eastAsia="Symbol" w:hAnsi="Symbol"/>
          <w:sz w:val="22"/>
          <w:szCs w:val="22"/>
          <w:color w:val="auto"/>
        </w:rPr>
      </w:pPr>
      <w:r>
        <w:rPr>
          <w:rFonts w:ascii="Arial" w:cs="Arial" w:eastAsia="Arial" w:hAnsi="Arial"/>
          <w:sz w:val="22"/>
          <w:szCs w:val="22"/>
          <w:color w:val="auto"/>
        </w:rPr>
        <w:t>Market participants provide ancillary services to the wholesale market.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6" w:lineRule="exact"/>
        <w:rPr>
          <w:sz w:val="20"/>
          <w:szCs w:val="20"/>
          <w:color w:val="auto"/>
        </w:rPr>
      </w:pPr>
    </w:p>
    <w:p>
      <w:pPr>
        <w:jc w:val="right"/>
        <w:spacing w:after="0"/>
        <w:rPr>
          <w:sz w:val="20"/>
          <w:szCs w:val="20"/>
          <w:color w:val="auto"/>
        </w:rPr>
      </w:pPr>
      <w:r>
        <w:rPr>
          <w:rFonts w:ascii="Arial" w:cs="Arial" w:eastAsia="Arial" w:hAnsi="Arial"/>
          <w:sz w:val="22"/>
          <w:szCs w:val="22"/>
          <w:color w:val="auto"/>
        </w:rPr>
        <w:t>6-8</w:t>
      </w:r>
    </w:p>
    <w:p>
      <w:pPr>
        <w:sectPr>
          <w:pgSz w:w="11900" w:h="16838" w:orient="portrait"/>
          <w:cols w:equalWidth="0" w:num="1">
            <w:col w:w="9385"/>
          </w:cols>
          <w:pgMar w:left="1135" w:top="715" w:right="1386" w:bottom="158" w:gutter="0" w:footer="0" w:header="0"/>
        </w:sectPr>
      </w:pPr>
    </w:p>
    <w:p>
      <w:pPr>
        <w:spacing w:after="0" w:line="160" w:lineRule="exact"/>
        <w:rPr>
          <w:sz w:val="20"/>
          <w:szCs w:val="20"/>
          <w:color w:val="auto"/>
        </w:rPr>
      </w:pPr>
    </w:p>
    <w:p>
      <w:pPr>
        <w:ind w:left="4345"/>
        <w:spacing w:after="0"/>
        <w:rPr>
          <w:sz w:val="20"/>
          <w:szCs w:val="20"/>
          <w:color w:val="auto"/>
        </w:rPr>
      </w:pPr>
      <w:r>
        <w:rPr>
          <w:rFonts w:ascii="Arial" w:cs="Arial" w:eastAsia="Arial" w:hAnsi="Arial"/>
          <w:sz w:val="16"/>
          <w:szCs w:val="16"/>
          <w:color w:val="auto"/>
        </w:rPr>
        <w:t>Introduction to the National Electricity Market of Singapore – Oct  2010</w:t>
      </w:r>
    </w:p>
    <w:p>
      <w:pPr>
        <w:sectPr>
          <w:pgSz w:w="11900" w:h="16838" w:orient="portrait"/>
          <w:cols w:equalWidth="0" w:num="1">
            <w:col w:w="9385"/>
          </w:cols>
          <w:pgMar w:left="1135" w:top="715" w:right="1386" w:bottom="158" w:gutter="0" w:footer="0" w:header="0"/>
          <w:type w:val="continuous"/>
        </w:sectPr>
      </w:pPr>
    </w:p>
    <w:bookmarkStart w:id="31" w:name="page32"/>
    <w:bookmarkEnd w:id="31"/>
    <w:p>
      <w:pPr>
        <w:ind w:left="1060" w:hanging="798"/>
        <w:spacing w:after="0"/>
        <w:tabs>
          <w:tab w:leader="none" w:pos="1060" w:val="left"/>
        </w:tabs>
        <w:numPr>
          <w:ilvl w:val="0"/>
          <w:numId w:val="58"/>
        </w:numPr>
        <w:rPr>
          <w:rFonts w:ascii="Arial" w:cs="Arial" w:eastAsia="Arial" w:hAnsi="Arial"/>
          <w:sz w:val="22"/>
          <w:szCs w:val="22"/>
          <w:b w:val="1"/>
          <w:bCs w:val="1"/>
          <w:i w:val="1"/>
          <w:iCs w:val="1"/>
          <w:color w:val="auto"/>
        </w:rPr>
      </w:pPr>
      <w:r>
        <w:rPr>
          <w:rFonts w:ascii="Arial" w:cs="Arial" w:eastAsia="Arial" w:hAnsi="Arial"/>
          <w:sz w:val="22"/>
          <w:szCs w:val="22"/>
          <w:b w:val="1"/>
          <w:bCs w:val="1"/>
          <w:i w:val="1"/>
          <w:iCs w:val="1"/>
          <w:color w:val="auto"/>
        </w:rPr>
        <w:t>MARKET ADMINISTRATION AND SUPERVISION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147955</wp:posOffset>
            </wp:positionH>
            <wp:positionV relativeFrom="paragraph">
              <wp:posOffset>13335</wp:posOffset>
            </wp:positionV>
            <wp:extent cx="5616575" cy="1841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9">
                      <a:extLst>
                        <a:ext uri="{28A0092B-C50C-407E-A947-70E740481C1C}"/>
                      </a:extLst>
                    </a:blip>
                    <a:srcRect/>
                    <a:stretch>
                      <a:fillRect/>
                    </a:stretch>
                  </pic:blipFill>
                  <pic:spPr bwMode="auto">
                    <a:xfrm>
                      <a:off x="0" y="0"/>
                      <a:ext cx="5616575" cy="18415"/>
                    </a:xfrm>
                    <a:prstGeom prst="rect">
                      <a:avLst/>
                    </a:prstGeom>
                    <a:noFill/>
                  </pic:spPr>
                </pic:pic>
              </a:graphicData>
            </a:graphic>
          </wp:anchor>
        </w:drawing>
      </w:r>
    </w:p>
    <w:p>
      <w:pPr>
        <w:spacing w:after="0" w:line="396" w:lineRule="exact"/>
        <w:rPr>
          <w:sz w:val="20"/>
          <w:szCs w:val="20"/>
          <w:color w:val="auto"/>
        </w:rPr>
      </w:pPr>
    </w:p>
    <w:p>
      <w:pPr>
        <w:jc w:val="both"/>
        <w:ind w:left="260" w:right="40"/>
        <w:spacing w:after="0" w:line="237" w:lineRule="auto"/>
        <w:rPr>
          <w:sz w:val="20"/>
          <w:szCs w:val="20"/>
          <w:color w:val="auto"/>
        </w:rPr>
      </w:pPr>
      <w:r>
        <w:rPr>
          <w:rFonts w:ascii="Arial" w:cs="Arial" w:eastAsia="Arial" w:hAnsi="Arial"/>
          <w:sz w:val="22"/>
          <w:szCs w:val="22"/>
          <w:color w:val="auto"/>
        </w:rPr>
        <w:t>This section describes in greater detail the more significant administrative provisions of the market rules relating to dispute resolution, market surveillance, rule changes, enforcement and market suspension.</w:t>
      </w:r>
    </w:p>
    <w:p>
      <w:pPr>
        <w:spacing w:after="0" w:line="279" w:lineRule="exact"/>
        <w:rPr>
          <w:sz w:val="20"/>
          <w:szCs w:val="20"/>
          <w:color w:val="auto"/>
        </w:rPr>
      </w:pPr>
    </w:p>
    <w:p>
      <w:pPr>
        <w:ind w:left="260"/>
        <w:spacing w:after="0"/>
        <w:tabs>
          <w:tab w:leader="none" w:pos="1040" w:val="left"/>
        </w:tabs>
        <w:rPr>
          <w:sz w:val="20"/>
          <w:szCs w:val="20"/>
          <w:color w:val="auto"/>
        </w:rPr>
      </w:pPr>
      <w:r>
        <w:rPr>
          <w:rFonts w:ascii="Arial" w:cs="Arial" w:eastAsia="Arial" w:hAnsi="Arial"/>
          <w:sz w:val="22"/>
          <w:szCs w:val="22"/>
          <w:b w:val="1"/>
          <w:bCs w:val="1"/>
          <w:color w:val="auto"/>
        </w:rPr>
        <w:t>7.1</w:t>
      </w:r>
      <w:r>
        <w:rPr>
          <w:sz w:val="20"/>
          <w:szCs w:val="20"/>
          <w:color w:val="auto"/>
        </w:rPr>
        <w:tab/>
      </w:r>
      <w:r>
        <w:rPr>
          <w:rFonts w:ascii="Arial" w:cs="Arial" w:eastAsia="Arial" w:hAnsi="Arial"/>
          <w:sz w:val="22"/>
          <w:szCs w:val="22"/>
          <w:b w:val="1"/>
          <w:bCs w:val="1"/>
          <w:color w:val="auto"/>
        </w:rPr>
        <w:t>DISPUTE RESOLUTION</w:t>
      </w:r>
    </w:p>
    <w:p>
      <w:pPr>
        <w:spacing w:after="0" w:line="244" w:lineRule="exact"/>
        <w:rPr>
          <w:sz w:val="20"/>
          <w:szCs w:val="20"/>
          <w:color w:val="auto"/>
        </w:rPr>
      </w:pPr>
    </w:p>
    <w:p>
      <w:pPr>
        <w:ind w:left="260"/>
        <w:spacing w:after="0"/>
        <w:rPr>
          <w:sz w:val="20"/>
          <w:szCs w:val="20"/>
          <w:color w:val="auto"/>
        </w:rPr>
      </w:pPr>
      <w:r>
        <w:rPr>
          <w:rFonts w:ascii="Arial" w:cs="Arial" w:eastAsia="Arial" w:hAnsi="Arial"/>
          <w:sz w:val="22"/>
          <w:szCs w:val="22"/>
          <w:color w:val="auto"/>
        </w:rPr>
        <w:t>A comprehensive and flexible dispute resolution procedure is set out in the market rules.</w:t>
      </w:r>
    </w:p>
    <w:p>
      <w:pPr>
        <w:spacing w:after="0" w:line="239" w:lineRule="exact"/>
        <w:rPr>
          <w:sz w:val="20"/>
          <w:szCs w:val="20"/>
          <w:color w:val="auto"/>
        </w:rPr>
      </w:pPr>
    </w:p>
    <w:p>
      <w:pPr>
        <w:ind w:left="260"/>
        <w:spacing w:after="0"/>
        <w:rPr>
          <w:sz w:val="20"/>
          <w:szCs w:val="20"/>
          <w:color w:val="auto"/>
        </w:rPr>
      </w:pPr>
      <w:r>
        <w:rPr>
          <w:rFonts w:ascii="Arial" w:cs="Arial" w:eastAsia="Arial" w:hAnsi="Arial"/>
          <w:sz w:val="22"/>
          <w:szCs w:val="22"/>
          <w:color w:val="auto"/>
        </w:rPr>
        <w:t>Use of this dispute resolution procedure is mandatory (with a few exceptions) for:</w:t>
      </w:r>
    </w:p>
    <w:p>
      <w:pPr>
        <w:spacing w:after="0" w:line="183" w:lineRule="exact"/>
        <w:rPr>
          <w:sz w:val="20"/>
          <w:szCs w:val="20"/>
          <w:color w:val="auto"/>
        </w:rPr>
      </w:pPr>
    </w:p>
    <w:p>
      <w:pPr>
        <w:jc w:val="both"/>
        <w:ind w:left="620" w:right="40" w:hanging="358"/>
        <w:spacing w:after="0" w:line="234" w:lineRule="auto"/>
        <w:tabs>
          <w:tab w:leader="none" w:pos="620" w:val="left"/>
        </w:tabs>
        <w:numPr>
          <w:ilvl w:val="0"/>
          <w:numId w:val="59"/>
        </w:numPr>
        <w:rPr>
          <w:rFonts w:ascii="Symbol" w:cs="Symbol" w:eastAsia="Symbol" w:hAnsi="Symbol"/>
          <w:sz w:val="22"/>
          <w:szCs w:val="22"/>
          <w:color w:val="auto"/>
        </w:rPr>
      </w:pPr>
      <w:r>
        <w:rPr>
          <w:rFonts w:ascii="Arial" w:cs="Arial" w:eastAsia="Arial" w:hAnsi="Arial"/>
          <w:sz w:val="22"/>
          <w:szCs w:val="22"/>
          <w:color w:val="auto"/>
        </w:rPr>
        <w:t>Disputes between the EMC or the PSO, on the one hand, and a market participant or MSSL, on the other hand, for disputes arising under the market rules, a market manual or the system operation manual or under any agreement or contract referred to in those documents;</w:t>
      </w:r>
    </w:p>
    <w:p>
      <w:pPr>
        <w:spacing w:after="0" w:line="185" w:lineRule="exact"/>
        <w:rPr>
          <w:rFonts w:ascii="Symbol" w:cs="Symbol" w:eastAsia="Symbol" w:hAnsi="Symbol"/>
          <w:sz w:val="22"/>
          <w:szCs w:val="22"/>
          <w:color w:val="auto"/>
        </w:rPr>
      </w:pPr>
    </w:p>
    <w:p>
      <w:pPr>
        <w:ind w:left="620" w:right="20" w:hanging="358"/>
        <w:spacing w:after="0" w:line="228" w:lineRule="auto"/>
        <w:tabs>
          <w:tab w:leader="none" w:pos="620" w:val="left"/>
        </w:tabs>
        <w:numPr>
          <w:ilvl w:val="0"/>
          <w:numId w:val="59"/>
        </w:numPr>
        <w:rPr>
          <w:rFonts w:ascii="Symbol" w:cs="Symbol" w:eastAsia="Symbol" w:hAnsi="Symbol"/>
          <w:sz w:val="22"/>
          <w:szCs w:val="22"/>
          <w:color w:val="auto"/>
        </w:rPr>
      </w:pPr>
      <w:r>
        <w:rPr>
          <w:rFonts w:ascii="Arial" w:cs="Arial" w:eastAsia="Arial" w:hAnsi="Arial"/>
          <w:sz w:val="22"/>
          <w:szCs w:val="22"/>
          <w:color w:val="auto"/>
        </w:rPr>
        <w:t>Disputes arising from the denial by the EMC of registration as a market participant; and</w:t>
      </w:r>
    </w:p>
    <w:p>
      <w:pPr>
        <w:spacing w:after="0" w:line="182" w:lineRule="exact"/>
        <w:rPr>
          <w:rFonts w:ascii="Symbol" w:cs="Symbol" w:eastAsia="Symbol" w:hAnsi="Symbol"/>
          <w:sz w:val="22"/>
          <w:szCs w:val="22"/>
          <w:color w:val="auto"/>
        </w:rPr>
      </w:pPr>
    </w:p>
    <w:p>
      <w:pPr>
        <w:ind w:left="620" w:right="40" w:hanging="358"/>
        <w:spacing w:after="0" w:line="229" w:lineRule="auto"/>
        <w:tabs>
          <w:tab w:leader="none" w:pos="620" w:val="left"/>
        </w:tabs>
        <w:numPr>
          <w:ilvl w:val="0"/>
          <w:numId w:val="59"/>
        </w:numPr>
        <w:rPr>
          <w:rFonts w:ascii="Symbol" w:cs="Symbol" w:eastAsia="Symbol" w:hAnsi="Symbol"/>
          <w:sz w:val="22"/>
          <w:szCs w:val="22"/>
          <w:color w:val="auto"/>
        </w:rPr>
      </w:pPr>
      <w:r>
        <w:rPr>
          <w:rFonts w:ascii="Arial" w:cs="Arial" w:eastAsia="Arial" w:hAnsi="Arial"/>
          <w:sz w:val="22"/>
          <w:szCs w:val="22"/>
          <w:color w:val="auto"/>
        </w:rPr>
        <w:t>Disputes relating to compensation payable by the EMC or the PSO under those sections of the market rules that expressly allow for the payment of compensation.</w:t>
      </w:r>
    </w:p>
    <w:p>
      <w:pPr>
        <w:spacing w:after="0" w:line="248" w:lineRule="exact"/>
        <w:rPr>
          <w:sz w:val="20"/>
          <w:szCs w:val="20"/>
          <w:color w:val="auto"/>
        </w:rPr>
      </w:pPr>
    </w:p>
    <w:p>
      <w:pPr>
        <w:jc w:val="both"/>
        <w:ind w:left="260" w:right="20"/>
        <w:spacing w:after="0" w:line="237" w:lineRule="auto"/>
        <w:rPr>
          <w:sz w:val="20"/>
          <w:szCs w:val="20"/>
          <w:color w:val="auto"/>
        </w:rPr>
      </w:pPr>
      <w:r>
        <w:rPr>
          <w:rFonts w:ascii="Arial" w:cs="Arial" w:eastAsia="Arial" w:hAnsi="Arial"/>
          <w:sz w:val="22"/>
          <w:szCs w:val="22"/>
          <w:color w:val="auto"/>
        </w:rPr>
        <w:t>The EMC Board is required to appoint a dispute resolution counsellor to oversee and manage the dispute resolution process under the market rules and to facilitate the resolution of disputes.</w:t>
      </w:r>
    </w:p>
    <w:p>
      <w:pPr>
        <w:spacing w:after="0" w:line="249" w:lineRule="exact"/>
        <w:rPr>
          <w:sz w:val="20"/>
          <w:szCs w:val="20"/>
          <w:color w:val="auto"/>
        </w:rPr>
      </w:pPr>
    </w:p>
    <w:p>
      <w:pPr>
        <w:jc w:val="both"/>
        <w:ind w:left="260" w:right="40"/>
        <w:spacing w:after="0" w:line="238" w:lineRule="auto"/>
        <w:rPr>
          <w:sz w:val="20"/>
          <w:szCs w:val="20"/>
          <w:color w:val="auto"/>
        </w:rPr>
      </w:pPr>
      <w:r>
        <w:rPr>
          <w:rFonts w:ascii="Arial" w:cs="Arial" w:eastAsia="Arial" w:hAnsi="Arial"/>
          <w:sz w:val="22"/>
          <w:szCs w:val="22"/>
          <w:color w:val="auto"/>
        </w:rPr>
        <w:t>The dispute resolution counsellor is also responsible for appointing qualified persons to a mediation panel and an arbitration panel. These panels collectively called a dispute resolution and compensation panel are used in resolving disputes through mediation for mediation panels and arbitration for arbitration panels. There are strict selection and eligibility criteria for both the dispute resolution counsellor and those appointed to a dispute resolution and compensation panel.</w:t>
      </w:r>
    </w:p>
    <w:p>
      <w:pPr>
        <w:spacing w:after="0" w:line="263" w:lineRule="exact"/>
        <w:rPr>
          <w:sz w:val="20"/>
          <w:szCs w:val="20"/>
          <w:color w:val="auto"/>
        </w:rPr>
      </w:pPr>
    </w:p>
    <w:p>
      <w:pPr>
        <w:ind w:left="260"/>
        <w:spacing w:after="0"/>
        <w:tabs>
          <w:tab w:leader="none" w:pos="1040" w:val="left"/>
        </w:tabs>
        <w:rPr>
          <w:sz w:val="20"/>
          <w:szCs w:val="20"/>
          <w:color w:val="auto"/>
        </w:rPr>
      </w:pPr>
      <w:r>
        <w:rPr>
          <w:rFonts w:ascii="Arial" w:cs="Arial" w:eastAsia="Arial" w:hAnsi="Arial"/>
          <w:sz w:val="22"/>
          <w:szCs w:val="22"/>
          <w:b w:val="1"/>
          <w:bCs w:val="1"/>
          <w:color w:val="auto"/>
        </w:rPr>
        <w:t>7.1.1</w:t>
        <w:tab/>
        <w:t>Dispute Resolution Procedure</w:t>
      </w:r>
    </w:p>
    <w:p>
      <w:pPr>
        <w:spacing w:after="0" w:line="244" w:lineRule="exact"/>
        <w:rPr>
          <w:sz w:val="20"/>
          <w:szCs w:val="20"/>
          <w:color w:val="auto"/>
        </w:rPr>
      </w:pPr>
    </w:p>
    <w:p>
      <w:pPr>
        <w:ind w:left="260"/>
        <w:spacing w:after="0"/>
        <w:rPr>
          <w:sz w:val="20"/>
          <w:szCs w:val="20"/>
          <w:color w:val="auto"/>
        </w:rPr>
      </w:pPr>
      <w:r>
        <w:rPr>
          <w:rFonts w:ascii="Arial" w:cs="Arial" w:eastAsia="Arial" w:hAnsi="Arial"/>
          <w:sz w:val="22"/>
          <w:szCs w:val="22"/>
          <w:color w:val="auto"/>
        </w:rPr>
        <w:t>The dispute resolution procedure is generally as follows:</w:t>
      </w:r>
    </w:p>
    <w:p>
      <w:pPr>
        <w:spacing w:after="0" w:line="183" w:lineRule="exact"/>
        <w:rPr>
          <w:sz w:val="20"/>
          <w:szCs w:val="20"/>
          <w:color w:val="auto"/>
        </w:rPr>
      </w:pPr>
    </w:p>
    <w:p>
      <w:pPr>
        <w:jc w:val="both"/>
        <w:ind w:left="620" w:right="20" w:hanging="358"/>
        <w:spacing w:after="0" w:line="235" w:lineRule="auto"/>
        <w:tabs>
          <w:tab w:leader="none" w:pos="620" w:val="left"/>
        </w:tabs>
        <w:numPr>
          <w:ilvl w:val="0"/>
          <w:numId w:val="60"/>
        </w:numPr>
        <w:rPr>
          <w:rFonts w:ascii="Symbol" w:cs="Symbol" w:eastAsia="Symbol" w:hAnsi="Symbol"/>
          <w:sz w:val="22"/>
          <w:szCs w:val="22"/>
          <w:color w:val="auto"/>
        </w:rPr>
      </w:pPr>
      <w:r>
        <w:rPr>
          <w:rFonts w:ascii="Arial" w:cs="Arial" w:eastAsia="Arial" w:hAnsi="Arial"/>
          <w:sz w:val="22"/>
          <w:szCs w:val="22"/>
          <w:color w:val="auto"/>
        </w:rPr>
        <w:t>The parties must first attempt to amicably resolve the dispute through their respective internal dispute management systems. These internal systems are required to be established by the EMC, the PSO, each market participant and each MSSL. They are designed to facilitate discussion and good faith negotiations during the initial stage of the dispute resolution process.</w:t>
      </w:r>
    </w:p>
    <w:p>
      <w:pPr>
        <w:spacing w:after="0" w:line="185" w:lineRule="exact"/>
        <w:rPr>
          <w:rFonts w:ascii="Symbol" w:cs="Symbol" w:eastAsia="Symbol" w:hAnsi="Symbol"/>
          <w:sz w:val="22"/>
          <w:szCs w:val="22"/>
          <w:color w:val="auto"/>
        </w:rPr>
      </w:pPr>
    </w:p>
    <w:p>
      <w:pPr>
        <w:jc w:val="both"/>
        <w:ind w:left="620" w:right="40" w:hanging="358"/>
        <w:spacing w:after="0" w:line="232" w:lineRule="auto"/>
        <w:tabs>
          <w:tab w:leader="none" w:pos="620" w:val="left"/>
        </w:tabs>
        <w:numPr>
          <w:ilvl w:val="0"/>
          <w:numId w:val="60"/>
        </w:numPr>
        <w:rPr>
          <w:rFonts w:ascii="Symbol" w:cs="Symbol" w:eastAsia="Symbol" w:hAnsi="Symbol"/>
          <w:sz w:val="22"/>
          <w:szCs w:val="22"/>
          <w:color w:val="auto"/>
        </w:rPr>
      </w:pPr>
      <w:r>
        <w:rPr>
          <w:rFonts w:ascii="Arial" w:cs="Arial" w:eastAsia="Arial" w:hAnsi="Arial"/>
          <w:sz w:val="22"/>
          <w:szCs w:val="22"/>
          <w:color w:val="auto"/>
        </w:rPr>
        <w:t>If there is no amicable resolution of the matter, one party commences the more formal process by filing a notice of dispute with the dispute resolution counsellor, who decides whether the dispute is eligible to be heard and notifies the parties accordingly.</w:t>
      </w:r>
    </w:p>
    <w:p>
      <w:pPr>
        <w:spacing w:after="0" w:line="184" w:lineRule="exact"/>
        <w:rPr>
          <w:rFonts w:ascii="Symbol" w:cs="Symbol" w:eastAsia="Symbol" w:hAnsi="Symbol"/>
          <w:sz w:val="22"/>
          <w:szCs w:val="22"/>
          <w:color w:val="auto"/>
        </w:rPr>
      </w:pPr>
    </w:p>
    <w:p>
      <w:pPr>
        <w:jc w:val="both"/>
        <w:ind w:left="620" w:right="40" w:hanging="358"/>
        <w:spacing w:after="0" w:line="234" w:lineRule="auto"/>
        <w:tabs>
          <w:tab w:leader="none" w:pos="620" w:val="left"/>
        </w:tabs>
        <w:numPr>
          <w:ilvl w:val="0"/>
          <w:numId w:val="60"/>
        </w:numPr>
        <w:rPr>
          <w:rFonts w:ascii="Symbol" w:cs="Symbol" w:eastAsia="Symbol" w:hAnsi="Symbol"/>
          <w:sz w:val="22"/>
          <w:szCs w:val="22"/>
          <w:color w:val="auto"/>
        </w:rPr>
      </w:pPr>
      <w:r>
        <w:rPr>
          <w:rFonts w:ascii="Arial" w:cs="Arial" w:eastAsia="Arial" w:hAnsi="Arial"/>
          <w:sz w:val="22"/>
          <w:szCs w:val="22"/>
          <w:color w:val="auto"/>
        </w:rPr>
        <w:t>For the case where the dispute is eligible to be heard, unless the dispute resolution counsellor determines that mediation is not an appropriate means for resolving the dispute, the dispute resolution counsellor selects a person (the “mediator”) from the mediation panel to mediate the dispute.</w:t>
      </w:r>
    </w:p>
    <w:p>
      <w:pPr>
        <w:spacing w:after="0" w:line="182" w:lineRule="exact"/>
        <w:rPr>
          <w:rFonts w:ascii="Symbol" w:cs="Symbol" w:eastAsia="Symbol" w:hAnsi="Symbol"/>
          <w:sz w:val="22"/>
          <w:szCs w:val="22"/>
          <w:color w:val="auto"/>
        </w:rPr>
      </w:pPr>
    </w:p>
    <w:p>
      <w:pPr>
        <w:jc w:val="both"/>
        <w:ind w:left="620" w:right="40" w:hanging="358"/>
        <w:spacing w:after="0" w:line="229" w:lineRule="auto"/>
        <w:tabs>
          <w:tab w:leader="none" w:pos="620" w:val="left"/>
        </w:tabs>
        <w:numPr>
          <w:ilvl w:val="0"/>
          <w:numId w:val="60"/>
        </w:numPr>
        <w:rPr>
          <w:rFonts w:ascii="Symbol" w:cs="Symbol" w:eastAsia="Symbol" w:hAnsi="Symbol"/>
          <w:sz w:val="22"/>
          <w:szCs w:val="22"/>
          <w:color w:val="auto"/>
        </w:rPr>
      </w:pPr>
      <w:r>
        <w:rPr>
          <w:rFonts w:ascii="Arial" w:cs="Arial" w:eastAsia="Arial" w:hAnsi="Arial"/>
          <w:sz w:val="22"/>
          <w:szCs w:val="22"/>
          <w:color w:val="auto"/>
        </w:rPr>
        <w:t>If the dispute resolution counsellor determines that mediation is not an appropriate means for resolving the dispute or the dispute is not resolved after a mediation</w:t>
      </w:r>
    </w:p>
    <w:p>
      <w:pPr>
        <w:spacing w:after="0" w:line="200" w:lineRule="exact"/>
        <w:rPr>
          <w:sz w:val="20"/>
          <w:szCs w:val="20"/>
          <w:color w:val="auto"/>
        </w:rPr>
      </w:pPr>
    </w:p>
    <w:p>
      <w:pPr>
        <w:spacing w:after="0" w:line="387" w:lineRule="exact"/>
        <w:rPr>
          <w:sz w:val="20"/>
          <w:szCs w:val="20"/>
          <w:color w:val="auto"/>
        </w:rPr>
      </w:pPr>
    </w:p>
    <w:p>
      <w:pPr>
        <w:ind w:left="8760"/>
        <w:spacing w:after="0"/>
        <w:rPr>
          <w:sz w:val="20"/>
          <w:szCs w:val="20"/>
          <w:color w:val="auto"/>
        </w:rPr>
      </w:pPr>
      <w:r>
        <w:rPr>
          <w:rFonts w:ascii="Arial" w:cs="Arial" w:eastAsia="Arial" w:hAnsi="Arial"/>
          <w:sz w:val="22"/>
          <w:szCs w:val="22"/>
          <w:color w:val="auto"/>
        </w:rPr>
        <w:t>7-1</w:t>
      </w:r>
    </w:p>
    <w:p>
      <w:pPr>
        <w:spacing w:after="0" w:line="160" w:lineRule="exact"/>
        <w:rPr>
          <w:sz w:val="20"/>
          <w:szCs w:val="20"/>
          <w:color w:val="auto"/>
        </w:rPr>
      </w:pPr>
    </w:p>
    <w:p>
      <w:pPr>
        <w:ind w:left="4040"/>
        <w:spacing w:after="0"/>
        <w:rPr>
          <w:sz w:val="20"/>
          <w:szCs w:val="20"/>
          <w:color w:val="auto"/>
        </w:rPr>
      </w:pPr>
      <w:r>
        <w:rPr>
          <w:rFonts w:ascii="Arial" w:cs="Arial" w:eastAsia="Arial" w:hAnsi="Arial"/>
          <w:sz w:val="16"/>
          <w:szCs w:val="16"/>
          <w:color w:val="auto"/>
        </w:rPr>
        <w:t>Introduction to the National Electricity Market of Singapore – Oct  2010</w:t>
      </w:r>
    </w:p>
    <w:p>
      <w:pPr>
        <w:sectPr>
          <w:pgSz w:w="11900" w:h="16838" w:orient="portrait"/>
          <w:cols w:equalWidth="0" w:num="1">
            <w:col w:w="9080"/>
          </w:cols>
          <w:pgMar w:left="1440" w:top="1439" w:right="1386" w:bottom="158" w:gutter="0" w:footer="0" w:header="0"/>
        </w:sectPr>
      </w:pPr>
    </w:p>
    <w:bookmarkStart w:id="32" w:name="page33"/>
    <w:bookmarkEnd w:id="32"/>
    <w:p>
      <w:pPr>
        <w:spacing w:after="0"/>
        <w:rPr>
          <w:sz w:val="20"/>
          <w:szCs w:val="20"/>
          <w:color w:val="auto"/>
        </w:rPr>
      </w:pPr>
      <w:r>
        <w:rPr>
          <w:rFonts w:ascii="Arial" w:cs="Arial" w:eastAsia="Arial" w:hAnsi="Arial"/>
          <w:sz w:val="22"/>
          <w:szCs w:val="22"/>
          <w:i w:val="1"/>
          <w:iCs w:val="1"/>
          <w:color w:val="auto"/>
        </w:rPr>
        <w:t>7. Market Administration and Supervision…</w:t>
      </w:r>
    </w:p>
    <w:p>
      <w:pPr>
        <w:spacing w:after="0" w:line="200" w:lineRule="exact"/>
        <w:rPr>
          <w:sz w:val="20"/>
          <w:szCs w:val="20"/>
          <w:color w:val="auto"/>
        </w:rPr>
      </w:pPr>
    </w:p>
    <w:p>
      <w:pPr>
        <w:spacing w:after="0" w:line="277" w:lineRule="exact"/>
        <w:rPr>
          <w:sz w:val="20"/>
          <w:szCs w:val="20"/>
          <w:color w:val="auto"/>
        </w:rPr>
      </w:pPr>
    </w:p>
    <w:p>
      <w:pPr>
        <w:ind w:left="920" w:right="40"/>
        <w:spacing w:after="0" w:line="235" w:lineRule="auto"/>
        <w:rPr>
          <w:sz w:val="20"/>
          <w:szCs w:val="20"/>
          <w:color w:val="auto"/>
        </w:rPr>
      </w:pPr>
      <w:r>
        <w:rPr>
          <w:rFonts w:ascii="Arial" w:cs="Arial" w:eastAsia="Arial" w:hAnsi="Arial"/>
          <w:sz w:val="22"/>
          <w:szCs w:val="22"/>
          <w:color w:val="auto"/>
        </w:rPr>
        <w:t>session has been attended or is not resolved within a stipulated timeframe, the dispute would move to arbitration.</w:t>
      </w:r>
    </w:p>
    <w:p>
      <w:pPr>
        <w:spacing w:after="0" w:line="187" w:lineRule="exact"/>
        <w:rPr>
          <w:sz w:val="20"/>
          <w:szCs w:val="20"/>
          <w:color w:val="auto"/>
        </w:rPr>
      </w:pPr>
    </w:p>
    <w:p>
      <w:pPr>
        <w:jc w:val="both"/>
        <w:ind w:left="920" w:right="20" w:hanging="358"/>
        <w:spacing w:after="0" w:line="229" w:lineRule="auto"/>
        <w:tabs>
          <w:tab w:leader="none" w:pos="920" w:val="left"/>
        </w:tabs>
        <w:numPr>
          <w:ilvl w:val="0"/>
          <w:numId w:val="61"/>
        </w:numPr>
        <w:rPr>
          <w:rFonts w:ascii="Symbol" w:cs="Symbol" w:eastAsia="Symbol" w:hAnsi="Symbol"/>
          <w:sz w:val="22"/>
          <w:szCs w:val="22"/>
          <w:color w:val="auto"/>
        </w:rPr>
      </w:pPr>
      <w:r>
        <w:rPr>
          <w:rFonts w:ascii="Arial" w:cs="Arial" w:eastAsia="Arial" w:hAnsi="Arial"/>
          <w:sz w:val="22"/>
          <w:szCs w:val="22"/>
          <w:color w:val="auto"/>
        </w:rPr>
        <w:t>One or three persons are appointed from the arbitration panel by the disputing parties to form the arbitration tribunal. If the disputing parties fail to select an arbitration tribunal, the dispute resolution counsellor shall select one. The dispute resolution and compensation panel consults all parties in the dispute and gives them an adequate opportunity to present their case. It may also consult any other person, other than EMC executive, management and staff, it sees fit</w:t>
      </w:r>
      <w:r>
        <w:rPr>
          <w:rFonts w:ascii="Arial" w:cs="Arial" w:eastAsia="Arial" w:hAnsi="Arial"/>
          <w:sz w:val="27"/>
          <w:szCs w:val="27"/>
          <w:color w:val="auto"/>
          <w:vertAlign w:val="superscript"/>
        </w:rPr>
        <w:t>32</w:t>
      </w:r>
      <w:r>
        <w:rPr>
          <w:rFonts w:ascii="Arial" w:cs="Arial" w:eastAsia="Arial" w:hAnsi="Arial"/>
          <w:sz w:val="22"/>
          <w:szCs w:val="22"/>
          <w:color w:val="auto"/>
        </w:rPr>
        <w:t>. It may require the parties to exchange submissions, documents and information.</w:t>
      </w:r>
    </w:p>
    <w:p>
      <w:pPr>
        <w:spacing w:after="0" w:line="186" w:lineRule="exact"/>
        <w:rPr>
          <w:rFonts w:ascii="Symbol" w:cs="Symbol" w:eastAsia="Symbol" w:hAnsi="Symbol"/>
          <w:sz w:val="22"/>
          <w:szCs w:val="22"/>
          <w:color w:val="auto"/>
        </w:rPr>
      </w:pPr>
    </w:p>
    <w:p>
      <w:pPr>
        <w:jc w:val="both"/>
        <w:ind w:left="920" w:right="20" w:hanging="358"/>
        <w:spacing w:after="0" w:line="234" w:lineRule="auto"/>
        <w:tabs>
          <w:tab w:leader="none" w:pos="920" w:val="left"/>
        </w:tabs>
        <w:numPr>
          <w:ilvl w:val="0"/>
          <w:numId w:val="61"/>
        </w:numPr>
        <w:rPr>
          <w:rFonts w:ascii="Symbol" w:cs="Symbol" w:eastAsia="Symbol" w:hAnsi="Symbol"/>
          <w:sz w:val="22"/>
          <w:szCs w:val="22"/>
          <w:color w:val="auto"/>
        </w:rPr>
      </w:pPr>
      <w:r>
        <w:rPr>
          <w:rFonts w:ascii="Arial" w:cs="Arial" w:eastAsia="Arial" w:hAnsi="Arial"/>
          <w:sz w:val="22"/>
          <w:szCs w:val="22"/>
          <w:color w:val="auto"/>
        </w:rPr>
        <w:t>The dispute resolution and compensation panel may make whatever determination or award in respect of a dispute that it decides is just and reasonable, including damages in appropriate cases, subject to any limitations of liability that may be set out in the market rules.</w:t>
      </w:r>
    </w:p>
    <w:p>
      <w:pPr>
        <w:spacing w:after="0" w:line="168" w:lineRule="exact"/>
        <w:rPr>
          <w:sz w:val="20"/>
          <w:szCs w:val="20"/>
          <w:color w:val="auto"/>
        </w:rPr>
      </w:pPr>
    </w:p>
    <w:p>
      <w:pPr>
        <w:jc w:val="both"/>
        <w:ind w:left="560" w:right="40"/>
        <w:spacing w:after="0" w:line="236" w:lineRule="auto"/>
        <w:rPr>
          <w:sz w:val="20"/>
          <w:szCs w:val="20"/>
          <w:color w:val="auto"/>
        </w:rPr>
      </w:pPr>
      <w:r>
        <w:rPr>
          <w:rFonts w:ascii="Arial" w:cs="Arial" w:eastAsia="Arial" w:hAnsi="Arial"/>
          <w:sz w:val="22"/>
          <w:szCs w:val="22"/>
          <w:color w:val="auto"/>
        </w:rPr>
        <w:t>A determination or award made by the disputes and compensation resolution panel is final and binding on the parties in the dispute and is not subject to appeal or review other than by appeal to a court in Singapore on a question of law or jurisdiction.</w:t>
      </w:r>
    </w:p>
    <w:p>
      <w:pPr>
        <w:spacing w:after="0" w:line="283" w:lineRule="exact"/>
        <w:rPr>
          <w:sz w:val="20"/>
          <w:szCs w:val="20"/>
          <w:color w:val="auto"/>
        </w:rPr>
      </w:pPr>
    </w:p>
    <w:p>
      <w:pPr>
        <w:ind w:left="560"/>
        <w:spacing w:after="0"/>
        <w:tabs>
          <w:tab w:leader="none" w:pos="1340" w:val="left"/>
        </w:tabs>
        <w:rPr>
          <w:sz w:val="20"/>
          <w:szCs w:val="20"/>
          <w:color w:val="auto"/>
        </w:rPr>
      </w:pPr>
      <w:r>
        <w:rPr>
          <w:rFonts w:ascii="Arial" w:cs="Arial" w:eastAsia="Arial" w:hAnsi="Arial"/>
          <w:sz w:val="22"/>
          <w:szCs w:val="22"/>
          <w:b w:val="1"/>
          <w:bCs w:val="1"/>
          <w:color w:val="auto"/>
        </w:rPr>
        <w:t>7.2</w:t>
      </w:r>
      <w:r>
        <w:rPr>
          <w:sz w:val="20"/>
          <w:szCs w:val="20"/>
          <w:color w:val="auto"/>
        </w:rPr>
        <w:tab/>
      </w:r>
      <w:r>
        <w:rPr>
          <w:rFonts w:ascii="Arial" w:cs="Arial" w:eastAsia="Arial" w:hAnsi="Arial"/>
          <w:sz w:val="22"/>
          <w:szCs w:val="22"/>
          <w:b w:val="1"/>
          <w:bCs w:val="1"/>
          <w:color w:val="auto"/>
        </w:rPr>
        <w:t>MARKET SURVEILLANCE AND COMPLIANCE PANEL</w:t>
      </w:r>
    </w:p>
    <w:p>
      <w:pPr>
        <w:spacing w:after="0" w:line="250" w:lineRule="exact"/>
        <w:rPr>
          <w:sz w:val="20"/>
          <w:szCs w:val="20"/>
          <w:color w:val="auto"/>
        </w:rPr>
      </w:pPr>
    </w:p>
    <w:p>
      <w:pPr>
        <w:jc w:val="both"/>
        <w:ind w:left="560" w:right="40"/>
        <w:spacing w:after="0" w:line="235" w:lineRule="auto"/>
        <w:rPr>
          <w:sz w:val="20"/>
          <w:szCs w:val="20"/>
          <w:color w:val="auto"/>
        </w:rPr>
      </w:pPr>
      <w:r>
        <w:rPr>
          <w:rFonts w:ascii="Arial" w:cs="Arial" w:eastAsia="Arial" w:hAnsi="Arial"/>
          <w:sz w:val="22"/>
          <w:szCs w:val="22"/>
          <w:color w:val="auto"/>
        </w:rPr>
        <w:t>The market rules require that activities in the wholesale market and the conduct of market participants and MSSLs be monitored in order to:</w:t>
      </w:r>
    </w:p>
    <w:p>
      <w:pPr>
        <w:spacing w:after="0" w:line="161" w:lineRule="exact"/>
        <w:rPr>
          <w:sz w:val="20"/>
          <w:szCs w:val="20"/>
          <w:color w:val="auto"/>
        </w:rPr>
      </w:pPr>
    </w:p>
    <w:p>
      <w:pPr>
        <w:ind w:left="920" w:hanging="358"/>
        <w:spacing w:after="0"/>
        <w:tabs>
          <w:tab w:leader="none" w:pos="920" w:val="left"/>
        </w:tabs>
        <w:numPr>
          <w:ilvl w:val="0"/>
          <w:numId w:val="62"/>
        </w:numPr>
        <w:rPr>
          <w:rFonts w:ascii="Symbol" w:cs="Symbol" w:eastAsia="Symbol" w:hAnsi="Symbol"/>
          <w:sz w:val="22"/>
          <w:szCs w:val="22"/>
          <w:color w:val="auto"/>
        </w:rPr>
      </w:pPr>
      <w:r>
        <w:rPr>
          <w:rFonts w:ascii="Arial" w:cs="Arial" w:eastAsia="Arial" w:hAnsi="Arial"/>
          <w:sz w:val="22"/>
          <w:szCs w:val="22"/>
          <w:color w:val="auto"/>
        </w:rPr>
        <w:t>Identify breaches of the market rules, any market manual or system operation manual;</w:t>
      </w:r>
    </w:p>
    <w:p>
      <w:pPr>
        <w:spacing w:after="0" w:line="157" w:lineRule="exact"/>
        <w:rPr>
          <w:rFonts w:ascii="Symbol" w:cs="Symbol" w:eastAsia="Symbol" w:hAnsi="Symbol"/>
          <w:sz w:val="22"/>
          <w:szCs w:val="22"/>
          <w:color w:val="auto"/>
        </w:rPr>
      </w:pPr>
    </w:p>
    <w:p>
      <w:pPr>
        <w:ind w:left="920" w:hanging="358"/>
        <w:spacing w:after="0"/>
        <w:tabs>
          <w:tab w:leader="none" w:pos="920" w:val="left"/>
        </w:tabs>
        <w:numPr>
          <w:ilvl w:val="0"/>
          <w:numId w:val="62"/>
        </w:numPr>
        <w:rPr>
          <w:rFonts w:ascii="Symbol" w:cs="Symbol" w:eastAsia="Symbol" w:hAnsi="Symbol"/>
          <w:sz w:val="22"/>
          <w:szCs w:val="22"/>
          <w:color w:val="auto"/>
        </w:rPr>
      </w:pPr>
      <w:r>
        <w:rPr>
          <w:rFonts w:ascii="Arial" w:cs="Arial" w:eastAsia="Arial" w:hAnsi="Arial"/>
          <w:sz w:val="22"/>
          <w:szCs w:val="22"/>
          <w:color w:val="auto"/>
        </w:rPr>
        <w:t>Identify market flaws; and</w:t>
      </w:r>
    </w:p>
    <w:p>
      <w:pPr>
        <w:spacing w:after="0" w:line="182" w:lineRule="exact"/>
        <w:rPr>
          <w:rFonts w:ascii="Symbol" w:cs="Symbol" w:eastAsia="Symbol" w:hAnsi="Symbol"/>
          <w:sz w:val="22"/>
          <w:szCs w:val="22"/>
          <w:color w:val="auto"/>
        </w:rPr>
      </w:pPr>
    </w:p>
    <w:p>
      <w:pPr>
        <w:ind w:left="920" w:right="40" w:hanging="358"/>
        <w:spacing w:after="0" w:line="229" w:lineRule="auto"/>
        <w:tabs>
          <w:tab w:leader="none" w:pos="920" w:val="left"/>
        </w:tabs>
        <w:numPr>
          <w:ilvl w:val="0"/>
          <w:numId w:val="62"/>
        </w:numPr>
        <w:rPr>
          <w:rFonts w:ascii="Symbol" w:cs="Symbol" w:eastAsia="Symbol" w:hAnsi="Symbol"/>
          <w:sz w:val="22"/>
          <w:szCs w:val="22"/>
          <w:color w:val="auto"/>
        </w:rPr>
      </w:pPr>
      <w:r>
        <w:rPr>
          <w:rFonts w:ascii="Arial" w:cs="Arial" w:eastAsia="Arial" w:hAnsi="Arial"/>
          <w:sz w:val="22"/>
          <w:szCs w:val="22"/>
          <w:color w:val="auto"/>
        </w:rPr>
        <w:t>Assess whether the underlying structure of the market is consistent with the efficient and fair operation of a competitive market.</w:t>
      </w:r>
    </w:p>
    <w:p>
      <w:pPr>
        <w:spacing w:after="0" w:line="248" w:lineRule="exact"/>
        <w:rPr>
          <w:sz w:val="20"/>
          <w:szCs w:val="20"/>
          <w:color w:val="auto"/>
        </w:rPr>
      </w:pPr>
    </w:p>
    <w:p>
      <w:pPr>
        <w:jc w:val="both"/>
        <w:ind w:left="560" w:right="40"/>
        <w:spacing w:after="0" w:line="237" w:lineRule="auto"/>
        <w:rPr>
          <w:sz w:val="20"/>
          <w:szCs w:val="20"/>
          <w:color w:val="auto"/>
        </w:rPr>
      </w:pPr>
      <w:r>
        <w:rPr>
          <w:rFonts w:ascii="Arial" w:cs="Arial" w:eastAsia="Arial" w:hAnsi="Arial"/>
          <w:sz w:val="22"/>
          <w:szCs w:val="22"/>
          <w:color w:val="auto"/>
        </w:rPr>
        <w:t>The monitoring activities are to be carried out by the EMC’s internal market assessment unit, acting under the supervision and direction of the external market surveillance and compliance panel.</w:t>
      </w:r>
    </w:p>
    <w:p>
      <w:pPr>
        <w:spacing w:after="0" w:line="249" w:lineRule="exact"/>
        <w:rPr>
          <w:sz w:val="20"/>
          <w:szCs w:val="20"/>
          <w:color w:val="auto"/>
        </w:rPr>
      </w:pPr>
    </w:p>
    <w:p>
      <w:pPr>
        <w:jc w:val="both"/>
        <w:ind w:left="560" w:right="40"/>
        <w:spacing w:after="0" w:line="237" w:lineRule="auto"/>
        <w:rPr>
          <w:sz w:val="20"/>
          <w:szCs w:val="20"/>
          <w:color w:val="auto"/>
        </w:rPr>
      </w:pPr>
      <w:r>
        <w:rPr>
          <w:rFonts w:ascii="Arial" w:cs="Arial" w:eastAsia="Arial" w:hAnsi="Arial"/>
          <w:sz w:val="22"/>
          <w:szCs w:val="22"/>
          <w:color w:val="auto"/>
        </w:rPr>
        <w:t>To carry out its assessment and surveillance function, the market assessment unit is required to develop an information system and evaluation criteria. This involves creating and periodically updating:</w:t>
      </w:r>
    </w:p>
    <w:p>
      <w:pPr>
        <w:spacing w:after="0" w:line="159" w:lineRule="exact"/>
        <w:rPr>
          <w:sz w:val="20"/>
          <w:szCs w:val="20"/>
          <w:color w:val="auto"/>
        </w:rPr>
      </w:pPr>
    </w:p>
    <w:p>
      <w:pPr>
        <w:ind w:left="920" w:hanging="358"/>
        <w:spacing w:after="0"/>
        <w:tabs>
          <w:tab w:leader="none" w:pos="920" w:val="left"/>
        </w:tabs>
        <w:numPr>
          <w:ilvl w:val="0"/>
          <w:numId w:val="63"/>
        </w:numPr>
        <w:rPr>
          <w:rFonts w:ascii="Symbol" w:cs="Symbol" w:eastAsia="Symbol" w:hAnsi="Symbol"/>
          <w:sz w:val="22"/>
          <w:szCs w:val="22"/>
          <w:color w:val="auto"/>
        </w:rPr>
      </w:pPr>
      <w:r>
        <w:rPr>
          <w:rFonts w:ascii="Arial" w:cs="Arial" w:eastAsia="Arial" w:hAnsi="Arial"/>
          <w:sz w:val="22"/>
          <w:szCs w:val="22"/>
          <w:color w:val="auto"/>
        </w:rPr>
        <w:t>A detailed catalogue of all of the data to be collected and used; and</w:t>
      </w:r>
    </w:p>
    <w:p>
      <w:pPr>
        <w:spacing w:after="0" w:line="160" w:lineRule="exact"/>
        <w:rPr>
          <w:rFonts w:ascii="Symbol" w:cs="Symbol" w:eastAsia="Symbol" w:hAnsi="Symbol"/>
          <w:sz w:val="22"/>
          <w:szCs w:val="22"/>
          <w:color w:val="auto"/>
        </w:rPr>
      </w:pPr>
    </w:p>
    <w:p>
      <w:pPr>
        <w:ind w:left="920" w:hanging="358"/>
        <w:spacing w:after="0"/>
        <w:tabs>
          <w:tab w:leader="none" w:pos="920" w:val="left"/>
        </w:tabs>
        <w:numPr>
          <w:ilvl w:val="0"/>
          <w:numId w:val="63"/>
        </w:numPr>
        <w:rPr>
          <w:rFonts w:ascii="Symbol" w:cs="Symbol" w:eastAsia="Symbol" w:hAnsi="Symbol"/>
          <w:sz w:val="22"/>
          <w:szCs w:val="22"/>
          <w:color w:val="auto"/>
        </w:rPr>
      </w:pPr>
      <w:r>
        <w:rPr>
          <w:rFonts w:ascii="Arial" w:cs="Arial" w:eastAsia="Arial" w:hAnsi="Arial"/>
          <w:sz w:val="22"/>
          <w:szCs w:val="22"/>
          <w:color w:val="auto"/>
        </w:rPr>
        <w:t>A catalogue of the monitoring indices that will be used to evaluate the data.</w:t>
      </w:r>
    </w:p>
    <w:p>
      <w:pPr>
        <w:spacing w:after="0" w:line="247" w:lineRule="exact"/>
        <w:rPr>
          <w:sz w:val="20"/>
          <w:szCs w:val="20"/>
          <w:color w:val="auto"/>
        </w:rPr>
      </w:pPr>
    </w:p>
    <w:p>
      <w:pPr>
        <w:ind w:left="560" w:right="40"/>
        <w:spacing w:after="0" w:line="235" w:lineRule="auto"/>
        <w:rPr>
          <w:sz w:val="20"/>
          <w:szCs w:val="20"/>
          <w:color w:val="auto"/>
        </w:rPr>
      </w:pPr>
      <w:r>
        <w:rPr>
          <w:rFonts w:ascii="Arial" w:cs="Arial" w:eastAsia="Arial" w:hAnsi="Arial"/>
          <w:sz w:val="22"/>
          <w:szCs w:val="22"/>
          <w:color w:val="auto"/>
        </w:rPr>
        <w:t>The market surveillance and compliance panel shall consist of at least three persons, having expertise in:</w:t>
      </w:r>
    </w:p>
    <w:p>
      <w:pPr>
        <w:spacing w:after="0" w:line="186" w:lineRule="exact"/>
        <w:rPr>
          <w:sz w:val="20"/>
          <w:szCs w:val="20"/>
          <w:color w:val="auto"/>
        </w:rPr>
      </w:pPr>
    </w:p>
    <w:p>
      <w:pPr>
        <w:ind w:left="920" w:right="20" w:hanging="358"/>
        <w:spacing w:after="0" w:line="228" w:lineRule="auto"/>
        <w:tabs>
          <w:tab w:leader="none" w:pos="920" w:val="left"/>
        </w:tabs>
        <w:numPr>
          <w:ilvl w:val="0"/>
          <w:numId w:val="64"/>
        </w:numPr>
        <w:rPr>
          <w:rFonts w:ascii="Symbol" w:cs="Symbol" w:eastAsia="Symbol" w:hAnsi="Symbol"/>
          <w:sz w:val="22"/>
          <w:szCs w:val="22"/>
          <w:color w:val="auto"/>
        </w:rPr>
      </w:pPr>
      <w:r>
        <w:rPr>
          <w:rFonts w:ascii="Arial" w:cs="Arial" w:eastAsia="Arial" w:hAnsi="Arial"/>
          <w:sz w:val="22"/>
          <w:szCs w:val="22"/>
          <w:color w:val="auto"/>
        </w:rPr>
        <w:t>The operation of competitive wholesale electricity markets or financial or commodity markets;</w:t>
      </w:r>
    </w:p>
    <w:p>
      <w:pPr>
        <w:spacing w:after="0" w:line="158" w:lineRule="exact"/>
        <w:rPr>
          <w:rFonts w:ascii="Symbol" w:cs="Symbol" w:eastAsia="Symbol" w:hAnsi="Symbol"/>
          <w:sz w:val="22"/>
          <w:szCs w:val="22"/>
          <w:color w:val="auto"/>
        </w:rPr>
      </w:pPr>
    </w:p>
    <w:p>
      <w:pPr>
        <w:ind w:left="920" w:hanging="358"/>
        <w:spacing w:after="0"/>
        <w:tabs>
          <w:tab w:leader="none" w:pos="920" w:val="left"/>
        </w:tabs>
        <w:numPr>
          <w:ilvl w:val="0"/>
          <w:numId w:val="64"/>
        </w:numPr>
        <w:rPr>
          <w:rFonts w:ascii="Symbol" w:cs="Symbol" w:eastAsia="Symbol" w:hAnsi="Symbol"/>
          <w:sz w:val="22"/>
          <w:szCs w:val="22"/>
          <w:color w:val="auto"/>
        </w:rPr>
      </w:pPr>
      <w:r>
        <w:rPr>
          <w:rFonts w:ascii="Arial" w:cs="Arial" w:eastAsia="Arial" w:hAnsi="Arial"/>
          <w:sz w:val="22"/>
          <w:szCs w:val="22"/>
          <w:color w:val="auto"/>
        </w:rPr>
        <w:t>Singapore laws and/or electricity regulations</w:t>
      </w:r>
    </w:p>
    <w:p>
      <w:pPr>
        <w:spacing w:after="0" w:line="160" w:lineRule="exact"/>
        <w:rPr>
          <w:rFonts w:ascii="Symbol" w:cs="Symbol" w:eastAsia="Symbol" w:hAnsi="Symbol"/>
          <w:sz w:val="22"/>
          <w:szCs w:val="22"/>
          <w:color w:val="auto"/>
        </w:rPr>
      </w:pPr>
    </w:p>
    <w:p>
      <w:pPr>
        <w:ind w:left="920" w:hanging="358"/>
        <w:spacing w:after="0"/>
        <w:tabs>
          <w:tab w:leader="none" w:pos="920" w:val="left"/>
        </w:tabs>
        <w:numPr>
          <w:ilvl w:val="0"/>
          <w:numId w:val="64"/>
        </w:numPr>
        <w:rPr>
          <w:rFonts w:ascii="Symbol" w:cs="Symbol" w:eastAsia="Symbol" w:hAnsi="Symbol"/>
          <w:sz w:val="22"/>
          <w:szCs w:val="22"/>
          <w:color w:val="auto"/>
        </w:rPr>
      </w:pPr>
      <w:r>
        <w:rPr>
          <w:rFonts w:ascii="Arial" w:cs="Arial" w:eastAsia="Arial" w:hAnsi="Arial"/>
          <w:sz w:val="22"/>
          <w:szCs w:val="22"/>
          <w:color w:val="auto"/>
        </w:rPr>
        <w:t>Competition law and policy;</w:t>
      </w:r>
    </w:p>
    <w:p>
      <w:pPr>
        <w:spacing w:after="0" w:line="157" w:lineRule="exact"/>
        <w:rPr>
          <w:rFonts w:ascii="Symbol" w:cs="Symbol" w:eastAsia="Symbol" w:hAnsi="Symbol"/>
          <w:sz w:val="22"/>
          <w:szCs w:val="22"/>
          <w:color w:val="auto"/>
        </w:rPr>
      </w:pPr>
    </w:p>
    <w:p>
      <w:pPr>
        <w:ind w:left="920" w:hanging="358"/>
        <w:spacing w:after="0"/>
        <w:tabs>
          <w:tab w:leader="none" w:pos="920" w:val="left"/>
        </w:tabs>
        <w:numPr>
          <w:ilvl w:val="0"/>
          <w:numId w:val="64"/>
        </w:numPr>
        <w:rPr>
          <w:rFonts w:ascii="Symbol" w:cs="Symbol" w:eastAsia="Symbol" w:hAnsi="Symbol"/>
          <w:sz w:val="22"/>
          <w:szCs w:val="22"/>
          <w:color w:val="auto"/>
        </w:rPr>
      </w:pPr>
      <w:r>
        <w:rPr>
          <w:rFonts w:ascii="Arial" w:cs="Arial" w:eastAsia="Arial" w:hAnsi="Arial"/>
          <w:sz w:val="22"/>
          <w:szCs w:val="22"/>
          <w:color w:val="auto"/>
        </w:rPr>
        <w:t>Power system operations; or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356870</wp:posOffset>
                </wp:positionH>
                <wp:positionV relativeFrom="paragraph">
                  <wp:posOffset>117475</wp:posOffset>
                </wp:positionV>
                <wp:extent cx="1828800" cy="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7619">
                          <a:solidFill>
                            <a:srgbClr val="000000"/>
                          </a:solidFill>
                          <a:miter lim="800000"/>
                          <a:headEnd/>
                          <a:tailEnd/>
                        </a:ln>
                      </wps:spPr>
                      <wps:bodyPr/>
                    </wps:wsp>
                  </a:graphicData>
                </a:graphic>
              </wp:anchor>
            </w:drawing>
          </mc:Choice>
          <mc:Fallback>
            <w:pict>
              <v:line id="Shape 27" o:spid="_x0000_s10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8.1pt,9.25pt" to="172.1pt,9.25pt" o:allowincell="f" strokecolor="#000000" strokeweight="0.5999pt"/>
            </w:pict>
          </mc:Fallback>
        </mc:AlternateContent>
      </w:r>
    </w:p>
    <w:p>
      <w:pPr>
        <w:spacing w:after="0" w:line="200" w:lineRule="exact"/>
        <w:rPr>
          <w:sz w:val="20"/>
          <w:szCs w:val="20"/>
          <w:color w:val="auto"/>
        </w:rPr>
      </w:pPr>
    </w:p>
    <w:p>
      <w:pPr>
        <w:spacing w:after="0" w:line="275" w:lineRule="exact"/>
        <w:rPr>
          <w:sz w:val="20"/>
          <w:szCs w:val="20"/>
          <w:color w:val="auto"/>
        </w:rPr>
      </w:pPr>
    </w:p>
    <w:p>
      <w:pPr>
        <w:ind w:left="560" w:right="40"/>
        <w:spacing w:after="0" w:line="226" w:lineRule="auto"/>
        <w:rPr>
          <w:sz w:val="20"/>
          <w:szCs w:val="20"/>
          <w:color w:val="auto"/>
        </w:rPr>
      </w:pPr>
      <w:r>
        <w:rPr>
          <w:rFonts w:ascii="Arial" w:cs="Arial" w:eastAsia="Arial" w:hAnsi="Arial"/>
          <w:sz w:val="25"/>
          <w:szCs w:val="25"/>
          <w:color w:val="auto"/>
          <w:vertAlign w:val="superscript"/>
        </w:rPr>
        <w:t>32</w:t>
      </w:r>
      <w:r>
        <w:rPr>
          <w:rFonts w:ascii="Arial" w:cs="Arial" w:eastAsia="Arial" w:hAnsi="Arial"/>
          <w:sz w:val="20"/>
          <w:szCs w:val="20"/>
          <w:color w:val="auto"/>
        </w:rPr>
        <w:t xml:space="preserve"> Consultation with staff, management and executive of the EMC requires the consent of the parties.</w:t>
      </w:r>
    </w:p>
    <w:p>
      <w:pPr>
        <w:spacing w:after="0" w:line="162" w:lineRule="exact"/>
        <w:rPr>
          <w:sz w:val="20"/>
          <w:szCs w:val="20"/>
          <w:color w:val="auto"/>
        </w:rPr>
      </w:pPr>
    </w:p>
    <w:p>
      <w:pPr>
        <w:jc w:val="right"/>
        <w:spacing w:after="0"/>
        <w:rPr>
          <w:sz w:val="20"/>
          <w:szCs w:val="20"/>
          <w:color w:val="auto"/>
        </w:rPr>
      </w:pPr>
      <w:r>
        <w:rPr>
          <w:rFonts w:ascii="Arial" w:cs="Arial" w:eastAsia="Arial" w:hAnsi="Arial"/>
          <w:sz w:val="22"/>
          <w:szCs w:val="22"/>
          <w:color w:val="auto"/>
        </w:rPr>
        <w:t>7-2</w:t>
      </w:r>
    </w:p>
    <w:p>
      <w:pPr>
        <w:sectPr>
          <w:pgSz w:w="11900" w:h="16838" w:orient="portrait"/>
          <w:cols w:equalWidth="0" w:num="1">
            <w:col w:w="9380"/>
          </w:cols>
          <w:pgMar w:left="1140" w:top="715" w:right="1386" w:bottom="158" w:gutter="0" w:footer="0" w:header="0"/>
        </w:sectPr>
      </w:pPr>
    </w:p>
    <w:p>
      <w:pPr>
        <w:spacing w:after="0" w:line="160" w:lineRule="exact"/>
        <w:rPr>
          <w:sz w:val="20"/>
          <w:szCs w:val="20"/>
          <w:color w:val="auto"/>
        </w:rPr>
      </w:pPr>
    </w:p>
    <w:p>
      <w:pPr>
        <w:ind w:left="4340"/>
        <w:spacing w:after="0"/>
        <w:rPr>
          <w:sz w:val="20"/>
          <w:szCs w:val="20"/>
          <w:color w:val="auto"/>
        </w:rPr>
      </w:pPr>
      <w:r>
        <w:rPr>
          <w:rFonts w:ascii="Arial" w:cs="Arial" w:eastAsia="Arial" w:hAnsi="Arial"/>
          <w:sz w:val="16"/>
          <w:szCs w:val="16"/>
          <w:color w:val="auto"/>
        </w:rPr>
        <w:t>Introduction to the National Electricity Market of Singapore – Oct  2010</w:t>
      </w:r>
    </w:p>
    <w:p>
      <w:pPr>
        <w:sectPr>
          <w:pgSz w:w="11900" w:h="16838" w:orient="portrait"/>
          <w:cols w:equalWidth="0" w:num="1">
            <w:col w:w="9380"/>
          </w:cols>
          <w:pgMar w:left="1140" w:top="715" w:right="1386" w:bottom="158" w:gutter="0" w:footer="0" w:header="0"/>
          <w:type w:val="continuous"/>
        </w:sectPr>
      </w:pPr>
    </w:p>
    <w:bookmarkStart w:id="33" w:name="page34"/>
    <w:bookmarkEnd w:id="33"/>
    <w:p>
      <w:pPr>
        <w:spacing w:after="0"/>
        <w:rPr>
          <w:sz w:val="20"/>
          <w:szCs w:val="20"/>
          <w:color w:val="auto"/>
        </w:rPr>
      </w:pPr>
      <w:r>
        <w:rPr>
          <w:rFonts w:ascii="Arial" w:cs="Arial" w:eastAsia="Arial" w:hAnsi="Arial"/>
          <w:sz w:val="22"/>
          <w:szCs w:val="22"/>
          <w:i w:val="1"/>
          <w:iCs w:val="1"/>
          <w:color w:val="auto"/>
        </w:rPr>
        <w:t>7. Market Administration and Supervision…</w:t>
      </w:r>
    </w:p>
    <w:p>
      <w:pPr>
        <w:spacing w:after="0" w:line="200" w:lineRule="exact"/>
        <w:rPr>
          <w:sz w:val="20"/>
          <w:szCs w:val="20"/>
          <w:color w:val="auto"/>
        </w:rPr>
      </w:pPr>
    </w:p>
    <w:p>
      <w:pPr>
        <w:spacing w:after="0" w:line="267" w:lineRule="exact"/>
        <w:rPr>
          <w:sz w:val="20"/>
          <w:szCs w:val="20"/>
          <w:color w:val="auto"/>
        </w:rPr>
      </w:pPr>
    </w:p>
    <w:p>
      <w:pPr>
        <w:ind w:left="920" w:hanging="358"/>
        <w:spacing w:after="0"/>
        <w:tabs>
          <w:tab w:leader="none" w:pos="920" w:val="left"/>
        </w:tabs>
        <w:numPr>
          <w:ilvl w:val="0"/>
          <w:numId w:val="65"/>
        </w:numPr>
        <w:rPr>
          <w:rFonts w:ascii="Symbol" w:cs="Symbol" w:eastAsia="Symbol" w:hAnsi="Symbol"/>
          <w:sz w:val="22"/>
          <w:szCs w:val="22"/>
          <w:color w:val="auto"/>
        </w:rPr>
      </w:pPr>
      <w:r>
        <w:rPr>
          <w:rFonts w:ascii="Arial" w:cs="Arial" w:eastAsia="Arial" w:hAnsi="Arial"/>
          <w:sz w:val="22"/>
          <w:szCs w:val="22"/>
          <w:color w:val="auto"/>
        </w:rPr>
        <w:t>Economics.</w:t>
      </w:r>
    </w:p>
    <w:p>
      <w:pPr>
        <w:spacing w:after="0" w:line="171" w:lineRule="exact"/>
        <w:rPr>
          <w:sz w:val="20"/>
          <w:szCs w:val="20"/>
          <w:color w:val="auto"/>
        </w:rPr>
      </w:pPr>
    </w:p>
    <w:p>
      <w:pPr>
        <w:jc w:val="both"/>
        <w:ind w:left="560" w:right="40"/>
        <w:spacing w:after="0" w:line="236" w:lineRule="auto"/>
        <w:rPr>
          <w:sz w:val="20"/>
          <w:szCs w:val="20"/>
          <w:color w:val="auto"/>
        </w:rPr>
      </w:pPr>
      <w:r>
        <w:rPr>
          <w:rFonts w:ascii="Arial" w:cs="Arial" w:eastAsia="Arial" w:hAnsi="Arial"/>
          <w:sz w:val="22"/>
          <w:szCs w:val="22"/>
          <w:color w:val="auto"/>
        </w:rPr>
        <w:t>The market surveillance and compliance panel and the market assessment unit both have monitoring and reporting functions while the market surveillance and compliance panel also has an investigation function.</w:t>
      </w:r>
    </w:p>
    <w:p>
      <w:pPr>
        <w:spacing w:after="0" w:line="258" w:lineRule="exact"/>
        <w:rPr>
          <w:sz w:val="20"/>
          <w:szCs w:val="20"/>
          <w:color w:val="auto"/>
        </w:rPr>
      </w:pPr>
    </w:p>
    <w:p>
      <w:pPr>
        <w:ind w:left="560"/>
        <w:spacing w:after="0"/>
        <w:tabs>
          <w:tab w:leader="none" w:pos="1340" w:val="left"/>
        </w:tabs>
        <w:rPr>
          <w:sz w:val="20"/>
          <w:szCs w:val="20"/>
          <w:color w:val="auto"/>
        </w:rPr>
      </w:pPr>
      <w:r>
        <w:rPr>
          <w:rFonts w:ascii="Arial" w:cs="Arial" w:eastAsia="Arial" w:hAnsi="Arial"/>
          <w:sz w:val="22"/>
          <w:szCs w:val="22"/>
          <w:b w:val="1"/>
          <w:bCs w:val="1"/>
          <w:color w:val="auto"/>
        </w:rPr>
        <w:t>7.2.1</w:t>
      </w:r>
      <w:r>
        <w:rPr>
          <w:sz w:val="20"/>
          <w:szCs w:val="20"/>
          <w:color w:val="auto"/>
        </w:rPr>
        <w:tab/>
      </w:r>
      <w:r>
        <w:rPr>
          <w:rFonts w:ascii="Arial" w:cs="Arial" w:eastAsia="Arial" w:hAnsi="Arial"/>
          <w:sz w:val="21"/>
          <w:szCs w:val="21"/>
          <w:b w:val="1"/>
          <w:bCs w:val="1"/>
          <w:color w:val="auto"/>
        </w:rPr>
        <w:t>Regular Monitoring and Reporting</w:t>
      </w:r>
    </w:p>
    <w:p>
      <w:pPr>
        <w:spacing w:after="0" w:line="252" w:lineRule="exact"/>
        <w:rPr>
          <w:sz w:val="20"/>
          <w:szCs w:val="20"/>
          <w:color w:val="auto"/>
        </w:rPr>
      </w:pPr>
    </w:p>
    <w:p>
      <w:pPr>
        <w:jc w:val="both"/>
        <w:ind w:left="560" w:right="40"/>
        <w:spacing w:after="0" w:line="236" w:lineRule="auto"/>
        <w:rPr>
          <w:sz w:val="20"/>
          <w:szCs w:val="20"/>
          <w:color w:val="auto"/>
        </w:rPr>
      </w:pPr>
      <w:r>
        <w:rPr>
          <w:rFonts w:ascii="Arial" w:cs="Arial" w:eastAsia="Arial" w:hAnsi="Arial"/>
          <w:sz w:val="22"/>
          <w:szCs w:val="22"/>
          <w:color w:val="auto"/>
        </w:rPr>
        <w:t>The market assessment unit monitors daily market behaviour in the wholesale market under the direction of the market surveillance and compliance panel.</w:t>
      </w:r>
    </w:p>
    <w:p>
      <w:pPr>
        <w:spacing w:after="0" w:line="249" w:lineRule="exact"/>
        <w:rPr>
          <w:sz w:val="20"/>
          <w:szCs w:val="20"/>
          <w:color w:val="auto"/>
        </w:rPr>
      </w:pPr>
    </w:p>
    <w:p>
      <w:pPr>
        <w:jc w:val="both"/>
        <w:ind w:left="560" w:right="40"/>
        <w:spacing w:after="0" w:line="237" w:lineRule="auto"/>
        <w:rPr>
          <w:sz w:val="20"/>
          <w:szCs w:val="20"/>
          <w:color w:val="auto"/>
        </w:rPr>
      </w:pPr>
      <w:r>
        <w:rPr>
          <w:rFonts w:ascii="Arial" w:cs="Arial" w:eastAsia="Arial" w:hAnsi="Arial"/>
          <w:sz w:val="22"/>
          <w:szCs w:val="22"/>
          <w:color w:val="auto"/>
        </w:rPr>
        <w:t>The market assessment unit is required to make a report, at least quarterly, on its day-to-day monitoring and evaluation activities to the market surveillance and compliance panel. It is also required in the following cases to report:</w:t>
      </w:r>
    </w:p>
    <w:p>
      <w:pPr>
        <w:spacing w:after="0" w:line="184" w:lineRule="exact"/>
        <w:rPr>
          <w:sz w:val="20"/>
          <w:szCs w:val="20"/>
          <w:color w:val="auto"/>
        </w:rPr>
      </w:pPr>
    </w:p>
    <w:p>
      <w:pPr>
        <w:jc w:val="both"/>
        <w:ind w:left="920" w:right="20" w:hanging="358"/>
        <w:spacing w:after="0" w:line="234" w:lineRule="auto"/>
        <w:tabs>
          <w:tab w:leader="none" w:pos="920" w:val="left"/>
        </w:tabs>
        <w:numPr>
          <w:ilvl w:val="0"/>
          <w:numId w:val="66"/>
        </w:numPr>
        <w:rPr>
          <w:rFonts w:ascii="Symbol" w:cs="Symbol" w:eastAsia="Symbol" w:hAnsi="Symbol"/>
          <w:sz w:val="22"/>
          <w:szCs w:val="22"/>
          <w:color w:val="auto"/>
        </w:rPr>
      </w:pPr>
      <w:r>
        <w:rPr>
          <w:rFonts w:ascii="Arial" w:cs="Arial" w:eastAsia="Arial" w:hAnsi="Arial"/>
          <w:sz w:val="22"/>
          <w:szCs w:val="22"/>
          <w:color w:val="auto"/>
        </w:rPr>
        <w:t>To the market surveillance and compliance panel, where it discovers evidence of phenomena that may require investigation or where it discovers the possible need for a change to the market rules or evidence that a market participant or MSSL or the EMC or the PSO may be breaching the market rules; and</w:t>
      </w:r>
    </w:p>
    <w:p>
      <w:pPr>
        <w:spacing w:after="0" w:line="185" w:lineRule="exact"/>
        <w:rPr>
          <w:rFonts w:ascii="Symbol" w:cs="Symbol" w:eastAsia="Symbol" w:hAnsi="Symbol"/>
          <w:sz w:val="22"/>
          <w:szCs w:val="22"/>
          <w:color w:val="auto"/>
        </w:rPr>
      </w:pPr>
    </w:p>
    <w:p>
      <w:pPr>
        <w:jc w:val="both"/>
        <w:ind w:left="920" w:right="40" w:hanging="358"/>
        <w:spacing w:after="0" w:line="233" w:lineRule="auto"/>
        <w:tabs>
          <w:tab w:leader="none" w:pos="920" w:val="left"/>
        </w:tabs>
        <w:numPr>
          <w:ilvl w:val="0"/>
          <w:numId w:val="66"/>
        </w:numPr>
        <w:rPr>
          <w:rFonts w:ascii="Symbol" w:cs="Symbol" w:eastAsia="Symbol" w:hAnsi="Symbol"/>
          <w:sz w:val="22"/>
          <w:szCs w:val="22"/>
          <w:color w:val="auto"/>
        </w:rPr>
      </w:pPr>
      <w:r>
        <w:rPr>
          <w:rFonts w:ascii="Arial" w:cs="Arial" w:eastAsia="Arial" w:hAnsi="Arial"/>
          <w:sz w:val="22"/>
          <w:szCs w:val="22"/>
          <w:color w:val="auto"/>
        </w:rPr>
        <w:t>To EMA, where it receives any complaint or uncovers any information that may indicate the possibility of anti-competitive agreements or the abuse of a dominant position contrary to section 50 or 51 of the Electricity Act.</w:t>
      </w:r>
      <w:r>
        <w:rPr>
          <w:rFonts w:ascii="Arial" w:cs="Arial" w:eastAsia="Arial" w:hAnsi="Arial"/>
          <w:sz w:val="27"/>
          <w:szCs w:val="27"/>
          <w:color w:val="auto"/>
          <w:vertAlign w:val="superscript"/>
        </w:rPr>
        <w:t>33</w:t>
      </w:r>
    </w:p>
    <w:p>
      <w:pPr>
        <w:spacing w:after="0" w:line="190" w:lineRule="exact"/>
        <w:rPr>
          <w:sz w:val="20"/>
          <w:szCs w:val="20"/>
          <w:color w:val="auto"/>
        </w:rPr>
      </w:pPr>
    </w:p>
    <w:p>
      <w:pPr>
        <w:jc w:val="both"/>
        <w:ind w:left="560" w:right="20"/>
        <w:spacing w:after="0" w:line="229" w:lineRule="auto"/>
        <w:rPr>
          <w:sz w:val="20"/>
          <w:szCs w:val="20"/>
          <w:color w:val="auto"/>
        </w:rPr>
      </w:pPr>
      <w:r>
        <w:rPr>
          <w:rFonts w:ascii="Arial" w:cs="Arial" w:eastAsia="Arial" w:hAnsi="Arial"/>
          <w:sz w:val="22"/>
          <w:szCs w:val="22"/>
          <w:color w:val="auto"/>
        </w:rPr>
        <w:t>Similarly, the market surveillance and compliance panel is required to make a report, at least annually, to the EMC, giving an overview of its monitoring activities, a summary of all complaints, referrals and investigations, and any investigations it had conducted in respect of offer variations reported to it by the EMC.</w:t>
      </w:r>
      <w:r>
        <w:rPr>
          <w:rFonts w:ascii="Arial" w:cs="Arial" w:eastAsia="Arial" w:hAnsi="Arial"/>
          <w:sz w:val="27"/>
          <w:szCs w:val="27"/>
          <w:b w:val="1"/>
          <w:bCs w:val="1"/>
          <w:color w:val="auto"/>
          <w:vertAlign w:val="superscript"/>
        </w:rPr>
        <w:t>34</w:t>
      </w:r>
      <w:r>
        <w:rPr>
          <w:rFonts w:ascii="Arial" w:cs="Arial" w:eastAsia="Arial" w:hAnsi="Arial"/>
          <w:sz w:val="22"/>
          <w:szCs w:val="22"/>
          <w:color w:val="auto"/>
        </w:rPr>
        <w:t xml:space="preserve"> The annual report must also contain the market surveillance and compliance panel’s general assessment as to the state of competition and compliance within, and the efficiency of, the wholesale market.</w:t>
      </w:r>
    </w:p>
    <w:p>
      <w:pPr>
        <w:spacing w:after="0" w:line="262" w:lineRule="exact"/>
        <w:rPr>
          <w:sz w:val="20"/>
          <w:szCs w:val="20"/>
          <w:color w:val="auto"/>
        </w:rPr>
      </w:pPr>
    </w:p>
    <w:p>
      <w:pPr>
        <w:ind w:left="560"/>
        <w:spacing w:after="0"/>
        <w:tabs>
          <w:tab w:leader="none" w:pos="1340" w:val="left"/>
        </w:tabs>
        <w:rPr>
          <w:sz w:val="20"/>
          <w:szCs w:val="20"/>
          <w:color w:val="auto"/>
        </w:rPr>
      </w:pPr>
      <w:r>
        <w:rPr>
          <w:rFonts w:ascii="Arial" w:cs="Arial" w:eastAsia="Arial" w:hAnsi="Arial"/>
          <w:sz w:val="22"/>
          <w:szCs w:val="22"/>
          <w:b w:val="1"/>
          <w:bCs w:val="1"/>
          <w:color w:val="auto"/>
        </w:rPr>
        <w:t>7.2.2</w:t>
        <w:tab/>
        <w:t>Ad Hoc Investigations</w:t>
      </w:r>
    </w:p>
    <w:p>
      <w:pPr>
        <w:spacing w:after="0" w:line="253" w:lineRule="exact"/>
        <w:rPr>
          <w:sz w:val="20"/>
          <w:szCs w:val="20"/>
          <w:color w:val="auto"/>
        </w:rPr>
      </w:pPr>
    </w:p>
    <w:p>
      <w:pPr>
        <w:jc w:val="both"/>
        <w:ind w:left="560" w:right="20"/>
        <w:spacing w:after="0" w:line="235" w:lineRule="auto"/>
        <w:rPr>
          <w:sz w:val="20"/>
          <w:szCs w:val="20"/>
          <w:color w:val="auto"/>
        </w:rPr>
      </w:pPr>
      <w:r>
        <w:rPr>
          <w:rFonts w:ascii="Arial" w:cs="Arial" w:eastAsia="Arial" w:hAnsi="Arial"/>
          <w:sz w:val="22"/>
          <w:szCs w:val="22"/>
          <w:color w:val="auto"/>
        </w:rPr>
        <w:t>The market surveillance and compliance panel may investigate any activities in the wholesale market, either at the request of a third party or on its own initiative.</w:t>
      </w:r>
    </w:p>
    <w:p>
      <w:pPr>
        <w:spacing w:after="0" w:line="172" w:lineRule="exact"/>
        <w:rPr>
          <w:sz w:val="20"/>
          <w:szCs w:val="20"/>
          <w:color w:val="auto"/>
        </w:rPr>
      </w:pPr>
    </w:p>
    <w:p>
      <w:pPr>
        <w:jc w:val="both"/>
        <w:ind w:left="560" w:right="40"/>
        <w:spacing w:after="0" w:line="238" w:lineRule="auto"/>
        <w:rPr>
          <w:sz w:val="20"/>
          <w:szCs w:val="20"/>
          <w:color w:val="auto"/>
        </w:rPr>
      </w:pPr>
      <w:r>
        <w:rPr>
          <w:rFonts w:ascii="Arial" w:cs="Arial" w:eastAsia="Arial" w:hAnsi="Arial"/>
          <w:sz w:val="22"/>
          <w:szCs w:val="22"/>
          <w:color w:val="auto"/>
        </w:rPr>
        <w:t>When the market surveillance and compliance panel determines that a market participant, the EMC or the PSO has breached the market rules, it is required to provide a report, which should include the facts and circumstances of the breach and details of any sanctions imposed. The report is provided to the EMC and the EMC shall notify the EMA. Where the PSO is in breach, the report will be provided to the PSO and the EMA. Where the report does not contain confidential information, it will be published by the EMC. Where the report contains confidential information, an edited version will be prepared by EMC for publication.</w:t>
      </w:r>
    </w:p>
    <w:p>
      <w:pPr>
        <w:spacing w:after="0" w:line="256" w:lineRule="exact"/>
        <w:rPr>
          <w:sz w:val="20"/>
          <w:szCs w:val="20"/>
          <w:color w:val="auto"/>
        </w:rPr>
      </w:pPr>
    </w:p>
    <w:p>
      <w:pPr>
        <w:jc w:val="both"/>
        <w:ind w:left="560" w:right="40"/>
        <w:spacing w:after="0" w:line="238" w:lineRule="auto"/>
        <w:rPr>
          <w:sz w:val="20"/>
          <w:szCs w:val="20"/>
          <w:color w:val="auto"/>
        </w:rPr>
      </w:pPr>
      <w:r>
        <w:rPr>
          <w:rFonts w:ascii="Arial" w:cs="Arial" w:eastAsia="Arial" w:hAnsi="Arial"/>
          <w:sz w:val="22"/>
          <w:szCs w:val="22"/>
          <w:color w:val="auto"/>
        </w:rPr>
        <w:t>Where the market surveillance and compliance panel finds that a modification to the market rules may be required, or that a market participant, a MSSL, the EMC or the PSO may be breaching the market rules, the panel shall initiate an investigation and may report any findings to the EMC, the PSO or the EMA.</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356870</wp:posOffset>
                </wp:positionH>
                <wp:positionV relativeFrom="paragraph">
                  <wp:posOffset>111760</wp:posOffset>
                </wp:positionV>
                <wp:extent cx="1828800" cy="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7620">
                          <a:solidFill>
                            <a:srgbClr val="000000"/>
                          </a:solidFill>
                          <a:miter lim="800000"/>
                          <a:headEnd/>
                          <a:tailEnd/>
                        </a:ln>
                      </wps:spPr>
                      <wps:bodyPr/>
                    </wps:wsp>
                  </a:graphicData>
                </a:graphic>
              </wp:anchor>
            </w:drawing>
          </mc:Choice>
          <mc:Fallback>
            <w:pict>
              <v:line id="Shape 28" o:spid="_x0000_s10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8.1pt,8.8pt" to="172.1pt,8.8pt" o:allowincell="f" strokecolor="#000000" strokeweight="0.6pt"/>
            </w:pict>
          </mc:Fallback>
        </mc:AlternateContent>
      </w:r>
    </w:p>
    <w:p>
      <w:pPr>
        <w:spacing w:after="0" w:line="200" w:lineRule="exact"/>
        <w:rPr>
          <w:sz w:val="20"/>
          <w:szCs w:val="20"/>
          <w:color w:val="auto"/>
        </w:rPr>
      </w:pPr>
    </w:p>
    <w:p>
      <w:pPr>
        <w:spacing w:after="0" w:line="263" w:lineRule="exact"/>
        <w:rPr>
          <w:sz w:val="20"/>
          <w:szCs w:val="20"/>
          <w:color w:val="auto"/>
        </w:rPr>
      </w:pPr>
    </w:p>
    <w:p>
      <w:pPr>
        <w:jc w:val="both"/>
        <w:ind w:left="560" w:right="40"/>
        <w:spacing w:after="0" w:line="226" w:lineRule="auto"/>
        <w:rPr>
          <w:sz w:val="20"/>
          <w:szCs w:val="20"/>
          <w:color w:val="auto"/>
        </w:rPr>
      </w:pPr>
      <w:r>
        <w:rPr>
          <w:rFonts w:ascii="Arial" w:cs="Arial" w:eastAsia="Arial" w:hAnsi="Arial"/>
          <w:sz w:val="25"/>
          <w:szCs w:val="25"/>
          <w:color w:val="auto"/>
          <w:vertAlign w:val="superscript"/>
        </w:rPr>
        <w:t>33</w:t>
      </w:r>
      <w:r>
        <w:rPr>
          <w:rFonts w:ascii="Arial" w:cs="Arial" w:eastAsia="Arial" w:hAnsi="Arial"/>
          <w:sz w:val="20"/>
          <w:szCs w:val="20"/>
          <w:color w:val="auto"/>
        </w:rPr>
        <w:t xml:space="preserve"> The market surveillance and compliance panel may do the reporting instead of the market assessment unit.</w:t>
      </w:r>
    </w:p>
    <w:p>
      <w:pPr>
        <w:spacing w:after="0" w:line="252" w:lineRule="exact"/>
        <w:rPr>
          <w:sz w:val="20"/>
          <w:szCs w:val="20"/>
          <w:color w:val="auto"/>
        </w:rPr>
      </w:pPr>
    </w:p>
    <w:p>
      <w:pPr>
        <w:jc w:val="both"/>
        <w:ind w:left="560" w:right="20" w:firstLine="2"/>
        <w:spacing w:after="0" w:line="215" w:lineRule="auto"/>
        <w:tabs>
          <w:tab w:leader="none" w:pos="783" w:val="left"/>
        </w:tabs>
        <w:numPr>
          <w:ilvl w:val="0"/>
          <w:numId w:val="67"/>
        </w:numPr>
        <w:rPr>
          <w:rFonts w:ascii="Arial" w:cs="Arial" w:eastAsia="Arial" w:hAnsi="Arial"/>
          <w:sz w:val="26"/>
          <w:szCs w:val="26"/>
          <w:color w:val="auto"/>
          <w:vertAlign w:val="superscript"/>
        </w:rPr>
      </w:pPr>
      <w:r>
        <w:rPr>
          <w:rFonts w:ascii="Arial" w:cs="Arial" w:eastAsia="Arial" w:hAnsi="Arial"/>
          <w:sz w:val="20"/>
          <w:szCs w:val="20"/>
          <w:color w:val="auto"/>
        </w:rPr>
        <w:t xml:space="preserve">Under the market rules, any offer variations for a dispatch period that are submitted within 65 minutes immediately prior to that dispatch period </w:t>
      </w:r>
      <w:r>
        <w:rPr>
          <w:rFonts w:ascii="Arial" w:cs="Arial" w:eastAsia="Arial" w:hAnsi="Arial"/>
          <w:sz w:val="20"/>
          <w:szCs w:val="20"/>
          <w:u w:val="single" w:color="auto"/>
          <w:color w:val="800080"/>
        </w:rPr>
        <w:t>shall be</w:t>
      </w:r>
      <w:r>
        <w:rPr>
          <w:rFonts w:ascii="Arial" w:cs="Arial" w:eastAsia="Arial" w:hAnsi="Arial"/>
          <w:sz w:val="20"/>
          <w:szCs w:val="20"/>
          <w:color w:val="auto"/>
        </w:rPr>
        <w:t xml:space="preserve"> reported by the EMC to the market surveillance and compliance panel.</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247015</wp:posOffset>
                </wp:positionH>
                <wp:positionV relativeFrom="paragraph">
                  <wp:posOffset>-288290</wp:posOffset>
                </wp:positionV>
                <wp:extent cx="0" cy="14605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46050"/>
                        </a:xfrm>
                        <a:prstGeom prst="line">
                          <a:avLst/>
                        </a:prstGeom>
                        <a:solidFill>
                          <a:srgbClr val="FFFFFF"/>
                        </a:solidFill>
                        <a:ln w="9143">
                          <a:solidFill>
                            <a:srgbClr val="000000"/>
                          </a:solidFill>
                          <a:miter lim="800000"/>
                          <a:headEnd/>
                          <a:tailEnd/>
                        </a:ln>
                      </wps:spPr>
                      <wps:bodyPr/>
                    </wps:wsp>
                  </a:graphicData>
                </a:graphic>
              </wp:anchor>
            </w:drawing>
          </mc:Choice>
          <mc:Fallback>
            <w:pict>
              <v:line id="Shape 29" o:spid="_x0000_s10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45pt,-22.6999pt" to="19.45pt,-11.1999pt" o:allowincell="f" strokecolor="#000000" strokeweight="0.7199pt"/>
            </w:pict>
          </mc:Fallback>
        </mc:AlternateContent>
      </w:r>
    </w:p>
    <w:p>
      <w:pPr>
        <w:spacing w:after="0" w:line="142" w:lineRule="exact"/>
        <w:rPr>
          <w:sz w:val="20"/>
          <w:szCs w:val="20"/>
          <w:color w:val="auto"/>
        </w:rPr>
      </w:pPr>
    </w:p>
    <w:p>
      <w:pPr>
        <w:jc w:val="right"/>
        <w:spacing w:after="0"/>
        <w:rPr>
          <w:sz w:val="20"/>
          <w:szCs w:val="20"/>
          <w:color w:val="auto"/>
        </w:rPr>
      </w:pPr>
      <w:r>
        <w:rPr>
          <w:rFonts w:ascii="Arial" w:cs="Arial" w:eastAsia="Arial" w:hAnsi="Arial"/>
          <w:sz w:val="22"/>
          <w:szCs w:val="22"/>
          <w:color w:val="auto"/>
        </w:rPr>
        <w:t>7-3</w:t>
      </w:r>
    </w:p>
    <w:p>
      <w:pPr>
        <w:sectPr>
          <w:pgSz w:w="11900" w:h="16838" w:orient="portrait"/>
          <w:cols w:equalWidth="0" w:num="1">
            <w:col w:w="9380"/>
          </w:cols>
          <w:pgMar w:left="1140" w:top="715" w:right="1386" w:bottom="158" w:gutter="0" w:footer="0" w:header="0"/>
        </w:sectPr>
      </w:pPr>
    </w:p>
    <w:p>
      <w:pPr>
        <w:spacing w:after="0" w:line="160" w:lineRule="exact"/>
        <w:rPr>
          <w:sz w:val="20"/>
          <w:szCs w:val="20"/>
          <w:color w:val="auto"/>
        </w:rPr>
      </w:pPr>
    </w:p>
    <w:p>
      <w:pPr>
        <w:ind w:left="4340"/>
        <w:spacing w:after="0"/>
        <w:rPr>
          <w:sz w:val="20"/>
          <w:szCs w:val="20"/>
          <w:color w:val="auto"/>
        </w:rPr>
      </w:pPr>
      <w:r>
        <w:rPr>
          <w:rFonts w:ascii="Arial" w:cs="Arial" w:eastAsia="Arial" w:hAnsi="Arial"/>
          <w:sz w:val="16"/>
          <w:szCs w:val="16"/>
          <w:color w:val="auto"/>
        </w:rPr>
        <w:t>Introduction to the National Electricity Market of Singapore – Oct  2010</w:t>
      </w:r>
    </w:p>
    <w:p>
      <w:pPr>
        <w:sectPr>
          <w:pgSz w:w="11900" w:h="16838" w:orient="portrait"/>
          <w:cols w:equalWidth="0" w:num="1">
            <w:col w:w="9380"/>
          </w:cols>
          <w:pgMar w:left="1140" w:top="715" w:right="1386" w:bottom="158" w:gutter="0" w:footer="0" w:header="0"/>
          <w:type w:val="continuous"/>
        </w:sectPr>
      </w:pPr>
    </w:p>
    <w:bookmarkStart w:id="34" w:name="page35"/>
    <w:bookmarkEnd w:id="34"/>
    <w:p>
      <w:pPr>
        <w:spacing w:after="0"/>
        <w:rPr>
          <w:sz w:val="20"/>
          <w:szCs w:val="20"/>
          <w:color w:val="auto"/>
        </w:rPr>
      </w:pPr>
      <w:r>
        <w:rPr>
          <w:rFonts w:ascii="Arial" w:cs="Arial" w:eastAsia="Arial" w:hAnsi="Arial"/>
          <w:sz w:val="22"/>
          <w:szCs w:val="22"/>
          <w:i w:val="1"/>
          <w:iCs w:val="1"/>
          <w:color w:val="auto"/>
        </w:rPr>
        <w:t>7. Market Administration and Supervision…</w:t>
      </w:r>
    </w:p>
    <w:p>
      <w:pPr>
        <w:spacing w:after="0" w:line="200" w:lineRule="exact"/>
        <w:rPr>
          <w:sz w:val="20"/>
          <w:szCs w:val="20"/>
          <w:color w:val="auto"/>
        </w:rPr>
      </w:pPr>
    </w:p>
    <w:p>
      <w:pPr>
        <w:spacing w:after="0" w:line="267" w:lineRule="exact"/>
        <w:rPr>
          <w:sz w:val="20"/>
          <w:szCs w:val="20"/>
          <w:color w:val="auto"/>
        </w:rPr>
      </w:pPr>
    </w:p>
    <w:p>
      <w:pPr>
        <w:ind w:left="560"/>
        <w:spacing w:after="0"/>
        <w:tabs>
          <w:tab w:leader="none" w:pos="1340" w:val="left"/>
        </w:tabs>
        <w:rPr>
          <w:sz w:val="20"/>
          <w:szCs w:val="20"/>
          <w:color w:val="auto"/>
        </w:rPr>
      </w:pPr>
      <w:r>
        <w:rPr>
          <w:rFonts w:ascii="Arial" w:cs="Arial" w:eastAsia="Arial" w:hAnsi="Arial"/>
          <w:sz w:val="22"/>
          <w:szCs w:val="22"/>
          <w:b w:val="1"/>
          <w:bCs w:val="1"/>
          <w:color w:val="auto"/>
        </w:rPr>
        <w:t>7.3</w:t>
      </w:r>
      <w:r>
        <w:rPr>
          <w:sz w:val="20"/>
          <w:szCs w:val="20"/>
          <w:color w:val="auto"/>
        </w:rPr>
        <w:tab/>
      </w:r>
      <w:r>
        <w:rPr>
          <w:rFonts w:ascii="Arial" w:cs="Arial" w:eastAsia="Arial" w:hAnsi="Arial"/>
          <w:sz w:val="21"/>
          <w:szCs w:val="21"/>
          <w:b w:val="1"/>
          <w:bCs w:val="1"/>
          <w:color w:val="auto"/>
        </w:rPr>
        <w:t>RULE CHANGES</w:t>
      </w:r>
    </w:p>
    <w:p>
      <w:pPr>
        <w:spacing w:after="0" w:line="250" w:lineRule="exact"/>
        <w:rPr>
          <w:sz w:val="20"/>
          <w:szCs w:val="20"/>
          <w:color w:val="auto"/>
        </w:rPr>
      </w:pPr>
    </w:p>
    <w:p>
      <w:pPr>
        <w:jc w:val="both"/>
        <w:ind w:left="560" w:right="20"/>
        <w:spacing w:after="0" w:line="238" w:lineRule="auto"/>
        <w:rPr>
          <w:sz w:val="20"/>
          <w:szCs w:val="20"/>
          <w:color w:val="auto"/>
        </w:rPr>
      </w:pPr>
      <w:r>
        <w:rPr>
          <w:rFonts w:ascii="Arial" w:cs="Arial" w:eastAsia="Arial" w:hAnsi="Arial"/>
          <w:sz w:val="22"/>
          <w:szCs w:val="22"/>
          <w:color w:val="auto"/>
        </w:rPr>
        <w:t>In the NEMS, rule changes can be initiated by any interested party. Much of the rules change process is led by the rules change panel appointed by the EMC Board. The composition of the rules change panel, the transparency of the process and the need for final EMA approval are designed to provide assurance that the rule change process will not prejudice the operation of the market or unduly affect the interests of any particular participant or class of participants.</w:t>
      </w:r>
    </w:p>
    <w:p>
      <w:pPr>
        <w:spacing w:after="0" w:line="262" w:lineRule="exact"/>
        <w:rPr>
          <w:sz w:val="20"/>
          <w:szCs w:val="20"/>
          <w:color w:val="auto"/>
        </w:rPr>
      </w:pPr>
    </w:p>
    <w:p>
      <w:pPr>
        <w:ind w:left="560"/>
        <w:spacing w:after="0"/>
        <w:tabs>
          <w:tab w:leader="none" w:pos="1340" w:val="left"/>
        </w:tabs>
        <w:rPr>
          <w:sz w:val="20"/>
          <w:szCs w:val="20"/>
          <w:color w:val="auto"/>
        </w:rPr>
      </w:pPr>
      <w:r>
        <w:rPr>
          <w:rFonts w:ascii="Arial" w:cs="Arial" w:eastAsia="Arial" w:hAnsi="Arial"/>
          <w:sz w:val="22"/>
          <w:szCs w:val="22"/>
          <w:b w:val="1"/>
          <w:bCs w:val="1"/>
          <w:color w:val="auto"/>
        </w:rPr>
        <w:t>7.3.1</w:t>
        <w:tab/>
        <w:t>Rules Change Panel</w:t>
      </w:r>
    </w:p>
    <w:p>
      <w:pPr>
        <w:spacing w:after="0" w:line="145" w:lineRule="exact"/>
        <w:rPr>
          <w:sz w:val="20"/>
          <w:szCs w:val="20"/>
          <w:color w:val="auto"/>
        </w:rPr>
      </w:pPr>
    </w:p>
    <w:p>
      <w:pPr>
        <w:ind w:left="560"/>
        <w:spacing w:after="0"/>
        <w:rPr>
          <w:sz w:val="20"/>
          <w:szCs w:val="20"/>
          <w:color w:val="auto"/>
        </w:rPr>
      </w:pPr>
      <w:r>
        <w:rPr>
          <w:rFonts w:ascii="Arial" w:cs="Arial" w:eastAsia="Arial" w:hAnsi="Arial"/>
          <w:sz w:val="22"/>
          <w:szCs w:val="22"/>
          <w:color w:val="auto"/>
        </w:rPr>
        <w:t xml:space="preserve">The composition of the rules change panel is expected to comprise </w:t>
      </w:r>
      <w:r>
        <w:rPr>
          <w:rFonts w:ascii="Arial" w:cs="Arial" w:eastAsia="Arial" w:hAnsi="Arial"/>
          <w:sz w:val="27"/>
          <w:szCs w:val="27"/>
          <w:color w:val="auto"/>
          <w:vertAlign w:val="superscript"/>
        </w:rPr>
        <w:t>35</w:t>
      </w:r>
      <w:r>
        <w:rPr>
          <w:rFonts w:ascii="Arial" w:cs="Arial" w:eastAsia="Arial" w:hAnsi="Arial"/>
          <w:sz w:val="22"/>
          <w:szCs w:val="22"/>
          <w:color w:val="auto"/>
        </w:rPr>
        <w:t>:</w:t>
      </w:r>
    </w:p>
    <w:p>
      <w:pPr>
        <w:spacing w:after="0" w:line="119" w:lineRule="exact"/>
        <w:rPr>
          <w:sz w:val="20"/>
          <w:szCs w:val="20"/>
          <w:color w:val="auto"/>
        </w:rPr>
      </w:pPr>
    </w:p>
    <w:p>
      <w:pPr>
        <w:ind w:left="920" w:hanging="358"/>
        <w:spacing w:after="0"/>
        <w:tabs>
          <w:tab w:leader="none" w:pos="920" w:val="left"/>
        </w:tabs>
        <w:numPr>
          <w:ilvl w:val="0"/>
          <w:numId w:val="68"/>
        </w:numPr>
        <w:rPr>
          <w:rFonts w:ascii="Symbol" w:cs="Symbol" w:eastAsia="Symbol" w:hAnsi="Symbol"/>
          <w:sz w:val="22"/>
          <w:szCs w:val="22"/>
          <w:color w:val="auto"/>
        </w:rPr>
      </w:pPr>
      <w:r>
        <w:rPr>
          <w:rFonts w:ascii="Arial" w:cs="Arial" w:eastAsia="Arial" w:hAnsi="Arial"/>
          <w:sz w:val="22"/>
          <w:szCs w:val="22"/>
          <w:color w:val="auto"/>
        </w:rPr>
        <w:t>The Chief Executive of the EMC;</w:t>
      </w:r>
    </w:p>
    <w:p>
      <w:pPr>
        <w:spacing w:after="0" w:line="157" w:lineRule="exact"/>
        <w:rPr>
          <w:rFonts w:ascii="Symbol" w:cs="Symbol" w:eastAsia="Symbol" w:hAnsi="Symbol"/>
          <w:sz w:val="22"/>
          <w:szCs w:val="22"/>
          <w:color w:val="auto"/>
        </w:rPr>
      </w:pPr>
    </w:p>
    <w:p>
      <w:pPr>
        <w:ind w:left="920" w:hanging="358"/>
        <w:spacing w:after="0"/>
        <w:tabs>
          <w:tab w:leader="none" w:pos="920" w:val="left"/>
        </w:tabs>
        <w:numPr>
          <w:ilvl w:val="0"/>
          <w:numId w:val="68"/>
        </w:numPr>
        <w:rPr>
          <w:rFonts w:ascii="Symbol" w:cs="Symbol" w:eastAsia="Symbol" w:hAnsi="Symbol"/>
          <w:sz w:val="22"/>
          <w:szCs w:val="22"/>
          <w:color w:val="auto"/>
        </w:rPr>
      </w:pPr>
      <w:r>
        <w:rPr>
          <w:rFonts w:ascii="Arial" w:cs="Arial" w:eastAsia="Arial" w:hAnsi="Arial"/>
          <w:sz w:val="22"/>
          <w:szCs w:val="22"/>
          <w:color w:val="auto"/>
        </w:rPr>
        <w:t>One employee of the EMC other than the Chief Executive;</w:t>
      </w:r>
    </w:p>
    <w:p>
      <w:pPr>
        <w:spacing w:after="0" w:line="157" w:lineRule="exact"/>
        <w:rPr>
          <w:rFonts w:ascii="Symbol" w:cs="Symbol" w:eastAsia="Symbol" w:hAnsi="Symbol"/>
          <w:sz w:val="22"/>
          <w:szCs w:val="22"/>
          <w:color w:val="auto"/>
        </w:rPr>
      </w:pPr>
    </w:p>
    <w:p>
      <w:pPr>
        <w:ind w:left="920" w:hanging="358"/>
        <w:spacing w:after="0"/>
        <w:tabs>
          <w:tab w:leader="none" w:pos="920" w:val="left"/>
        </w:tabs>
        <w:numPr>
          <w:ilvl w:val="0"/>
          <w:numId w:val="68"/>
        </w:numPr>
        <w:rPr>
          <w:rFonts w:ascii="Symbol" w:cs="Symbol" w:eastAsia="Symbol" w:hAnsi="Symbol"/>
          <w:sz w:val="22"/>
          <w:szCs w:val="22"/>
          <w:color w:val="auto"/>
        </w:rPr>
      </w:pPr>
      <w:r>
        <w:rPr>
          <w:rFonts w:ascii="Arial" w:cs="Arial" w:eastAsia="Arial" w:hAnsi="Arial"/>
          <w:sz w:val="22"/>
          <w:szCs w:val="22"/>
          <w:color w:val="auto"/>
        </w:rPr>
        <w:t>One representative of the PSO;</w:t>
      </w:r>
    </w:p>
    <w:p>
      <w:pPr>
        <w:spacing w:after="0" w:line="158" w:lineRule="exact"/>
        <w:rPr>
          <w:rFonts w:ascii="Symbol" w:cs="Symbol" w:eastAsia="Symbol" w:hAnsi="Symbol"/>
          <w:sz w:val="22"/>
          <w:szCs w:val="22"/>
          <w:color w:val="auto"/>
        </w:rPr>
      </w:pPr>
    </w:p>
    <w:p>
      <w:pPr>
        <w:ind w:left="920" w:hanging="358"/>
        <w:spacing w:after="0"/>
        <w:tabs>
          <w:tab w:leader="none" w:pos="920" w:val="left"/>
        </w:tabs>
        <w:numPr>
          <w:ilvl w:val="0"/>
          <w:numId w:val="68"/>
        </w:numPr>
        <w:rPr>
          <w:rFonts w:ascii="Symbol" w:cs="Symbol" w:eastAsia="Symbol" w:hAnsi="Symbol"/>
          <w:sz w:val="22"/>
          <w:szCs w:val="22"/>
          <w:color w:val="auto"/>
        </w:rPr>
      </w:pPr>
      <w:r>
        <w:rPr>
          <w:rFonts w:ascii="Arial" w:cs="Arial" w:eastAsia="Arial" w:hAnsi="Arial"/>
          <w:sz w:val="22"/>
          <w:szCs w:val="22"/>
          <w:color w:val="auto"/>
        </w:rPr>
        <w:t>Three representatives of the generation licensee class of market participant;</w:t>
      </w:r>
    </w:p>
    <w:p>
      <w:pPr>
        <w:spacing w:after="0" w:line="160" w:lineRule="exact"/>
        <w:rPr>
          <w:rFonts w:ascii="Symbol" w:cs="Symbol" w:eastAsia="Symbol" w:hAnsi="Symbol"/>
          <w:sz w:val="22"/>
          <w:szCs w:val="22"/>
          <w:color w:val="auto"/>
        </w:rPr>
      </w:pPr>
    </w:p>
    <w:p>
      <w:pPr>
        <w:ind w:left="920" w:hanging="358"/>
        <w:spacing w:after="0"/>
        <w:tabs>
          <w:tab w:leader="none" w:pos="920" w:val="left"/>
        </w:tabs>
        <w:numPr>
          <w:ilvl w:val="0"/>
          <w:numId w:val="68"/>
        </w:numPr>
        <w:rPr>
          <w:rFonts w:ascii="Symbol" w:cs="Symbol" w:eastAsia="Symbol" w:hAnsi="Symbol"/>
          <w:sz w:val="22"/>
          <w:szCs w:val="22"/>
          <w:color w:val="auto"/>
        </w:rPr>
      </w:pPr>
      <w:r>
        <w:rPr>
          <w:rFonts w:ascii="Arial" w:cs="Arial" w:eastAsia="Arial" w:hAnsi="Arial"/>
          <w:sz w:val="22"/>
          <w:szCs w:val="22"/>
          <w:color w:val="auto"/>
        </w:rPr>
        <w:t>One representative of the transmission licensee class of market participant;</w:t>
      </w:r>
    </w:p>
    <w:p>
      <w:pPr>
        <w:spacing w:after="0" w:line="157" w:lineRule="exact"/>
        <w:rPr>
          <w:rFonts w:ascii="Symbol" w:cs="Symbol" w:eastAsia="Symbol" w:hAnsi="Symbol"/>
          <w:sz w:val="22"/>
          <w:szCs w:val="22"/>
          <w:color w:val="auto"/>
        </w:rPr>
      </w:pPr>
    </w:p>
    <w:p>
      <w:pPr>
        <w:ind w:left="920" w:hanging="358"/>
        <w:spacing w:after="0"/>
        <w:tabs>
          <w:tab w:leader="none" w:pos="920" w:val="left"/>
        </w:tabs>
        <w:numPr>
          <w:ilvl w:val="0"/>
          <w:numId w:val="68"/>
        </w:numPr>
        <w:rPr>
          <w:rFonts w:ascii="Symbol" w:cs="Symbol" w:eastAsia="Symbol" w:hAnsi="Symbol"/>
          <w:sz w:val="22"/>
          <w:szCs w:val="22"/>
          <w:color w:val="auto"/>
        </w:rPr>
      </w:pPr>
      <w:r>
        <w:rPr>
          <w:rFonts w:ascii="Arial" w:cs="Arial" w:eastAsia="Arial" w:hAnsi="Arial"/>
          <w:sz w:val="22"/>
          <w:szCs w:val="22"/>
          <w:color w:val="auto"/>
        </w:rPr>
        <w:t>Two representatives of the retail electricity licensee class of market participant;</w:t>
      </w:r>
    </w:p>
    <w:p>
      <w:pPr>
        <w:spacing w:after="0" w:line="182" w:lineRule="exact"/>
        <w:rPr>
          <w:rFonts w:ascii="Symbol" w:cs="Symbol" w:eastAsia="Symbol" w:hAnsi="Symbol"/>
          <w:sz w:val="22"/>
          <w:szCs w:val="22"/>
          <w:color w:val="auto"/>
        </w:rPr>
      </w:pPr>
    </w:p>
    <w:p>
      <w:pPr>
        <w:ind w:left="920" w:right="1040" w:hanging="358"/>
        <w:spacing w:after="0" w:line="228" w:lineRule="auto"/>
        <w:tabs>
          <w:tab w:leader="none" w:pos="920" w:val="left"/>
        </w:tabs>
        <w:numPr>
          <w:ilvl w:val="0"/>
          <w:numId w:val="68"/>
        </w:numPr>
        <w:rPr>
          <w:rFonts w:ascii="Symbol" w:cs="Symbol" w:eastAsia="Symbol" w:hAnsi="Symbol"/>
          <w:sz w:val="22"/>
          <w:szCs w:val="22"/>
          <w:color w:val="auto"/>
        </w:rPr>
      </w:pPr>
      <w:r>
        <w:rPr>
          <w:rFonts w:ascii="Arial" w:cs="Arial" w:eastAsia="Arial" w:hAnsi="Arial"/>
          <w:sz w:val="22"/>
          <w:szCs w:val="22"/>
          <w:color w:val="auto"/>
        </w:rPr>
        <w:t>One representative of the wholesale electricity market trader class of market participant</w:t>
      </w:r>
    </w:p>
    <w:p>
      <w:pPr>
        <w:spacing w:after="0" w:line="160" w:lineRule="exact"/>
        <w:rPr>
          <w:rFonts w:ascii="Symbol" w:cs="Symbol" w:eastAsia="Symbol" w:hAnsi="Symbol"/>
          <w:sz w:val="22"/>
          <w:szCs w:val="22"/>
          <w:color w:val="auto"/>
        </w:rPr>
      </w:pPr>
    </w:p>
    <w:p>
      <w:pPr>
        <w:ind w:left="920" w:hanging="358"/>
        <w:spacing w:after="0"/>
        <w:tabs>
          <w:tab w:leader="none" w:pos="920" w:val="left"/>
        </w:tabs>
        <w:numPr>
          <w:ilvl w:val="0"/>
          <w:numId w:val="68"/>
        </w:numPr>
        <w:rPr>
          <w:rFonts w:ascii="Symbol" w:cs="Symbol" w:eastAsia="Symbol" w:hAnsi="Symbol"/>
          <w:sz w:val="22"/>
          <w:szCs w:val="22"/>
          <w:color w:val="auto"/>
        </w:rPr>
      </w:pPr>
      <w:r>
        <w:rPr>
          <w:rFonts w:ascii="Arial" w:cs="Arial" w:eastAsia="Arial" w:hAnsi="Arial"/>
          <w:sz w:val="22"/>
          <w:szCs w:val="22"/>
          <w:color w:val="auto"/>
        </w:rPr>
        <w:t>One representative of the MSSLs;</w:t>
      </w:r>
    </w:p>
    <w:p>
      <w:pPr>
        <w:spacing w:after="0" w:line="157" w:lineRule="exact"/>
        <w:rPr>
          <w:rFonts w:ascii="Symbol" w:cs="Symbol" w:eastAsia="Symbol" w:hAnsi="Symbol"/>
          <w:sz w:val="22"/>
          <w:szCs w:val="22"/>
          <w:color w:val="auto"/>
        </w:rPr>
      </w:pPr>
    </w:p>
    <w:p>
      <w:pPr>
        <w:ind w:left="920" w:hanging="358"/>
        <w:spacing w:after="0"/>
        <w:tabs>
          <w:tab w:leader="none" w:pos="920" w:val="left"/>
        </w:tabs>
        <w:numPr>
          <w:ilvl w:val="0"/>
          <w:numId w:val="68"/>
        </w:numPr>
        <w:rPr>
          <w:rFonts w:ascii="Symbol" w:cs="Symbol" w:eastAsia="Symbol" w:hAnsi="Symbol"/>
          <w:sz w:val="22"/>
          <w:szCs w:val="22"/>
          <w:color w:val="auto"/>
        </w:rPr>
      </w:pPr>
      <w:r>
        <w:rPr>
          <w:rFonts w:ascii="Arial" w:cs="Arial" w:eastAsia="Arial" w:hAnsi="Arial"/>
          <w:sz w:val="22"/>
          <w:szCs w:val="22"/>
          <w:color w:val="auto"/>
        </w:rPr>
        <w:t>Two representatives of consumers of electricity in Singapore ; and</w:t>
      </w:r>
    </w:p>
    <w:p>
      <w:pPr>
        <w:spacing w:after="0" w:line="157" w:lineRule="exact"/>
        <w:rPr>
          <w:rFonts w:ascii="Symbol" w:cs="Symbol" w:eastAsia="Symbol" w:hAnsi="Symbol"/>
          <w:sz w:val="22"/>
          <w:szCs w:val="22"/>
          <w:color w:val="auto"/>
        </w:rPr>
      </w:pPr>
    </w:p>
    <w:p>
      <w:pPr>
        <w:ind w:left="920" w:hanging="358"/>
        <w:spacing w:after="0"/>
        <w:tabs>
          <w:tab w:leader="none" w:pos="920" w:val="left"/>
        </w:tabs>
        <w:numPr>
          <w:ilvl w:val="0"/>
          <w:numId w:val="68"/>
        </w:numPr>
        <w:rPr>
          <w:rFonts w:ascii="Symbol" w:cs="Symbol" w:eastAsia="Symbol" w:hAnsi="Symbol"/>
          <w:sz w:val="22"/>
          <w:szCs w:val="22"/>
          <w:color w:val="auto"/>
        </w:rPr>
      </w:pPr>
      <w:r>
        <w:rPr>
          <w:rFonts w:ascii="Arial" w:cs="Arial" w:eastAsia="Arial" w:hAnsi="Arial"/>
          <w:sz w:val="22"/>
          <w:szCs w:val="22"/>
          <w:color w:val="auto"/>
        </w:rPr>
        <w:t>One representative of the financial community in Singapore.</w:t>
      </w:r>
    </w:p>
    <w:p>
      <w:pPr>
        <w:spacing w:after="0" w:line="258" w:lineRule="exact"/>
        <w:rPr>
          <w:sz w:val="20"/>
          <w:szCs w:val="20"/>
          <w:color w:val="auto"/>
        </w:rPr>
      </w:pPr>
    </w:p>
    <w:p>
      <w:pPr>
        <w:ind w:left="560"/>
        <w:spacing w:after="0"/>
        <w:tabs>
          <w:tab w:leader="none" w:pos="1340" w:val="left"/>
        </w:tabs>
        <w:rPr>
          <w:sz w:val="20"/>
          <w:szCs w:val="20"/>
          <w:color w:val="auto"/>
        </w:rPr>
      </w:pPr>
      <w:r>
        <w:rPr>
          <w:rFonts w:ascii="Arial" w:cs="Arial" w:eastAsia="Arial" w:hAnsi="Arial"/>
          <w:sz w:val="22"/>
          <w:szCs w:val="22"/>
          <w:b w:val="1"/>
          <w:bCs w:val="1"/>
          <w:color w:val="auto"/>
        </w:rPr>
        <w:t>7.3.2</w:t>
        <w:tab/>
        <w:t>Rules Change Procedure</w:t>
      </w:r>
    </w:p>
    <w:p>
      <w:pPr>
        <w:spacing w:after="0" w:line="250" w:lineRule="exact"/>
        <w:rPr>
          <w:sz w:val="20"/>
          <w:szCs w:val="20"/>
          <w:color w:val="auto"/>
        </w:rPr>
      </w:pPr>
    </w:p>
    <w:p>
      <w:pPr>
        <w:jc w:val="both"/>
        <w:ind w:left="560" w:right="20"/>
        <w:spacing w:after="0" w:line="238" w:lineRule="auto"/>
        <w:rPr>
          <w:sz w:val="20"/>
          <w:szCs w:val="20"/>
          <w:color w:val="auto"/>
        </w:rPr>
      </w:pPr>
      <w:r>
        <w:rPr>
          <w:rFonts w:ascii="Arial" w:cs="Arial" w:eastAsia="Arial" w:hAnsi="Arial"/>
          <w:sz w:val="22"/>
          <w:szCs w:val="22"/>
          <w:color w:val="auto"/>
        </w:rPr>
        <w:t>A request for review of the market rules can come from any interested person, including the EMC Board and the rules change panel itself. They may propose modifications to the market rules or identify a rule where they consider a modification or review may be desirable.</w:t>
      </w:r>
    </w:p>
    <w:p>
      <w:pPr>
        <w:spacing w:after="0" w:line="143" w:lineRule="exact"/>
        <w:rPr>
          <w:sz w:val="20"/>
          <w:szCs w:val="20"/>
          <w:color w:val="auto"/>
        </w:rPr>
      </w:pPr>
    </w:p>
    <w:p>
      <w:pPr>
        <w:ind w:left="560"/>
        <w:spacing w:after="0"/>
        <w:rPr>
          <w:sz w:val="20"/>
          <w:szCs w:val="20"/>
          <w:color w:val="auto"/>
        </w:rPr>
      </w:pPr>
      <w:r>
        <w:rPr>
          <w:rFonts w:ascii="Arial" w:cs="Arial" w:eastAsia="Arial" w:hAnsi="Arial"/>
          <w:sz w:val="22"/>
          <w:szCs w:val="22"/>
          <w:color w:val="auto"/>
        </w:rPr>
        <w:t>The general rules change procedure is as follows:</w:t>
      </w:r>
      <w:r>
        <w:rPr>
          <w:rFonts w:ascii="Arial" w:cs="Arial" w:eastAsia="Arial" w:hAnsi="Arial"/>
          <w:sz w:val="27"/>
          <w:szCs w:val="27"/>
          <w:color w:val="auto"/>
          <w:vertAlign w:val="superscript"/>
        </w:rPr>
        <w:t>36</w:t>
      </w:r>
    </w:p>
    <w:p>
      <w:pPr>
        <w:spacing w:after="0" w:line="144" w:lineRule="exact"/>
        <w:rPr>
          <w:sz w:val="20"/>
          <w:szCs w:val="20"/>
          <w:color w:val="auto"/>
        </w:rPr>
      </w:pPr>
    </w:p>
    <w:p>
      <w:pPr>
        <w:jc w:val="both"/>
        <w:ind w:left="920" w:right="40" w:hanging="358"/>
        <w:spacing w:after="0" w:line="232" w:lineRule="auto"/>
        <w:tabs>
          <w:tab w:leader="none" w:pos="920" w:val="left"/>
        </w:tabs>
        <w:numPr>
          <w:ilvl w:val="0"/>
          <w:numId w:val="69"/>
        </w:numPr>
        <w:rPr>
          <w:rFonts w:ascii="Symbol" w:cs="Symbol" w:eastAsia="Symbol" w:hAnsi="Symbol"/>
          <w:sz w:val="22"/>
          <w:szCs w:val="22"/>
          <w:color w:val="auto"/>
        </w:rPr>
      </w:pPr>
      <w:r>
        <w:rPr>
          <w:rFonts w:ascii="Arial" w:cs="Arial" w:eastAsia="Arial" w:hAnsi="Arial"/>
          <w:sz w:val="22"/>
          <w:szCs w:val="22"/>
          <w:color w:val="auto"/>
        </w:rPr>
        <w:t>Prior to the rules change panel considering a modification submission, the EMC publishes an invitation to make written submissions to the rules change panel. The panel may hold public meetings.</w:t>
      </w:r>
    </w:p>
    <w:p>
      <w:pPr>
        <w:spacing w:after="0" w:line="183" w:lineRule="exact"/>
        <w:rPr>
          <w:rFonts w:ascii="Symbol" w:cs="Symbol" w:eastAsia="Symbol" w:hAnsi="Symbol"/>
          <w:sz w:val="22"/>
          <w:szCs w:val="22"/>
          <w:color w:val="auto"/>
        </w:rPr>
      </w:pPr>
    </w:p>
    <w:p>
      <w:pPr>
        <w:ind w:left="920" w:right="40" w:hanging="358"/>
        <w:spacing w:after="0" w:line="228" w:lineRule="auto"/>
        <w:tabs>
          <w:tab w:leader="none" w:pos="920" w:val="left"/>
        </w:tabs>
        <w:numPr>
          <w:ilvl w:val="0"/>
          <w:numId w:val="69"/>
        </w:numPr>
        <w:rPr>
          <w:rFonts w:ascii="Symbol" w:cs="Symbol" w:eastAsia="Symbol" w:hAnsi="Symbol"/>
          <w:sz w:val="22"/>
          <w:szCs w:val="22"/>
          <w:color w:val="auto"/>
        </w:rPr>
      </w:pPr>
      <w:r>
        <w:rPr>
          <w:rFonts w:ascii="Arial" w:cs="Arial" w:eastAsia="Arial" w:hAnsi="Arial"/>
          <w:sz w:val="22"/>
          <w:szCs w:val="22"/>
          <w:color w:val="auto"/>
        </w:rPr>
        <w:t>At the conclusion of its deliberations, the rules change panel submits a written report to the EMC Board indicating:</w:t>
      </w:r>
    </w:p>
    <w:p>
      <w:pPr>
        <w:spacing w:after="0" w:line="78" w:lineRule="exact"/>
        <w:rPr>
          <w:rFonts w:ascii="Symbol" w:cs="Symbol" w:eastAsia="Symbol" w:hAnsi="Symbol"/>
          <w:sz w:val="22"/>
          <w:szCs w:val="22"/>
          <w:color w:val="auto"/>
        </w:rPr>
      </w:pPr>
    </w:p>
    <w:p>
      <w:pPr>
        <w:ind w:left="1200" w:hanging="355"/>
        <w:spacing w:after="0"/>
        <w:tabs>
          <w:tab w:leader="none" w:pos="1200" w:val="left"/>
        </w:tabs>
        <w:numPr>
          <w:ilvl w:val="1"/>
          <w:numId w:val="69"/>
        </w:numPr>
        <w:rPr>
          <w:rFonts w:ascii="Symbol" w:cs="Symbol" w:eastAsia="Symbol" w:hAnsi="Symbol"/>
          <w:sz w:val="22"/>
          <w:szCs w:val="22"/>
          <w:color w:val="auto"/>
        </w:rPr>
      </w:pPr>
      <w:r>
        <w:rPr>
          <w:rFonts w:ascii="Arial" w:cs="Arial" w:eastAsia="Arial" w:hAnsi="Arial"/>
          <w:sz w:val="22"/>
          <w:szCs w:val="22"/>
          <w:color w:val="auto"/>
        </w:rPr>
        <w:t>the recommendations (with reasons) of the rules change panel ;</w:t>
      </w:r>
    </w:p>
    <w:p>
      <w:pPr>
        <w:spacing w:after="0" w:line="79" w:lineRule="exact"/>
        <w:rPr>
          <w:rFonts w:ascii="Symbol" w:cs="Symbol" w:eastAsia="Symbol" w:hAnsi="Symbol"/>
          <w:sz w:val="22"/>
          <w:szCs w:val="22"/>
          <w:color w:val="auto"/>
        </w:rPr>
      </w:pPr>
    </w:p>
    <w:p>
      <w:pPr>
        <w:ind w:left="1200" w:hanging="355"/>
        <w:spacing w:after="0"/>
        <w:tabs>
          <w:tab w:leader="none" w:pos="1200" w:val="left"/>
        </w:tabs>
        <w:numPr>
          <w:ilvl w:val="1"/>
          <w:numId w:val="69"/>
        </w:numPr>
        <w:rPr>
          <w:rFonts w:ascii="Symbol" w:cs="Symbol" w:eastAsia="Symbol" w:hAnsi="Symbol"/>
          <w:sz w:val="22"/>
          <w:szCs w:val="22"/>
          <w:color w:val="auto"/>
        </w:rPr>
      </w:pPr>
      <w:r>
        <w:rPr>
          <w:rFonts w:ascii="Arial" w:cs="Arial" w:eastAsia="Arial" w:hAnsi="Arial"/>
          <w:sz w:val="22"/>
          <w:szCs w:val="22"/>
          <w:color w:val="auto"/>
        </w:rPr>
        <w:t>a copy of the proposed text of the modification, if any;</w:t>
      </w:r>
    </w:p>
    <w:p>
      <w:pPr>
        <w:spacing w:after="0" w:line="78" w:lineRule="exact"/>
        <w:rPr>
          <w:rFonts w:ascii="Symbol" w:cs="Symbol" w:eastAsia="Symbol" w:hAnsi="Symbol"/>
          <w:sz w:val="22"/>
          <w:szCs w:val="22"/>
          <w:color w:val="auto"/>
        </w:rPr>
      </w:pPr>
    </w:p>
    <w:p>
      <w:pPr>
        <w:ind w:left="1200" w:hanging="355"/>
        <w:spacing w:after="0"/>
        <w:tabs>
          <w:tab w:leader="none" w:pos="1200" w:val="left"/>
        </w:tabs>
        <w:numPr>
          <w:ilvl w:val="1"/>
          <w:numId w:val="69"/>
        </w:numPr>
        <w:rPr>
          <w:rFonts w:ascii="Symbol" w:cs="Symbol" w:eastAsia="Symbol" w:hAnsi="Symbol"/>
          <w:sz w:val="22"/>
          <w:szCs w:val="22"/>
          <w:color w:val="auto"/>
        </w:rPr>
      </w:pPr>
      <w:r>
        <w:rPr>
          <w:rFonts w:ascii="Arial" w:cs="Arial" w:eastAsia="Arial" w:hAnsi="Arial"/>
          <w:sz w:val="22"/>
          <w:szCs w:val="22"/>
          <w:color w:val="auto"/>
        </w:rPr>
        <w:t>a summary of any objections to the modification;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356870</wp:posOffset>
                </wp:positionH>
                <wp:positionV relativeFrom="paragraph">
                  <wp:posOffset>367665</wp:posOffset>
                </wp:positionV>
                <wp:extent cx="1828800" cy="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7619">
                          <a:solidFill>
                            <a:srgbClr val="000000"/>
                          </a:solidFill>
                          <a:miter lim="800000"/>
                          <a:headEnd/>
                          <a:tailEnd/>
                        </a:ln>
                      </wps:spPr>
                      <wps:bodyPr/>
                    </wps:wsp>
                  </a:graphicData>
                </a:graphic>
              </wp:anchor>
            </w:drawing>
          </mc:Choice>
          <mc:Fallback>
            <w:pict>
              <v:line id="Shape 30" o:spid="_x0000_s10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8.1pt,28.95pt" to="172.1pt,28.95pt" o:allowincell="f" strokecolor="#000000" strokeweight="0.59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7" w:lineRule="exact"/>
        <w:rPr>
          <w:sz w:val="20"/>
          <w:szCs w:val="20"/>
          <w:color w:val="auto"/>
        </w:rPr>
      </w:pPr>
    </w:p>
    <w:p>
      <w:pPr>
        <w:ind w:left="760" w:hanging="198"/>
        <w:spacing w:after="0"/>
        <w:tabs>
          <w:tab w:leader="none" w:pos="760" w:val="left"/>
        </w:tabs>
        <w:numPr>
          <w:ilvl w:val="0"/>
          <w:numId w:val="70"/>
        </w:numPr>
        <w:rPr>
          <w:rFonts w:ascii="Arial" w:cs="Arial" w:eastAsia="Arial" w:hAnsi="Arial"/>
          <w:sz w:val="26"/>
          <w:szCs w:val="26"/>
          <w:color w:val="auto"/>
          <w:vertAlign w:val="superscript"/>
        </w:rPr>
      </w:pPr>
      <w:r>
        <w:rPr>
          <w:rFonts w:ascii="Arial" w:cs="Arial" w:eastAsia="Arial" w:hAnsi="Arial"/>
          <w:sz w:val="20"/>
          <w:szCs w:val="20"/>
          <w:color w:val="auto"/>
        </w:rPr>
        <w:t>Chapter 3 section 2.3 of the Market Rules</w:t>
      </w:r>
    </w:p>
    <w:p>
      <w:pPr>
        <w:spacing w:after="0" w:line="171" w:lineRule="exact"/>
        <w:rPr>
          <w:rFonts w:ascii="Arial" w:cs="Arial" w:eastAsia="Arial" w:hAnsi="Arial"/>
          <w:sz w:val="26"/>
          <w:szCs w:val="26"/>
          <w:color w:val="auto"/>
          <w:vertAlign w:val="superscript"/>
        </w:rPr>
      </w:pPr>
    </w:p>
    <w:p>
      <w:pPr>
        <w:ind w:left="880" w:hanging="318"/>
        <w:spacing w:after="0"/>
        <w:tabs>
          <w:tab w:leader="none" w:pos="880" w:val="left"/>
        </w:tabs>
        <w:numPr>
          <w:ilvl w:val="0"/>
          <w:numId w:val="70"/>
        </w:numPr>
        <w:rPr>
          <w:rFonts w:ascii="Arial" w:cs="Arial" w:eastAsia="Arial" w:hAnsi="Arial"/>
          <w:sz w:val="26"/>
          <w:szCs w:val="26"/>
          <w:color w:val="auto"/>
          <w:vertAlign w:val="superscript"/>
        </w:rPr>
      </w:pPr>
      <w:r>
        <w:rPr>
          <w:rFonts w:ascii="Arial" w:cs="Arial" w:eastAsia="Arial" w:hAnsi="Arial"/>
          <w:sz w:val="20"/>
          <w:szCs w:val="20"/>
          <w:color w:val="auto"/>
        </w:rPr>
        <w:t>The market rules also provide for expedited processes to address urgent rule changes.</w:t>
      </w:r>
    </w:p>
    <w:p>
      <w:pPr>
        <w:spacing w:after="0" w:line="161" w:lineRule="exact"/>
        <w:rPr>
          <w:sz w:val="20"/>
          <w:szCs w:val="20"/>
          <w:color w:val="auto"/>
        </w:rPr>
      </w:pPr>
    </w:p>
    <w:p>
      <w:pPr>
        <w:jc w:val="right"/>
        <w:spacing w:after="0"/>
        <w:rPr>
          <w:sz w:val="20"/>
          <w:szCs w:val="20"/>
          <w:color w:val="auto"/>
        </w:rPr>
      </w:pPr>
      <w:r>
        <w:rPr>
          <w:rFonts w:ascii="Arial" w:cs="Arial" w:eastAsia="Arial" w:hAnsi="Arial"/>
          <w:sz w:val="22"/>
          <w:szCs w:val="22"/>
          <w:color w:val="auto"/>
        </w:rPr>
        <w:t>7-4</w:t>
      </w:r>
    </w:p>
    <w:p>
      <w:pPr>
        <w:sectPr>
          <w:pgSz w:w="11900" w:h="16838" w:orient="portrait"/>
          <w:cols w:equalWidth="0" w:num="1">
            <w:col w:w="9380"/>
          </w:cols>
          <w:pgMar w:left="1140" w:top="715" w:right="1386" w:bottom="158" w:gutter="0" w:footer="0" w:header="0"/>
        </w:sectPr>
      </w:pPr>
    </w:p>
    <w:p>
      <w:pPr>
        <w:spacing w:after="0" w:line="160" w:lineRule="exact"/>
        <w:rPr>
          <w:sz w:val="20"/>
          <w:szCs w:val="20"/>
          <w:color w:val="auto"/>
        </w:rPr>
      </w:pPr>
    </w:p>
    <w:p>
      <w:pPr>
        <w:ind w:left="4340"/>
        <w:spacing w:after="0"/>
        <w:rPr>
          <w:sz w:val="20"/>
          <w:szCs w:val="20"/>
          <w:color w:val="auto"/>
        </w:rPr>
      </w:pPr>
      <w:r>
        <w:rPr>
          <w:rFonts w:ascii="Arial" w:cs="Arial" w:eastAsia="Arial" w:hAnsi="Arial"/>
          <w:sz w:val="16"/>
          <w:szCs w:val="16"/>
          <w:color w:val="auto"/>
        </w:rPr>
        <w:t>Introduction to the National Electricity Market of Singapore – Oct  2010</w:t>
      </w:r>
    </w:p>
    <w:p>
      <w:pPr>
        <w:sectPr>
          <w:pgSz w:w="11900" w:h="16838" w:orient="portrait"/>
          <w:cols w:equalWidth="0" w:num="1">
            <w:col w:w="9380"/>
          </w:cols>
          <w:pgMar w:left="1140" w:top="715" w:right="1386" w:bottom="158" w:gutter="0" w:footer="0" w:header="0"/>
          <w:type w:val="continuous"/>
        </w:sectPr>
      </w:pPr>
    </w:p>
    <w:bookmarkStart w:id="35" w:name="page36"/>
    <w:bookmarkEnd w:id="35"/>
    <w:p>
      <w:pPr>
        <w:ind w:left="245" w:hanging="245"/>
        <w:spacing w:after="0"/>
        <w:tabs>
          <w:tab w:leader="none" w:pos="245" w:val="left"/>
        </w:tabs>
        <w:numPr>
          <w:ilvl w:val="0"/>
          <w:numId w:val="71"/>
        </w:numPr>
        <w:rPr>
          <w:rFonts w:ascii="Arial" w:cs="Arial" w:eastAsia="Arial" w:hAnsi="Arial"/>
          <w:sz w:val="22"/>
          <w:szCs w:val="22"/>
          <w:i w:val="1"/>
          <w:iCs w:val="1"/>
          <w:color w:val="auto"/>
        </w:rPr>
      </w:pPr>
      <w:r>
        <w:rPr>
          <w:rFonts w:ascii="Arial" w:cs="Arial" w:eastAsia="Arial" w:hAnsi="Arial"/>
          <w:sz w:val="22"/>
          <w:szCs w:val="22"/>
          <w:i w:val="1"/>
          <w:iCs w:val="1"/>
          <w:color w:val="auto"/>
        </w:rPr>
        <w:t>Market Administration and Supervision…</w:t>
      </w:r>
    </w:p>
    <w:p>
      <w:pPr>
        <w:spacing w:after="0" w:line="200" w:lineRule="exact"/>
        <w:rPr>
          <w:rFonts w:ascii="Arial" w:cs="Arial" w:eastAsia="Arial" w:hAnsi="Arial"/>
          <w:sz w:val="22"/>
          <w:szCs w:val="22"/>
          <w:i w:val="1"/>
          <w:iCs w:val="1"/>
          <w:color w:val="auto"/>
        </w:rPr>
      </w:pPr>
    </w:p>
    <w:p>
      <w:pPr>
        <w:spacing w:after="0" w:line="291" w:lineRule="exact"/>
        <w:rPr>
          <w:rFonts w:ascii="Arial" w:cs="Arial" w:eastAsia="Arial" w:hAnsi="Arial"/>
          <w:sz w:val="22"/>
          <w:szCs w:val="22"/>
          <w:i w:val="1"/>
          <w:iCs w:val="1"/>
          <w:color w:val="auto"/>
        </w:rPr>
      </w:pPr>
    </w:p>
    <w:p>
      <w:pPr>
        <w:jc w:val="both"/>
        <w:ind w:left="1205" w:right="20" w:hanging="355"/>
        <w:spacing w:after="0" w:line="232" w:lineRule="auto"/>
        <w:tabs>
          <w:tab w:leader="none" w:pos="1205" w:val="left"/>
        </w:tabs>
        <w:numPr>
          <w:ilvl w:val="2"/>
          <w:numId w:val="71"/>
        </w:numPr>
        <w:rPr>
          <w:rFonts w:ascii="Symbol" w:cs="Symbol" w:eastAsia="Symbol" w:hAnsi="Symbol"/>
          <w:sz w:val="22"/>
          <w:szCs w:val="22"/>
          <w:color w:val="auto"/>
        </w:rPr>
      </w:pPr>
      <w:r>
        <w:rPr>
          <w:rFonts w:ascii="Arial" w:cs="Arial" w:eastAsia="Arial" w:hAnsi="Arial"/>
          <w:sz w:val="22"/>
          <w:szCs w:val="22"/>
          <w:color w:val="auto"/>
        </w:rPr>
        <w:t>whether the recommendations have the support of the dispute resolution counsellor or the market surveillance and compliance panel, if the modification affects a provision of the market rules that relates to their respective functions; and</w:t>
      </w:r>
    </w:p>
    <w:p>
      <w:pPr>
        <w:spacing w:after="0" w:line="102" w:lineRule="exact"/>
        <w:rPr>
          <w:rFonts w:ascii="Symbol" w:cs="Symbol" w:eastAsia="Symbol" w:hAnsi="Symbol"/>
          <w:sz w:val="22"/>
          <w:szCs w:val="22"/>
          <w:color w:val="auto"/>
        </w:rPr>
      </w:pPr>
    </w:p>
    <w:p>
      <w:pPr>
        <w:jc w:val="both"/>
        <w:ind w:left="1205" w:right="40" w:hanging="355"/>
        <w:spacing w:after="0" w:line="233" w:lineRule="auto"/>
        <w:tabs>
          <w:tab w:leader="none" w:pos="1205" w:val="left"/>
        </w:tabs>
        <w:numPr>
          <w:ilvl w:val="2"/>
          <w:numId w:val="71"/>
        </w:numPr>
        <w:rPr>
          <w:rFonts w:ascii="Symbol" w:cs="Symbol" w:eastAsia="Symbol" w:hAnsi="Symbol"/>
          <w:sz w:val="22"/>
          <w:szCs w:val="22"/>
          <w:color w:val="auto"/>
        </w:rPr>
      </w:pPr>
      <w:r>
        <w:rPr>
          <w:rFonts w:ascii="Arial" w:cs="Arial" w:eastAsia="Arial" w:hAnsi="Arial"/>
          <w:sz w:val="22"/>
          <w:szCs w:val="22"/>
          <w:color w:val="auto"/>
        </w:rPr>
        <w:t>a record of the vote of each member of the panel on the recommendations and a summary of any objections raised by a member of the panel to the recommendations.</w:t>
      </w:r>
    </w:p>
    <w:p>
      <w:pPr>
        <w:spacing w:after="0" w:line="158" w:lineRule="exact"/>
        <w:rPr>
          <w:rFonts w:ascii="Symbol" w:cs="Symbol" w:eastAsia="Symbol" w:hAnsi="Symbol"/>
          <w:sz w:val="22"/>
          <w:szCs w:val="22"/>
          <w:color w:val="auto"/>
        </w:rPr>
      </w:pPr>
    </w:p>
    <w:p>
      <w:pPr>
        <w:ind w:left="925" w:hanging="358"/>
        <w:spacing w:after="0"/>
        <w:tabs>
          <w:tab w:leader="none" w:pos="925" w:val="left"/>
        </w:tabs>
        <w:numPr>
          <w:ilvl w:val="1"/>
          <w:numId w:val="71"/>
        </w:numPr>
        <w:rPr>
          <w:rFonts w:ascii="Symbol" w:cs="Symbol" w:eastAsia="Symbol" w:hAnsi="Symbol"/>
          <w:sz w:val="22"/>
          <w:szCs w:val="22"/>
          <w:color w:val="auto"/>
        </w:rPr>
      </w:pPr>
      <w:r>
        <w:rPr>
          <w:rFonts w:ascii="Arial" w:cs="Arial" w:eastAsia="Arial" w:hAnsi="Arial"/>
          <w:sz w:val="22"/>
          <w:szCs w:val="22"/>
          <w:color w:val="auto"/>
        </w:rPr>
        <w:t>The EMC publishes the proposed text of the modification, if any.</w:t>
      </w:r>
    </w:p>
    <w:p>
      <w:pPr>
        <w:spacing w:after="0" w:line="182" w:lineRule="exact"/>
        <w:rPr>
          <w:rFonts w:ascii="Symbol" w:cs="Symbol" w:eastAsia="Symbol" w:hAnsi="Symbol"/>
          <w:sz w:val="22"/>
          <w:szCs w:val="22"/>
          <w:color w:val="auto"/>
        </w:rPr>
      </w:pPr>
    </w:p>
    <w:p>
      <w:pPr>
        <w:jc w:val="both"/>
        <w:ind w:left="925" w:right="40" w:hanging="358"/>
        <w:spacing w:after="0" w:line="232" w:lineRule="auto"/>
        <w:tabs>
          <w:tab w:leader="none" w:pos="925" w:val="left"/>
        </w:tabs>
        <w:numPr>
          <w:ilvl w:val="1"/>
          <w:numId w:val="71"/>
        </w:numPr>
        <w:rPr>
          <w:rFonts w:ascii="Symbol" w:cs="Symbol" w:eastAsia="Symbol" w:hAnsi="Symbol"/>
          <w:sz w:val="22"/>
          <w:szCs w:val="22"/>
          <w:color w:val="auto"/>
        </w:rPr>
      </w:pPr>
      <w:r>
        <w:rPr>
          <w:rFonts w:ascii="Arial" w:cs="Arial" w:eastAsia="Arial" w:hAnsi="Arial"/>
          <w:sz w:val="22"/>
          <w:szCs w:val="22"/>
          <w:color w:val="auto"/>
        </w:rPr>
        <w:t>The EMC Board then considers the recommendations of the rules change panel. The EMC Board may decide in favour of or against the proposed modification, or may refer the matter back to the rules change panel for reconsideration.</w:t>
      </w:r>
    </w:p>
    <w:p>
      <w:pPr>
        <w:spacing w:after="0" w:line="183" w:lineRule="exact"/>
        <w:rPr>
          <w:rFonts w:ascii="Symbol" w:cs="Symbol" w:eastAsia="Symbol" w:hAnsi="Symbol"/>
          <w:sz w:val="22"/>
          <w:szCs w:val="22"/>
          <w:color w:val="auto"/>
        </w:rPr>
      </w:pPr>
    </w:p>
    <w:p>
      <w:pPr>
        <w:jc w:val="both"/>
        <w:ind w:left="925" w:right="40" w:hanging="358"/>
        <w:spacing w:after="0" w:line="234" w:lineRule="auto"/>
        <w:tabs>
          <w:tab w:leader="none" w:pos="925" w:val="left"/>
        </w:tabs>
        <w:numPr>
          <w:ilvl w:val="1"/>
          <w:numId w:val="71"/>
        </w:numPr>
        <w:rPr>
          <w:rFonts w:ascii="Symbol" w:cs="Symbol" w:eastAsia="Symbol" w:hAnsi="Symbol"/>
          <w:sz w:val="22"/>
          <w:szCs w:val="22"/>
          <w:color w:val="auto"/>
        </w:rPr>
      </w:pPr>
      <w:r>
        <w:rPr>
          <w:rFonts w:ascii="Arial" w:cs="Arial" w:eastAsia="Arial" w:hAnsi="Arial"/>
          <w:sz w:val="22"/>
          <w:szCs w:val="22"/>
          <w:color w:val="auto"/>
        </w:rPr>
        <w:t>Where the EMC Board decides against the proposed modification, it publishes the decision, together with an indication of the reasons for the decision. The EMC Board may only reject a proposed modification that has been recommended by the rules change panel on the grounds listed in the market rules.</w:t>
      </w:r>
    </w:p>
    <w:p>
      <w:pPr>
        <w:spacing w:after="0" w:line="160" w:lineRule="exact"/>
        <w:rPr>
          <w:rFonts w:ascii="Symbol" w:cs="Symbol" w:eastAsia="Symbol" w:hAnsi="Symbol"/>
          <w:sz w:val="22"/>
          <w:szCs w:val="22"/>
          <w:color w:val="auto"/>
        </w:rPr>
      </w:pPr>
    </w:p>
    <w:p>
      <w:pPr>
        <w:ind w:left="925" w:hanging="358"/>
        <w:spacing w:after="0"/>
        <w:tabs>
          <w:tab w:leader="none" w:pos="925" w:val="left"/>
        </w:tabs>
        <w:numPr>
          <w:ilvl w:val="1"/>
          <w:numId w:val="71"/>
        </w:numPr>
        <w:rPr>
          <w:rFonts w:ascii="Symbol" w:cs="Symbol" w:eastAsia="Symbol" w:hAnsi="Symbol"/>
          <w:sz w:val="22"/>
          <w:szCs w:val="22"/>
          <w:color w:val="auto"/>
        </w:rPr>
      </w:pPr>
      <w:r>
        <w:rPr>
          <w:rFonts w:ascii="Arial" w:cs="Arial" w:eastAsia="Arial" w:hAnsi="Arial"/>
          <w:sz w:val="22"/>
          <w:szCs w:val="22"/>
          <w:color w:val="auto"/>
        </w:rPr>
        <w:t>Where the EMC Board decides in favour of the adoption of a modification, it must:</w:t>
      </w:r>
    </w:p>
    <w:p>
      <w:pPr>
        <w:spacing w:after="0" w:line="101" w:lineRule="exact"/>
        <w:rPr>
          <w:rFonts w:ascii="Symbol" w:cs="Symbol" w:eastAsia="Symbol" w:hAnsi="Symbol"/>
          <w:sz w:val="22"/>
          <w:szCs w:val="22"/>
          <w:color w:val="auto"/>
        </w:rPr>
      </w:pPr>
    </w:p>
    <w:p>
      <w:pPr>
        <w:ind w:left="1205" w:right="20" w:hanging="355"/>
        <w:spacing w:after="0" w:line="229" w:lineRule="auto"/>
        <w:tabs>
          <w:tab w:leader="none" w:pos="1205" w:val="left"/>
        </w:tabs>
        <w:numPr>
          <w:ilvl w:val="2"/>
          <w:numId w:val="71"/>
        </w:numPr>
        <w:rPr>
          <w:rFonts w:ascii="Symbol" w:cs="Symbol" w:eastAsia="Symbol" w:hAnsi="Symbol"/>
          <w:sz w:val="22"/>
          <w:szCs w:val="22"/>
          <w:color w:val="auto"/>
        </w:rPr>
      </w:pPr>
      <w:r>
        <w:rPr>
          <w:rFonts w:ascii="Arial" w:cs="Arial" w:eastAsia="Arial" w:hAnsi="Arial"/>
          <w:sz w:val="22"/>
          <w:szCs w:val="22"/>
          <w:color w:val="auto"/>
        </w:rPr>
        <w:t>publish the decision, together with a copy of the modification, and provide a copy to the PSO; and</w:t>
      </w:r>
    </w:p>
    <w:p>
      <w:pPr>
        <w:spacing w:after="0" w:line="103" w:lineRule="exact"/>
        <w:rPr>
          <w:rFonts w:ascii="Symbol" w:cs="Symbol" w:eastAsia="Symbol" w:hAnsi="Symbol"/>
          <w:sz w:val="22"/>
          <w:szCs w:val="22"/>
          <w:color w:val="auto"/>
        </w:rPr>
      </w:pPr>
    </w:p>
    <w:p>
      <w:pPr>
        <w:jc w:val="both"/>
        <w:ind w:left="1205" w:right="40" w:hanging="355"/>
        <w:spacing w:after="0" w:line="232" w:lineRule="auto"/>
        <w:tabs>
          <w:tab w:leader="none" w:pos="1205" w:val="left"/>
        </w:tabs>
        <w:numPr>
          <w:ilvl w:val="2"/>
          <w:numId w:val="71"/>
        </w:numPr>
        <w:rPr>
          <w:rFonts w:ascii="Symbol" w:cs="Symbol" w:eastAsia="Symbol" w:hAnsi="Symbol"/>
          <w:sz w:val="22"/>
          <w:szCs w:val="22"/>
          <w:color w:val="auto"/>
        </w:rPr>
      </w:pPr>
      <w:r>
        <w:rPr>
          <w:rFonts w:ascii="Arial" w:cs="Arial" w:eastAsia="Arial" w:hAnsi="Arial"/>
          <w:sz w:val="22"/>
          <w:szCs w:val="22"/>
          <w:color w:val="auto"/>
        </w:rPr>
        <w:t>file a copy of the decision, together with a copy of the modification, a copy of the associated report of the rules change panel and a summary of any objections to the modification brought to the attention of the EMC Board, with the EMA.</w:t>
      </w:r>
    </w:p>
    <w:p>
      <w:pPr>
        <w:spacing w:after="0" w:line="249" w:lineRule="exact"/>
        <w:rPr>
          <w:sz w:val="20"/>
          <w:szCs w:val="20"/>
          <w:color w:val="auto"/>
        </w:rPr>
      </w:pPr>
    </w:p>
    <w:p>
      <w:pPr>
        <w:jc w:val="both"/>
        <w:ind w:left="565" w:right="40"/>
        <w:spacing w:after="0" w:line="236" w:lineRule="auto"/>
        <w:rPr>
          <w:sz w:val="20"/>
          <w:szCs w:val="20"/>
          <w:color w:val="auto"/>
        </w:rPr>
      </w:pPr>
      <w:r>
        <w:rPr>
          <w:rFonts w:ascii="Arial" w:cs="Arial" w:eastAsia="Arial" w:hAnsi="Arial"/>
          <w:sz w:val="22"/>
          <w:szCs w:val="22"/>
          <w:color w:val="auto"/>
        </w:rPr>
        <w:t>The EMC Board may adopt a modification to the market rules that has been rejected by the rules change panel only in the limited circumstances referred to in the market rules.</w:t>
      </w:r>
    </w:p>
    <w:p>
      <w:pPr>
        <w:spacing w:after="0" w:line="249" w:lineRule="exact"/>
        <w:rPr>
          <w:sz w:val="20"/>
          <w:szCs w:val="20"/>
          <w:color w:val="auto"/>
        </w:rPr>
      </w:pPr>
    </w:p>
    <w:p>
      <w:pPr>
        <w:jc w:val="both"/>
        <w:ind w:left="565" w:right="20"/>
        <w:spacing w:after="0" w:line="235" w:lineRule="auto"/>
        <w:rPr>
          <w:sz w:val="20"/>
          <w:szCs w:val="20"/>
          <w:color w:val="auto"/>
        </w:rPr>
      </w:pPr>
      <w:r>
        <w:rPr>
          <w:rFonts w:ascii="Arial" w:cs="Arial" w:eastAsia="Arial" w:hAnsi="Arial"/>
          <w:sz w:val="22"/>
          <w:szCs w:val="22"/>
          <w:color w:val="auto"/>
        </w:rPr>
        <w:t>Finally, the rule change must be approved by the EMA, which may only reject it on specified grounds listed in the market rules.</w:t>
      </w:r>
    </w:p>
    <w:p>
      <w:pPr>
        <w:spacing w:after="0" w:line="281" w:lineRule="exact"/>
        <w:rPr>
          <w:sz w:val="20"/>
          <w:szCs w:val="20"/>
          <w:color w:val="auto"/>
        </w:rPr>
      </w:pPr>
    </w:p>
    <w:p>
      <w:pPr>
        <w:ind w:left="565"/>
        <w:spacing w:after="0"/>
        <w:tabs>
          <w:tab w:leader="none" w:pos="1344" w:val="left"/>
        </w:tabs>
        <w:rPr>
          <w:sz w:val="20"/>
          <w:szCs w:val="20"/>
          <w:color w:val="auto"/>
        </w:rPr>
      </w:pPr>
      <w:r>
        <w:rPr>
          <w:rFonts w:ascii="Arial" w:cs="Arial" w:eastAsia="Arial" w:hAnsi="Arial"/>
          <w:sz w:val="22"/>
          <w:szCs w:val="22"/>
          <w:b w:val="1"/>
          <w:bCs w:val="1"/>
          <w:color w:val="auto"/>
        </w:rPr>
        <w:t>7.4</w:t>
      </w:r>
      <w:r>
        <w:rPr>
          <w:sz w:val="20"/>
          <w:szCs w:val="20"/>
          <w:color w:val="auto"/>
        </w:rPr>
        <w:tab/>
      </w:r>
      <w:r>
        <w:rPr>
          <w:rFonts w:ascii="Arial" w:cs="Arial" w:eastAsia="Arial" w:hAnsi="Arial"/>
          <w:sz w:val="21"/>
          <w:szCs w:val="21"/>
          <w:b w:val="1"/>
          <w:bCs w:val="1"/>
          <w:color w:val="auto"/>
        </w:rPr>
        <w:t>MONITORING AND ENFORCEMENT OF THE MARKET RULES</w:t>
      </w:r>
    </w:p>
    <w:p>
      <w:pPr>
        <w:spacing w:after="0" w:line="319" w:lineRule="exact"/>
        <w:rPr>
          <w:sz w:val="20"/>
          <w:szCs w:val="20"/>
          <w:color w:val="auto"/>
        </w:rPr>
      </w:pPr>
    </w:p>
    <w:p>
      <w:pPr>
        <w:jc w:val="both"/>
        <w:ind w:left="565" w:right="20"/>
        <w:spacing w:after="0" w:line="238" w:lineRule="auto"/>
        <w:rPr>
          <w:sz w:val="20"/>
          <w:szCs w:val="20"/>
          <w:color w:val="auto"/>
        </w:rPr>
      </w:pPr>
      <w:r>
        <w:rPr>
          <w:rFonts w:ascii="Arial" w:cs="Arial" w:eastAsia="Arial" w:hAnsi="Arial"/>
          <w:sz w:val="22"/>
          <w:szCs w:val="22"/>
          <w:color w:val="auto"/>
        </w:rPr>
        <w:t>The market assessment unit is responsible for monitoring the markets to ensure that market participants and MSSLs comply with their obligations under the market rules and market manuals. The PSO is responsible for monitoring to ensure compliance with those parts of the market rules that related to its functions and duties and with the system operation manual.</w:t>
      </w:r>
    </w:p>
    <w:p>
      <w:pPr>
        <w:spacing w:after="0" w:line="344" w:lineRule="exact"/>
        <w:rPr>
          <w:sz w:val="20"/>
          <w:szCs w:val="20"/>
          <w:color w:val="auto"/>
        </w:rPr>
      </w:pPr>
    </w:p>
    <w:p>
      <w:pPr>
        <w:jc w:val="both"/>
        <w:ind w:left="565" w:right="20"/>
        <w:spacing w:after="0" w:line="235" w:lineRule="auto"/>
        <w:rPr>
          <w:sz w:val="20"/>
          <w:szCs w:val="20"/>
          <w:color w:val="auto"/>
        </w:rPr>
      </w:pPr>
      <w:r>
        <w:rPr>
          <w:rFonts w:ascii="Arial" w:cs="Arial" w:eastAsia="Arial" w:hAnsi="Arial"/>
          <w:sz w:val="22"/>
          <w:szCs w:val="22"/>
          <w:color w:val="auto"/>
        </w:rPr>
        <w:t>Where a market participant or a MSSL or the EMC or the PSO breaches the rules, the market surveillance and compliance panel may sanction such non-compliance with:</w:t>
      </w:r>
    </w:p>
    <w:p>
      <w:pPr>
        <w:spacing w:after="0" w:line="161" w:lineRule="exact"/>
        <w:rPr>
          <w:sz w:val="20"/>
          <w:szCs w:val="20"/>
          <w:color w:val="auto"/>
        </w:rPr>
      </w:pPr>
    </w:p>
    <w:p>
      <w:pPr>
        <w:ind w:left="925" w:hanging="358"/>
        <w:spacing w:after="0"/>
        <w:tabs>
          <w:tab w:leader="none" w:pos="925" w:val="left"/>
        </w:tabs>
        <w:numPr>
          <w:ilvl w:val="0"/>
          <w:numId w:val="72"/>
        </w:numPr>
        <w:rPr>
          <w:rFonts w:ascii="Symbol" w:cs="Symbol" w:eastAsia="Symbol" w:hAnsi="Symbol"/>
          <w:sz w:val="22"/>
          <w:szCs w:val="22"/>
          <w:color w:val="auto"/>
        </w:rPr>
      </w:pPr>
      <w:r>
        <w:rPr>
          <w:rFonts w:ascii="Arial" w:cs="Arial" w:eastAsia="Arial" w:hAnsi="Arial"/>
          <w:sz w:val="22"/>
          <w:szCs w:val="22"/>
          <w:color w:val="auto"/>
        </w:rPr>
        <w:t>Fines (only against market participants, a MSSL or the EMC);</w:t>
      </w:r>
    </w:p>
    <w:p>
      <w:pPr>
        <w:spacing w:after="0" w:line="157" w:lineRule="exact"/>
        <w:rPr>
          <w:rFonts w:ascii="Symbol" w:cs="Symbol" w:eastAsia="Symbol" w:hAnsi="Symbol"/>
          <w:sz w:val="22"/>
          <w:szCs w:val="22"/>
          <w:color w:val="auto"/>
        </w:rPr>
      </w:pPr>
    </w:p>
    <w:p>
      <w:pPr>
        <w:ind w:left="925" w:hanging="358"/>
        <w:spacing w:after="0"/>
        <w:tabs>
          <w:tab w:leader="none" w:pos="925" w:val="left"/>
        </w:tabs>
        <w:numPr>
          <w:ilvl w:val="0"/>
          <w:numId w:val="72"/>
        </w:numPr>
        <w:rPr>
          <w:rFonts w:ascii="Symbol" w:cs="Symbol" w:eastAsia="Symbol" w:hAnsi="Symbol"/>
          <w:sz w:val="22"/>
          <w:szCs w:val="22"/>
          <w:color w:val="auto"/>
        </w:rPr>
      </w:pPr>
      <w:r>
        <w:rPr>
          <w:rFonts w:ascii="Arial" w:cs="Arial" w:eastAsia="Arial" w:hAnsi="Arial"/>
          <w:sz w:val="22"/>
          <w:szCs w:val="22"/>
          <w:color w:val="auto"/>
        </w:rPr>
        <w:t>Suspension from the market;</w:t>
      </w:r>
    </w:p>
    <w:p>
      <w:pPr>
        <w:spacing w:after="0" w:line="157" w:lineRule="exact"/>
        <w:rPr>
          <w:rFonts w:ascii="Symbol" w:cs="Symbol" w:eastAsia="Symbol" w:hAnsi="Symbol"/>
          <w:sz w:val="22"/>
          <w:szCs w:val="22"/>
          <w:color w:val="auto"/>
        </w:rPr>
      </w:pPr>
    </w:p>
    <w:p>
      <w:pPr>
        <w:ind w:left="925" w:hanging="358"/>
        <w:spacing w:after="0"/>
        <w:tabs>
          <w:tab w:leader="none" w:pos="925" w:val="left"/>
        </w:tabs>
        <w:numPr>
          <w:ilvl w:val="0"/>
          <w:numId w:val="72"/>
        </w:numPr>
        <w:rPr>
          <w:rFonts w:ascii="Symbol" w:cs="Symbol" w:eastAsia="Symbol" w:hAnsi="Symbol"/>
          <w:sz w:val="22"/>
          <w:szCs w:val="22"/>
          <w:color w:val="auto"/>
        </w:rPr>
      </w:pPr>
      <w:r>
        <w:rPr>
          <w:rFonts w:ascii="Arial" w:cs="Arial" w:eastAsia="Arial" w:hAnsi="Arial"/>
          <w:sz w:val="22"/>
          <w:szCs w:val="22"/>
          <w:color w:val="auto"/>
        </w:rPr>
        <w:t>Expulsion from the market;</w:t>
      </w:r>
    </w:p>
    <w:p>
      <w:pPr>
        <w:spacing w:after="0" w:line="158" w:lineRule="exact"/>
        <w:rPr>
          <w:rFonts w:ascii="Symbol" w:cs="Symbol" w:eastAsia="Symbol" w:hAnsi="Symbol"/>
          <w:sz w:val="22"/>
          <w:szCs w:val="22"/>
          <w:color w:val="auto"/>
        </w:rPr>
      </w:pPr>
    </w:p>
    <w:p>
      <w:pPr>
        <w:ind w:left="925" w:hanging="358"/>
        <w:spacing w:after="0"/>
        <w:tabs>
          <w:tab w:leader="none" w:pos="925" w:val="left"/>
        </w:tabs>
        <w:numPr>
          <w:ilvl w:val="0"/>
          <w:numId w:val="72"/>
        </w:numPr>
        <w:rPr>
          <w:rFonts w:ascii="Symbol" w:cs="Symbol" w:eastAsia="Symbol" w:hAnsi="Symbol"/>
          <w:sz w:val="22"/>
          <w:szCs w:val="22"/>
          <w:color w:val="auto"/>
        </w:rPr>
      </w:pPr>
      <w:r>
        <w:rPr>
          <w:rFonts w:ascii="Arial" w:cs="Arial" w:eastAsia="Arial" w:hAnsi="Arial"/>
          <w:sz w:val="22"/>
          <w:szCs w:val="22"/>
          <w:color w:val="auto"/>
        </w:rPr>
        <w:t>The revocation of the registration of a facility; or</w:t>
      </w:r>
    </w:p>
    <w:p>
      <w:pPr>
        <w:spacing w:after="0" w:line="160" w:lineRule="exact"/>
        <w:rPr>
          <w:rFonts w:ascii="Symbol" w:cs="Symbol" w:eastAsia="Symbol" w:hAnsi="Symbol"/>
          <w:sz w:val="22"/>
          <w:szCs w:val="22"/>
          <w:color w:val="auto"/>
        </w:rPr>
      </w:pPr>
    </w:p>
    <w:p>
      <w:pPr>
        <w:ind w:left="925" w:hanging="358"/>
        <w:spacing w:after="0"/>
        <w:tabs>
          <w:tab w:leader="none" w:pos="925" w:val="left"/>
        </w:tabs>
        <w:numPr>
          <w:ilvl w:val="0"/>
          <w:numId w:val="72"/>
        </w:numPr>
        <w:rPr>
          <w:rFonts w:ascii="Symbol" w:cs="Symbol" w:eastAsia="Symbol" w:hAnsi="Symbol"/>
          <w:sz w:val="22"/>
          <w:szCs w:val="22"/>
          <w:color w:val="auto"/>
        </w:rPr>
      </w:pPr>
      <w:r>
        <w:rPr>
          <w:rFonts w:ascii="Arial" w:cs="Arial" w:eastAsia="Arial" w:hAnsi="Arial"/>
          <w:sz w:val="22"/>
          <w:szCs w:val="22"/>
          <w:color w:val="auto"/>
        </w:rPr>
        <w:t>Notifying the EMA, who may take further actions</w:t>
      </w:r>
    </w:p>
    <w:p>
      <w:pPr>
        <w:spacing w:after="0" w:line="247" w:lineRule="exact"/>
        <w:rPr>
          <w:sz w:val="20"/>
          <w:szCs w:val="20"/>
          <w:color w:val="auto"/>
        </w:rPr>
      </w:pPr>
    </w:p>
    <w:p>
      <w:pPr>
        <w:ind w:left="565" w:right="40"/>
        <w:spacing w:after="0" w:line="235" w:lineRule="auto"/>
        <w:rPr>
          <w:sz w:val="20"/>
          <w:szCs w:val="20"/>
          <w:color w:val="auto"/>
        </w:rPr>
      </w:pPr>
      <w:r>
        <w:rPr>
          <w:rFonts w:ascii="Arial" w:cs="Arial" w:eastAsia="Arial" w:hAnsi="Arial"/>
          <w:sz w:val="22"/>
          <w:szCs w:val="22"/>
          <w:color w:val="auto"/>
        </w:rPr>
        <w:t>The market rules contain procedures that must be followed by the market surveillance and compliance panel in investigating and sanctioning non-compliance.</w:t>
      </w:r>
    </w:p>
    <w:p>
      <w:pPr>
        <w:spacing w:after="0" w:line="200" w:lineRule="exact"/>
        <w:rPr>
          <w:sz w:val="20"/>
          <w:szCs w:val="20"/>
          <w:color w:val="auto"/>
        </w:rPr>
      </w:pPr>
    </w:p>
    <w:p>
      <w:pPr>
        <w:spacing w:after="0" w:line="200" w:lineRule="exact"/>
        <w:rPr>
          <w:sz w:val="20"/>
          <w:szCs w:val="20"/>
          <w:color w:val="auto"/>
        </w:rPr>
      </w:pPr>
    </w:p>
    <w:p>
      <w:pPr>
        <w:spacing w:after="0" w:line="301" w:lineRule="exact"/>
        <w:rPr>
          <w:sz w:val="20"/>
          <w:szCs w:val="20"/>
          <w:color w:val="auto"/>
        </w:rPr>
      </w:pPr>
    </w:p>
    <w:p>
      <w:pPr>
        <w:jc w:val="right"/>
        <w:spacing w:after="0"/>
        <w:rPr>
          <w:sz w:val="20"/>
          <w:szCs w:val="20"/>
          <w:color w:val="auto"/>
        </w:rPr>
      </w:pPr>
      <w:r>
        <w:rPr>
          <w:rFonts w:ascii="Arial" w:cs="Arial" w:eastAsia="Arial" w:hAnsi="Arial"/>
          <w:sz w:val="22"/>
          <w:szCs w:val="22"/>
          <w:color w:val="auto"/>
        </w:rPr>
        <w:t>7-5</w:t>
      </w:r>
    </w:p>
    <w:p>
      <w:pPr>
        <w:sectPr>
          <w:pgSz w:w="11900" w:h="16838" w:orient="portrait"/>
          <w:cols w:equalWidth="0" w:num="1">
            <w:col w:w="9385"/>
          </w:cols>
          <w:pgMar w:left="1135" w:top="715" w:right="1386" w:bottom="158" w:gutter="0" w:footer="0" w:header="0"/>
        </w:sectPr>
      </w:pPr>
    </w:p>
    <w:p>
      <w:pPr>
        <w:spacing w:after="0" w:line="160" w:lineRule="exact"/>
        <w:rPr>
          <w:sz w:val="20"/>
          <w:szCs w:val="20"/>
          <w:color w:val="auto"/>
        </w:rPr>
      </w:pPr>
    </w:p>
    <w:p>
      <w:pPr>
        <w:ind w:left="4345"/>
        <w:spacing w:after="0"/>
        <w:rPr>
          <w:sz w:val="20"/>
          <w:szCs w:val="20"/>
          <w:color w:val="auto"/>
        </w:rPr>
      </w:pPr>
      <w:r>
        <w:rPr>
          <w:rFonts w:ascii="Arial" w:cs="Arial" w:eastAsia="Arial" w:hAnsi="Arial"/>
          <w:sz w:val="16"/>
          <w:szCs w:val="16"/>
          <w:color w:val="auto"/>
        </w:rPr>
        <w:t>Introduction to the National Electricity Market of Singapore – Oct  2010</w:t>
      </w:r>
    </w:p>
    <w:p>
      <w:pPr>
        <w:sectPr>
          <w:pgSz w:w="11900" w:h="16838" w:orient="portrait"/>
          <w:cols w:equalWidth="0" w:num="1">
            <w:col w:w="9385"/>
          </w:cols>
          <w:pgMar w:left="1135" w:top="715" w:right="1386" w:bottom="158" w:gutter="0" w:footer="0" w:header="0"/>
          <w:type w:val="continuous"/>
        </w:sectPr>
      </w:pPr>
    </w:p>
    <w:bookmarkStart w:id="36" w:name="page37"/>
    <w:bookmarkEnd w:id="36"/>
    <w:p>
      <w:pPr>
        <w:ind w:left="1060" w:hanging="798"/>
        <w:spacing w:after="0"/>
        <w:tabs>
          <w:tab w:leader="none" w:pos="1060" w:val="left"/>
        </w:tabs>
        <w:numPr>
          <w:ilvl w:val="0"/>
          <w:numId w:val="73"/>
        </w:numPr>
        <w:rPr>
          <w:rFonts w:ascii="Arial" w:cs="Arial" w:eastAsia="Arial" w:hAnsi="Arial"/>
          <w:sz w:val="22"/>
          <w:szCs w:val="22"/>
          <w:b w:val="1"/>
          <w:bCs w:val="1"/>
          <w:i w:val="1"/>
          <w:iCs w:val="1"/>
          <w:color w:val="auto"/>
        </w:rPr>
      </w:pPr>
      <w:r>
        <w:rPr>
          <w:rFonts w:ascii="Arial" w:cs="Arial" w:eastAsia="Arial" w:hAnsi="Arial"/>
          <w:sz w:val="22"/>
          <w:szCs w:val="22"/>
          <w:b w:val="1"/>
          <w:bCs w:val="1"/>
          <w:i w:val="1"/>
          <w:iCs w:val="1"/>
          <w:color w:val="auto"/>
        </w:rPr>
        <w:t>VESTING CONTRACTS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147955</wp:posOffset>
            </wp:positionH>
            <wp:positionV relativeFrom="paragraph">
              <wp:posOffset>13335</wp:posOffset>
            </wp:positionV>
            <wp:extent cx="5616575" cy="18415"/>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0">
                      <a:extLst>
                        <a:ext uri="{28A0092B-C50C-407E-A947-70E740481C1C}"/>
                      </a:extLst>
                    </a:blip>
                    <a:srcRect/>
                    <a:stretch>
                      <a:fillRect/>
                    </a:stretch>
                  </pic:blipFill>
                  <pic:spPr bwMode="auto">
                    <a:xfrm>
                      <a:off x="0" y="0"/>
                      <a:ext cx="5616575" cy="18415"/>
                    </a:xfrm>
                    <a:prstGeom prst="rect">
                      <a:avLst/>
                    </a:prstGeom>
                    <a:noFill/>
                  </pic:spPr>
                </pic:pic>
              </a:graphicData>
            </a:graphic>
          </wp:anchor>
        </w:drawing>
      </w:r>
    </w:p>
    <w:p>
      <w:pPr>
        <w:spacing w:after="0" w:line="317" w:lineRule="exact"/>
        <w:rPr>
          <w:sz w:val="20"/>
          <w:szCs w:val="20"/>
          <w:color w:val="auto"/>
        </w:rPr>
      </w:pPr>
    </w:p>
    <w:p>
      <w:pPr>
        <w:jc w:val="both"/>
        <w:ind w:left="260" w:right="40"/>
        <w:spacing w:after="0" w:line="237" w:lineRule="auto"/>
        <w:rPr>
          <w:sz w:val="20"/>
          <w:szCs w:val="20"/>
          <w:color w:val="auto"/>
        </w:rPr>
      </w:pPr>
      <w:r>
        <w:rPr>
          <w:rFonts w:ascii="Arial" w:cs="Arial" w:eastAsia="Arial" w:hAnsi="Arial"/>
          <w:sz w:val="22"/>
          <w:szCs w:val="22"/>
          <w:color w:val="auto"/>
        </w:rPr>
        <w:t>Vesting contracts have an important role in limiting market power and are also a way of limiting price risk for both generators and consumers. This section examines the role of vesting contracts in the NEMS.</w:t>
      </w:r>
    </w:p>
    <w:p>
      <w:pPr>
        <w:spacing w:after="0" w:line="279" w:lineRule="exact"/>
        <w:rPr>
          <w:sz w:val="20"/>
          <w:szCs w:val="20"/>
          <w:color w:val="auto"/>
        </w:rPr>
      </w:pPr>
    </w:p>
    <w:p>
      <w:pPr>
        <w:ind w:left="260"/>
        <w:spacing w:after="0"/>
        <w:tabs>
          <w:tab w:leader="none" w:pos="1040" w:val="left"/>
        </w:tabs>
        <w:rPr>
          <w:sz w:val="20"/>
          <w:szCs w:val="20"/>
          <w:color w:val="auto"/>
        </w:rPr>
      </w:pPr>
      <w:r>
        <w:rPr>
          <w:rFonts w:ascii="Arial" w:cs="Arial" w:eastAsia="Arial" w:hAnsi="Arial"/>
          <w:sz w:val="22"/>
          <w:szCs w:val="22"/>
          <w:b w:val="1"/>
          <w:bCs w:val="1"/>
          <w:color w:val="auto"/>
        </w:rPr>
        <w:t>8.1</w:t>
      </w:r>
      <w:r>
        <w:rPr>
          <w:sz w:val="20"/>
          <w:szCs w:val="20"/>
          <w:color w:val="auto"/>
        </w:rPr>
        <w:tab/>
      </w:r>
      <w:r>
        <w:rPr>
          <w:rFonts w:ascii="Arial" w:cs="Arial" w:eastAsia="Arial" w:hAnsi="Arial"/>
          <w:sz w:val="21"/>
          <w:szCs w:val="21"/>
          <w:b w:val="1"/>
          <w:bCs w:val="1"/>
          <w:color w:val="auto"/>
        </w:rPr>
        <w:t>VESTING CONTRACTS</w:t>
      </w:r>
    </w:p>
    <w:p>
      <w:pPr>
        <w:spacing w:after="0" w:line="171" w:lineRule="exact"/>
        <w:rPr>
          <w:sz w:val="20"/>
          <w:szCs w:val="20"/>
          <w:color w:val="auto"/>
        </w:rPr>
      </w:pPr>
    </w:p>
    <w:p>
      <w:pPr>
        <w:jc w:val="both"/>
        <w:ind w:left="260" w:right="40"/>
        <w:spacing w:after="0" w:line="237" w:lineRule="auto"/>
        <w:rPr>
          <w:sz w:val="20"/>
          <w:szCs w:val="20"/>
          <w:color w:val="auto"/>
        </w:rPr>
      </w:pPr>
      <w:r>
        <w:rPr>
          <w:rFonts w:ascii="Arial" w:cs="Arial" w:eastAsia="Arial" w:hAnsi="Arial"/>
          <w:sz w:val="22"/>
          <w:szCs w:val="22"/>
          <w:color w:val="auto"/>
        </w:rPr>
        <w:t>When making the transition from a government-owned and centrally-controlled electricity system to a privately-owned and competitive system, several economic and public policy issues can arise. A major concern for the EMA in the transition to the NEMS is the market power of generators that exists in the wholesale market.</w:t>
      </w:r>
    </w:p>
    <w:p>
      <w:pPr>
        <w:spacing w:after="0" w:line="254" w:lineRule="exact"/>
        <w:rPr>
          <w:sz w:val="20"/>
          <w:szCs w:val="20"/>
          <w:color w:val="auto"/>
        </w:rPr>
      </w:pPr>
    </w:p>
    <w:p>
      <w:pPr>
        <w:jc w:val="both"/>
        <w:ind w:left="260" w:right="20"/>
        <w:spacing w:after="0" w:line="238" w:lineRule="auto"/>
        <w:rPr>
          <w:sz w:val="20"/>
          <w:szCs w:val="20"/>
          <w:color w:val="auto"/>
        </w:rPr>
      </w:pPr>
      <w:r>
        <w:rPr>
          <w:rFonts w:ascii="Arial" w:cs="Arial" w:eastAsia="Arial" w:hAnsi="Arial"/>
          <w:sz w:val="22"/>
          <w:szCs w:val="22"/>
          <w:color w:val="auto"/>
        </w:rPr>
        <w:t>This concern is addressed using vesting contracts without interfering with the structure of the wholesale market. Vesting contracts are bilateral financial contracts imposed (vested) on certain market participants prior to the commencement of the market. In Singapore, the vesting contracts take the following form:</w:t>
      </w:r>
    </w:p>
    <w:p>
      <w:pPr>
        <w:spacing w:after="0" w:line="183" w:lineRule="exact"/>
        <w:rPr>
          <w:sz w:val="20"/>
          <w:szCs w:val="20"/>
          <w:color w:val="auto"/>
        </w:rPr>
      </w:pPr>
    </w:p>
    <w:p>
      <w:pPr>
        <w:jc w:val="both"/>
        <w:ind w:left="620" w:right="20" w:hanging="358"/>
        <w:spacing w:after="0" w:line="236" w:lineRule="auto"/>
        <w:tabs>
          <w:tab w:leader="none" w:pos="620" w:val="left"/>
        </w:tabs>
        <w:numPr>
          <w:ilvl w:val="0"/>
          <w:numId w:val="74"/>
        </w:numPr>
        <w:rPr>
          <w:rFonts w:ascii="Symbol" w:cs="Symbol" w:eastAsia="Symbol" w:hAnsi="Symbol"/>
          <w:sz w:val="22"/>
          <w:szCs w:val="22"/>
          <w:color w:val="auto"/>
        </w:rPr>
      </w:pPr>
      <w:r>
        <w:rPr>
          <w:rFonts w:ascii="Arial" w:cs="Arial" w:eastAsia="Arial" w:hAnsi="Arial"/>
          <w:sz w:val="22"/>
          <w:szCs w:val="22"/>
          <w:color w:val="auto"/>
        </w:rPr>
        <w:t>They are between existing large generating companies (including generating companies who had already decided to plant when the decision was made to implement vesting contracts) and the MSSL as the agent for consumers as a whole. The MSSL will then distribute debits and credits associated with the contracts to the retailers, the non-contestable consumers and the contestable consumers who purchase electricity from the pool.</w:t>
      </w:r>
    </w:p>
    <w:p>
      <w:pPr>
        <w:spacing w:after="0" w:line="183" w:lineRule="exact"/>
        <w:rPr>
          <w:rFonts w:ascii="Symbol" w:cs="Symbol" w:eastAsia="Symbol" w:hAnsi="Symbol"/>
          <w:sz w:val="22"/>
          <w:szCs w:val="22"/>
          <w:color w:val="auto"/>
        </w:rPr>
      </w:pPr>
    </w:p>
    <w:p>
      <w:pPr>
        <w:jc w:val="both"/>
        <w:ind w:left="620" w:right="20" w:hanging="358"/>
        <w:spacing w:after="0" w:line="216" w:lineRule="auto"/>
        <w:tabs>
          <w:tab w:leader="none" w:pos="620" w:val="left"/>
        </w:tabs>
        <w:numPr>
          <w:ilvl w:val="0"/>
          <w:numId w:val="74"/>
        </w:numPr>
        <w:rPr>
          <w:rFonts w:ascii="Symbol" w:cs="Symbol" w:eastAsia="Symbol" w:hAnsi="Symbol"/>
          <w:sz w:val="22"/>
          <w:szCs w:val="22"/>
          <w:color w:val="auto"/>
        </w:rPr>
      </w:pPr>
      <w:r>
        <w:rPr>
          <w:rFonts w:ascii="Arial" w:cs="Arial" w:eastAsia="Arial" w:hAnsi="Arial"/>
          <w:sz w:val="22"/>
          <w:szCs w:val="22"/>
          <w:color w:val="auto"/>
        </w:rPr>
        <w:t>They have a contract price (or strike price) set at about the economic cost (long-run marginal cost or LRMC) of a new entry generator</w:t>
      </w:r>
      <w:r>
        <w:rPr>
          <w:rFonts w:ascii="Arial" w:cs="Arial" w:eastAsia="Arial" w:hAnsi="Arial"/>
          <w:sz w:val="27"/>
          <w:szCs w:val="27"/>
          <w:color w:val="auto"/>
          <w:vertAlign w:val="superscript"/>
        </w:rPr>
        <w:t>37</w:t>
      </w:r>
      <w:r>
        <w:rPr>
          <w:rFonts w:ascii="Arial" w:cs="Arial" w:eastAsia="Arial" w:hAnsi="Arial"/>
          <w:sz w:val="22"/>
          <w:szCs w:val="22"/>
          <w:color w:val="auto"/>
        </w:rPr>
        <w:t>. The same strike price applies to all generators.</w:t>
      </w:r>
    </w:p>
    <w:p>
      <w:pPr>
        <w:spacing w:after="0" w:line="183" w:lineRule="exact"/>
        <w:rPr>
          <w:rFonts w:ascii="Symbol" w:cs="Symbol" w:eastAsia="Symbol" w:hAnsi="Symbol"/>
          <w:sz w:val="22"/>
          <w:szCs w:val="22"/>
          <w:color w:val="auto"/>
        </w:rPr>
      </w:pPr>
    </w:p>
    <w:p>
      <w:pPr>
        <w:jc w:val="both"/>
        <w:ind w:left="620" w:right="20" w:hanging="358"/>
        <w:spacing w:after="0" w:line="236" w:lineRule="auto"/>
        <w:tabs>
          <w:tab w:leader="none" w:pos="620" w:val="left"/>
        </w:tabs>
        <w:numPr>
          <w:ilvl w:val="0"/>
          <w:numId w:val="74"/>
        </w:numPr>
        <w:rPr>
          <w:rFonts w:ascii="Symbol" w:cs="Symbol" w:eastAsia="Symbol" w:hAnsi="Symbol"/>
          <w:sz w:val="22"/>
          <w:szCs w:val="22"/>
          <w:color w:val="auto"/>
        </w:rPr>
      </w:pPr>
      <w:r>
        <w:rPr>
          <w:rFonts w:ascii="Arial" w:cs="Arial" w:eastAsia="Arial" w:hAnsi="Arial"/>
          <w:sz w:val="22"/>
          <w:szCs w:val="22"/>
          <w:color w:val="auto"/>
        </w:rPr>
        <w:t>The contract quantity will be set to curb the exercise of market power of the big generators to an acceptable level and to encourage the spot market price not to average above LRMC. During peak load times, the contract quantity will be a larger proportion of total load, while in off-peak times; it will be a smaller proportion. The average contract quantity will reduce over time as new capacity is built to mitigate the market power of incumbents.</w:t>
      </w:r>
    </w:p>
    <w:p>
      <w:pPr>
        <w:spacing w:after="0" w:line="186" w:lineRule="exact"/>
        <w:rPr>
          <w:rFonts w:ascii="Symbol" w:cs="Symbol" w:eastAsia="Symbol" w:hAnsi="Symbol"/>
          <w:sz w:val="22"/>
          <w:szCs w:val="22"/>
          <w:color w:val="auto"/>
        </w:rPr>
      </w:pPr>
    </w:p>
    <w:p>
      <w:pPr>
        <w:ind w:left="620" w:right="40" w:hanging="358"/>
        <w:spacing w:after="0" w:line="228" w:lineRule="auto"/>
        <w:tabs>
          <w:tab w:leader="none" w:pos="620" w:val="left"/>
        </w:tabs>
        <w:numPr>
          <w:ilvl w:val="0"/>
          <w:numId w:val="74"/>
        </w:numPr>
        <w:rPr>
          <w:rFonts w:ascii="Symbol" w:cs="Symbol" w:eastAsia="Symbol" w:hAnsi="Symbol"/>
          <w:sz w:val="22"/>
          <w:szCs w:val="22"/>
          <w:color w:val="auto"/>
        </w:rPr>
      </w:pPr>
      <w:r>
        <w:rPr>
          <w:rFonts w:ascii="Arial" w:cs="Arial" w:eastAsia="Arial" w:hAnsi="Arial"/>
          <w:sz w:val="22"/>
          <w:szCs w:val="22"/>
          <w:color w:val="auto"/>
        </w:rPr>
        <w:t>The contract quantities for each generator are based on the generation capacity of each of the eligible companies.</w:t>
      </w:r>
    </w:p>
    <w:p>
      <w:pPr>
        <w:spacing w:after="0" w:line="182" w:lineRule="exact"/>
        <w:rPr>
          <w:rFonts w:ascii="Symbol" w:cs="Symbol" w:eastAsia="Symbol" w:hAnsi="Symbol"/>
          <w:sz w:val="22"/>
          <w:szCs w:val="22"/>
          <w:color w:val="auto"/>
        </w:rPr>
      </w:pPr>
    </w:p>
    <w:p>
      <w:pPr>
        <w:jc w:val="both"/>
        <w:ind w:left="620" w:right="20" w:hanging="358"/>
        <w:spacing w:after="0" w:line="234" w:lineRule="auto"/>
        <w:tabs>
          <w:tab w:leader="none" w:pos="620" w:val="left"/>
        </w:tabs>
        <w:numPr>
          <w:ilvl w:val="0"/>
          <w:numId w:val="74"/>
        </w:numPr>
        <w:rPr>
          <w:rFonts w:ascii="Symbol" w:cs="Symbol" w:eastAsia="Symbol" w:hAnsi="Symbol"/>
          <w:sz w:val="22"/>
          <w:szCs w:val="22"/>
          <w:color w:val="auto"/>
        </w:rPr>
      </w:pPr>
      <w:r>
        <w:rPr>
          <w:rFonts w:ascii="Arial" w:cs="Arial" w:eastAsia="Arial" w:hAnsi="Arial"/>
          <w:sz w:val="22"/>
          <w:szCs w:val="22"/>
          <w:color w:val="auto"/>
        </w:rPr>
        <w:t>The level of contract cover for the market exceeds the cover required for all non-contestable consumers. Thus having covered all the non-contestable consumption with vesting contracts, there are still some vesting contracts still to be assigned. This unassigned contract quantity will be allocated to contestable consumers.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166370</wp:posOffset>
                </wp:positionH>
                <wp:positionV relativeFrom="paragraph">
                  <wp:posOffset>1675765</wp:posOffset>
                </wp:positionV>
                <wp:extent cx="1828800" cy="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7619">
                          <a:solidFill>
                            <a:srgbClr val="000000"/>
                          </a:solidFill>
                          <a:miter lim="800000"/>
                          <a:headEnd/>
                          <a:tailEnd/>
                        </a:ln>
                      </wps:spPr>
                      <wps:bodyPr/>
                    </wps:wsp>
                  </a:graphicData>
                </a:graphic>
              </wp:anchor>
            </w:drawing>
          </mc:Choice>
          <mc:Fallback>
            <w:pict>
              <v:line id="Shape 32" o:spid="_x0000_s10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1pt,131.95pt" to="157.1pt,131.95pt" o:allowincell="f" strokecolor="#000000" strokeweight="0.59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6" w:lineRule="exact"/>
        <w:rPr>
          <w:sz w:val="20"/>
          <w:szCs w:val="20"/>
          <w:color w:val="auto"/>
        </w:rPr>
      </w:pPr>
    </w:p>
    <w:p>
      <w:pPr>
        <w:ind w:left="260" w:right="40" w:firstLine="2"/>
        <w:spacing w:after="0" w:line="204" w:lineRule="auto"/>
        <w:tabs>
          <w:tab w:leader="none" w:pos="483" w:val="left"/>
        </w:tabs>
        <w:numPr>
          <w:ilvl w:val="0"/>
          <w:numId w:val="75"/>
        </w:numPr>
        <w:rPr>
          <w:rFonts w:ascii="Arial" w:cs="Arial" w:eastAsia="Arial" w:hAnsi="Arial"/>
          <w:sz w:val="26"/>
          <w:szCs w:val="26"/>
          <w:color w:val="auto"/>
          <w:vertAlign w:val="superscript"/>
        </w:rPr>
      </w:pPr>
      <w:r>
        <w:rPr>
          <w:rFonts w:ascii="Arial" w:cs="Arial" w:eastAsia="Arial" w:hAnsi="Arial"/>
          <w:sz w:val="20"/>
          <w:szCs w:val="20"/>
          <w:color w:val="auto"/>
        </w:rPr>
        <w:t>This is the electricity price that a new investor in base-load capacity would require in order to cover its fixed and variable costs at a reasonable return to shareholders over the life of the plant.</w:t>
      </w:r>
    </w:p>
    <w:p>
      <w:pPr>
        <w:spacing w:after="0" w:line="162" w:lineRule="exact"/>
        <w:rPr>
          <w:sz w:val="20"/>
          <w:szCs w:val="20"/>
          <w:color w:val="auto"/>
        </w:rPr>
      </w:pPr>
    </w:p>
    <w:p>
      <w:pPr>
        <w:ind w:left="8760"/>
        <w:spacing w:after="0"/>
        <w:rPr>
          <w:sz w:val="20"/>
          <w:szCs w:val="20"/>
          <w:color w:val="auto"/>
        </w:rPr>
      </w:pPr>
      <w:r>
        <w:rPr>
          <w:rFonts w:ascii="Arial" w:cs="Arial" w:eastAsia="Arial" w:hAnsi="Arial"/>
          <w:sz w:val="22"/>
          <w:szCs w:val="22"/>
          <w:color w:val="auto"/>
        </w:rPr>
        <w:t>8-1</w:t>
      </w:r>
    </w:p>
    <w:p>
      <w:pPr>
        <w:spacing w:after="0" w:line="160" w:lineRule="exact"/>
        <w:rPr>
          <w:sz w:val="20"/>
          <w:szCs w:val="20"/>
          <w:color w:val="auto"/>
        </w:rPr>
      </w:pPr>
    </w:p>
    <w:p>
      <w:pPr>
        <w:ind w:left="4040"/>
        <w:spacing w:after="0"/>
        <w:rPr>
          <w:sz w:val="20"/>
          <w:szCs w:val="20"/>
          <w:color w:val="auto"/>
        </w:rPr>
      </w:pPr>
      <w:r>
        <w:rPr>
          <w:rFonts w:ascii="Arial" w:cs="Arial" w:eastAsia="Arial" w:hAnsi="Arial"/>
          <w:sz w:val="16"/>
          <w:szCs w:val="16"/>
          <w:color w:val="auto"/>
        </w:rPr>
        <w:t>Introduction to the National Electricity Market of Singapore – Oct  2010</w:t>
      </w:r>
    </w:p>
    <w:p>
      <w:pPr>
        <w:sectPr>
          <w:pgSz w:w="11900" w:h="16838" w:orient="portrait"/>
          <w:cols w:equalWidth="0" w:num="1">
            <w:col w:w="9080"/>
          </w:cols>
          <w:pgMar w:left="1440" w:top="1439" w:right="1386" w:bottom="158" w:gutter="0" w:footer="0" w:header="0"/>
        </w:sectPr>
      </w:pPr>
    </w:p>
    <w:bookmarkStart w:id="37" w:name="page38"/>
    <w:bookmarkEnd w:id="37"/>
    <w:p>
      <w:pPr>
        <w:ind w:left="1060" w:hanging="798"/>
        <w:spacing w:after="0"/>
        <w:tabs>
          <w:tab w:leader="none" w:pos="1060" w:val="left"/>
        </w:tabs>
        <w:numPr>
          <w:ilvl w:val="0"/>
          <w:numId w:val="76"/>
        </w:numPr>
        <w:rPr>
          <w:rFonts w:ascii="Arial" w:cs="Arial" w:eastAsia="Arial" w:hAnsi="Arial"/>
          <w:sz w:val="22"/>
          <w:szCs w:val="22"/>
          <w:b w:val="1"/>
          <w:bCs w:val="1"/>
          <w:i w:val="1"/>
          <w:iCs w:val="1"/>
          <w:color w:val="auto"/>
        </w:rPr>
      </w:pPr>
      <w:r>
        <w:rPr>
          <w:rFonts w:ascii="Arial" w:cs="Arial" w:eastAsia="Arial" w:hAnsi="Arial"/>
          <w:sz w:val="22"/>
          <w:szCs w:val="22"/>
          <w:b w:val="1"/>
          <w:bCs w:val="1"/>
          <w:i w:val="1"/>
          <w:iCs w:val="1"/>
          <w:color w:val="auto"/>
        </w:rPr>
        <w:t>WHOLESALE MARKET OPERATION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147955</wp:posOffset>
            </wp:positionH>
            <wp:positionV relativeFrom="paragraph">
              <wp:posOffset>13335</wp:posOffset>
            </wp:positionV>
            <wp:extent cx="5616575" cy="18415"/>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1">
                      <a:extLst>
                        <a:ext uri="{28A0092B-C50C-407E-A947-70E740481C1C}"/>
                      </a:extLst>
                    </a:blip>
                    <a:srcRect/>
                    <a:stretch>
                      <a:fillRect/>
                    </a:stretch>
                  </pic:blipFill>
                  <pic:spPr bwMode="auto">
                    <a:xfrm>
                      <a:off x="0" y="0"/>
                      <a:ext cx="5616575" cy="18415"/>
                    </a:xfrm>
                    <a:prstGeom prst="rect">
                      <a:avLst/>
                    </a:prstGeom>
                    <a:noFill/>
                  </pic:spPr>
                </pic:pic>
              </a:graphicData>
            </a:graphic>
          </wp:anchor>
        </w:drawing>
      </w:r>
    </w:p>
    <w:p>
      <w:pPr>
        <w:spacing w:after="0" w:line="387" w:lineRule="exact"/>
        <w:rPr>
          <w:sz w:val="20"/>
          <w:szCs w:val="20"/>
          <w:color w:val="auto"/>
        </w:rPr>
      </w:pPr>
    </w:p>
    <w:p>
      <w:pPr>
        <w:ind w:left="260"/>
        <w:spacing w:after="0"/>
        <w:rPr>
          <w:sz w:val="20"/>
          <w:szCs w:val="20"/>
          <w:color w:val="auto"/>
        </w:rPr>
      </w:pPr>
      <w:r>
        <w:rPr>
          <w:rFonts w:ascii="Arial" w:cs="Arial" w:eastAsia="Arial" w:hAnsi="Arial"/>
          <w:sz w:val="22"/>
          <w:szCs w:val="22"/>
          <w:color w:val="auto"/>
        </w:rPr>
        <w:t>This section elaborates on the operations of the wholesale market.</w:t>
      </w:r>
    </w:p>
    <w:p>
      <w:pPr>
        <w:spacing w:after="0" w:line="280" w:lineRule="exact"/>
        <w:rPr>
          <w:sz w:val="20"/>
          <w:szCs w:val="20"/>
          <w:color w:val="auto"/>
        </w:rPr>
      </w:pPr>
    </w:p>
    <w:p>
      <w:pPr>
        <w:ind w:left="260"/>
        <w:spacing w:after="0"/>
        <w:tabs>
          <w:tab w:leader="none" w:pos="1040" w:val="left"/>
        </w:tabs>
        <w:rPr>
          <w:sz w:val="20"/>
          <w:szCs w:val="20"/>
          <w:color w:val="auto"/>
        </w:rPr>
      </w:pPr>
      <w:r>
        <w:rPr>
          <w:rFonts w:ascii="Arial" w:cs="Arial" w:eastAsia="Arial" w:hAnsi="Arial"/>
          <w:sz w:val="22"/>
          <w:szCs w:val="22"/>
          <w:b w:val="1"/>
          <w:bCs w:val="1"/>
          <w:color w:val="auto"/>
        </w:rPr>
        <w:t>9.1</w:t>
      </w:r>
      <w:r>
        <w:rPr>
          <w:sz w:val="20"/>
          <w:szCs w:val="20"/>
          <w:color w:val="auto"/>
        </w:rPr>
        <w:tab/>
      </w:r>
      <w:r>
        <w:rPr>
          <w:rFonts w:ascii="Arial" w:cs="Arial" w:eastAsia="Arial" w:hAnsi="Arial"/>
          <w:sz w:val="21"/>
          <w:szCs w:val="21"/>
          <w:b w:val="1"/>
          <w:bCs w:val="1"/>
          <w:color w:val="auto"/>
        </w:rPr>
        <w:t>THE POWER SYSTEM OPERATOR</w:t>
      </w:r>
    </w:p>
    <w:p>
      <w:pPr>
        <w:spacing w:after="0" w:line="222" w:lineRule="exact"/>
        <w:rPr>
          <w:sz w:val="20"/>
          <w:szCs w:val="20"/>
          <w:color w:val="auto"/>
        </w:rPr>
      </w:pPr>
    </w:p>
    <w:p>
      <w:pPr>
        <w:jc w:val="both"/>
        <w:ind w:left="260" w:right="20"/>
        <w:spacing w:after="0" w:line="238" w:lineRule="auto"/>
        <w:rPr>
          <w:sz w:val="20"/>
          <w:szCs w:val="20"/>
          <w:color w:val="auto"/>
        </w:rPr>
      </w:pPr>
      <w:r>
        <w:rPr>
          <w:rFonts w:ascii="Arial" w:cs="Arial" w:eastAsia="Arial" w:hAnsi="Arial"/>
          <w:sz w:val="21"/>
          <w:szCs w:val="21"/>
          <w:color w:val="auto"/>
        </w:rPr>
        <w:t>The Power System Operation Division</w:t>
      </w:r>
      <w:r>
        <w:rPr>
          <w:rFonts w:ascii="Arial" w:cs="Arial" w:eastAsia="Arial" w:hAnsi="Arial"/>
          <w:sz w:val="26"/>
          <w:szCs w:val="26"/>
          <w:color w:val="auto"/>
          <w:vertAlign w:val="superscript"/>
        </w:rPr>
        <w:t>38</w:t>
      </w:r>
      <w:r>
        <w:rPr>
          <w:rFonts w:ascii="Arial" w:cs="Arial" w:eastAsia="Arial" w:hAnsi="Arial"/>
          <w:sz w:val="21"/>
          <w:szCs w:val="21"/>
          <w:color w:val="auto"/>
        </w:rPr>
        <w:t xml:space="preserve"> of EMA is responsible for the integrated operation of Singapore’s generation and transmission system. The PSO’s responsibility covers day-to-day operations, system security assessment and system emergency planning.</w:t>
      </w:r>
    </w:p>
    <w:p>
      <w:pPr>
        <w:spacing w:after="0" w:line="251" w:lineRule="exact"/>
        <w:rPr>
          <w:sz w:val="20"/>
          <w:szCs w:val="20"/>
          <w:color w:val="auto"/>
        </w:rPr>
      </w:pPr>
    </w:p>
    <w:p>
      <w:pPr>
        <w:jc w:val="both"/>
        <w:ind w:left="260" w:right="20"/>
        <w:spacing w:after="0" w:line="237" w:lineRule="auto"/>
        <w:rPr>
          <w:sz w:val="20"/>
          <w:szCs w:val="20"/>
          <w:color w:val="auto"/>
        </w:rPr>
      </w:pPr>
      <w:r>
        <w:rPr>
          <w:rFonts w:ascii="Arial" w:cs="Arial" w:eastAsia="Arial" w:hAnsi="Arial"/>
          <w:sz w:val="22"/>
          <w:szCs w:val="22"/>
          <w:color w:val="auto"/>
        </w:rPr>
        <w:t>By evaluating the forecasted indicative scenarios, the PSO ensures that the dispatch schedules produced by the EMC do not compromise the security of the Singapore power system.</w:t>
      </w:r>
    </w:p>
    <w:p>
      <w:pPr>
        <w:spacing w:after="0" w:line="279" w:lineRule="exact"/>
        <w:rPr>
          <w:sz w:val="20"/>
          <w:szCs w:val="20"/>
          <w:color w:val="auto"/>
        </w:rPr>
      </w:pPr>
    </w:p>
    <w:p>
      <w:pPr>
        <w:ind w:left="260"/>
        <w:spacing w:after="0"/>
        <w:tabs>
          <w:tab w:leader="none" w:pos="1040" w:val="left"/>
        </w:tabs>
        <w:rPr>
          <w:sz w:val="20"/>
          <w:szCs w:val="20"/>
          <w:color w:val="auto"/>
        </w:rPr>
      </w:pPr>
      <w:r>
        <w:rPr>
          <w:rFonts w:ascii="Arial" w:cs="Arial" w:eastAsia="Arial" w:hAnsi="Arial"/>
          <w:sz w:val="22"/>
          <w:szCs w:val="22"/>
          <w:b w:val="1"/>
          <w:bCs w:val="1"/>
          <w:color w:val="auto"/>
        </w:rPr>
        <w:t>9.2</w:t>
      </w:r>
      <w:r>
        <w:rPr>
          <w:sz w:val="20"/>
          <w:szCs w:val="20"/>
          <w:color w:val="auto"/>
        </w:rPr>
        <w:tab/>
      </w:r>
      <w:r>
        <w:rPr>
          <w:rFonts w:ascii="Arial" w:cs="Arial" w:eastAsia="Arial" w:hAnsi="Arial"/>
          <w:sz w:val="22"/>
          <w:szCs w:val="22"/>
          <w:b w:val="1"/>
          <w:bCs w:val="1"/>
          <w:color w:val="auto"/>
        </w:rPr>
        <w:t>MARKET CLEARING – PRICING AND DISPATCH</w:t>
      </w:r>
    </w:p>
    <w:p>
      <w:pPr>
        <w:spacing w:after="0" w:line="259" w:lineRule="exact"/>
        <w:rPr>
          <w:sz w:val="20"/>
          <w:szCs w:val="20"/>
          <w:color w:val="auto"/>
        </w:rPr>
      </w:pPr>
    </w:p>
    <w:p>
      <w:pPr>
        <w:ind w:left="260"/>
        <w:spacing w:after="0"/>
        <w:tabs>
          <w:tab w:leader="none" w:pos="1040" w:val="left"/>
        </w:tabs>
        <w:rPr>
          <w:sz w:val="20"/>
          <w:szCs w:val="20"/>
          <w:color w:val="auto"/>
        </w:rPr>
      </w:pPr>
      <w:r>
        <w:rPr>
          <w:rFonts w:ascii="Arial" w:cs="Arial" w:eastAsia="Arial" w:hAnsi="Arial"/>
          <w:sz w:val="22"/>
          <w:szCs w:val="22"/>
          <w:b w:val="1"/>
          <w:bCs w:val="1"/>
          <w:color w:val="auto"/>
        </w:rPr>
        <w:t>9.2.1</w:t>
        <w:tab/>
        <w:t>Dispatch Scheduling</w:t>
      </w:r>
    </w:p>
    <w:p>
      <w:pPr>
        <w:spacing w:after="0" w:line="252" w:lineRule="exact"/>
        <w:rPr>
          <w:sz w:val="20"/>
          <w:szCs w:val="20"/>
          <w:color w:val="auto"/>
        </w:rPr>
      </w:pPr>
    </w:p>
    <w:p>
      <w:pPr>
        <w:jc w:val="both"/>
        <w:ind w:left="260" w:right="40"/>
        <w:spacing w:after="0" w:line="237" w:lineRule="auto"/>
        <w:rPr>
          <w:sz w:val="20"/>
          <w:szCs w:val="20"/>
          <w:color w:val="auto"/>
        </w:rPr>
      </w:pPr>
      <w:r>
        <w:rPr>
          <w:rFonts w:ascii="Arial" w:cs="Arial" w:eastAsia="Arial" w:hAnsi="Arial"/>
          <w:sz w:val="22"/>
          <w:szCs w:val="22"/>
          <w:color w:val="auto"/>
        </w:rPr>
        <w:t>Dispatch scheduling is the process of matching the generation capacity needed to meet forecast demand. It is at the heart of running an electricity system. The PSO and the plant dispatch co-ordinators need to know in advance when each plant will be operating and how much output is expected from each. The dispatch schedule comes from the MCE.</w:t>
      </w:r>
    </w:p>
    <w:p>
      <w:pPr>
        <w:spacing w:after="0" w:line="254" w:lineRule="exact"/>
        <w:rPr>
          <w:sz w:val="20"/>
          <w:szCs w:val="20"/>
          <w:color w:val="auto"/>
        </w:rPr>
      </w:pPr>
    </w:p>
    <w:p>
      <w:pPr>
        <w:jc w:val="both"/>
        <w:ind w:left="260" w:right="40"/>
        <w:spacing w:after="0" w:line="236" w:lineRule="auto"/>
        <w:rPr>
          <w:sz w:val="20"/>
          <w:szCs w:val="20"/>
          <w:color w:val="auto"/>
        </w:rPr>
      </w:pPr>
      <w:r>
        <w:rPr>
          <w:rFonts w:ascii="Arial" w:cs="Arial" w:eastAsia="Arial" w:hAnsi="Arial"/>
          <w:sz w:val="22"/>
          <w:szCs w:val="22"/>
          <w:color w:val="auto"/>
        </w:rPr>
        <w:t>The PSO instructs the generators to conform to the dispatch schedule. Any deviations from the estimated load and corresponding schedule are handled by the PSO using ancillary services.</w:t>
      </w:r>
    </w:p>
    <w:p>
      <w:pPr>
        <w:spacing w:after="0" w:line="261" w:lineRule="exact"/>
        <w:rPr>
          <w:sz w:val="20"/>
          <w:szCs w:val="20"/>
          <w:color w:val="auto"/>
        </w:rPr>
      </w:pPr>
    </w:p>
    <w:p>
      <w:pPr>
        <w:ind w:left="260"/>
        <w:spacing w:after="0"/>
        <w:tabs>
          <w:tab w:leader="none" w:pos="1040" w:val="left"/>
        </w:tabs>
        <w:rPr>
          <w:sz w:val="20"/>
          <w:szCs w:val="20"/>
          <w:color w:val="auto"/>
        </w:rPr>
      </w:pPr>
      <w:r>
        <w:rPr>
          <w:rFonts w:ascii="Arial" w:cs="Arial" w:eastAsia="Arial" w:hAnsi="Arial"/>
          <w:sz w:val="22"/>
          <w:szCs w:val="22"/>
          <w:b w:val="1"/>
          <w:bCs w:val="1"/>
          <w:color w:val="auto"/>
        </w:rPr>
        <w:t>9.2.2</w:t>
        <w:tab/>
        <w:t>The Market Clearing Engine</w:t>
      </w:r>
    </w:p>
    <w:p>
      <w:pPr>
        <w:spacing w:after="0" w:line="225" w:lineRule="exact"/>
        <w:rPr>
          <w:sz w:val="20"/>
          <w:szCs w:val="20"/>
          <w:color w:val="auto"/>
        </w:rPr>
      </w:pPr>
    </w:p>
    <w:p>
      <w:pPr>
        <w:jc w:val="both"/>
        <w:ind w:left="260" w:right="20"/>
        <w:spacing w:after="0" w:line="231" w:lineRule="auto"/>
        <w:rPr>
          <w:sz w:val="20"/>
          <w:szCs w:val="20"/>
          <w:color w:val="auto"/>
        </w:rPr>
      </w:pPr>
      <w:r>
        <w:rPr>
          <w:rFonts w:ascii="Arial" w:cs="Arial" w:eastAsia="Arial" w:hAnsi="Arial"/>
          <w:sz w:val="22"/>
          <w:szCs w:val="22"/>
          <w:color w:val="auto"/>
        </w:rPr>
        <w:t>Every half-hour a computer model (called the MCE</w:t>
      </w:r>
      <w:r>
        <w:rPr>
          <w:rFonts w:ascii="Arial" w:cs="Arial" w:eastAsia="Arial" w:hAnsi="Arial"/>
          <w:sz w:val="27"/>
          <w:szCs w:val="27"/>
          <w:color w:val="auto"/>
          <w:vertAlign w:val="superscript"/>
        </w:rPr>
        <w:t>39</w:t>
      </w:r>
      <w:r>
        <w:rPr>
          <w:rFonts w:ascii="Arial" w:cs="Arial" w:eastAsia="Arial" w:hAnsi="Arial"/>
          <w:sz w:val="22"/>
          <w:szCs w:val="22"/>
          <w:color w:val="auto"/>
        </w:rPr>
        <w:t>) is run to determine the dispatch schedule and the associated energy market prices for the up-coming dispatch period. In addition to the dispatch schedule and energy prices, MCE determines which plant is on reserve and regulation duty along with the market prices for reserve and regulation.</w:t>
      </w:r>
    </w:p>
    <w:p>
      <w:pPr>
        <w:spacing w:after="0" w:line="249" w:lineRule="exact"/>
        <w:rPr>
          <w:sz w:val="20"/>
          <w:szCs w:val="20"/>
          <w:color w:val="auto"/>
        </w:rPr>
      </w:pPr>
    </w:p>
    <w:p>
      <w:pPr>
        <w:jc w:val="both"/>
        <w:ind w:left="260" w:right="40"/>
        <w:spacing w:after="0" w:line="229" w:lineRule="auto"/>
        <w:rPr>
          <w:sz w:val="20"/>
          <w:szCs w:val="20"/>
          <w:color w:val="auto"/>
        </w:rPr>
      </w:pPr>
      <w:r>
        <w:rPr>
          <w:rFonts w:ascii="Arial" w:cs="Arial" w:eastAsia="Arial" w:hAnsi="Arial"/>
          <w:sz w:val="22"/>
          <w:szCs w:val="22"/>
          <w:color w:val="auto"/>
        </w:rPr>
        <w:t>The objective of the MCE is to find a set of dispatch instructions that minimises the cost of supplying</w:t>
      </w:r>
      <w:r>
        <w:rPr>
          <w:rFonts w:ascii="Arial" w:cs="Arial" w:eastAsia="Arial" w:hAnsi="Arial"/>
          <w:sz w:val="27"/>
          <w:szCs w:val="27"/>
          <w:color w:val="auto"/>
          <w:vertAlign w:val="superscript"/>
        </w:rPr>
        <w:t>40</w:t>
      </w:r>
      <w:r>
        <w:rPr>
          <w:rFonts w:ascii="Arial" w:cs="Arial" w:eastAsia="Arial" w:hAnsi="Arial"/>
          <w:sz w:val="22"/>
          <w:szCs w:val="22"/>
          <w:color w:val="auto"/>
        </w:rPr>
        <w:t xml:space="preserve"> the load at all nodes, as well as meeting the reserve and regulation requirements. There is no overall cheaper dispatch available, in terms of the offers that have been made to the market, by providing energy, regulation or reserve from different suppliers or in different quantities from the same suppliers. This is the minimum cost market dispatch.</w:t>
      </w:r>
    </w:p>
    <w:p>
      <w:pPr>
        <w:spacing w:after="0" w:line="256" w:lineRule="exact"/>
        <w:rPr>
          <w:sz w:val="20"/>
          <w:szCs w:val="20"/>
          <w:color w:val="auto"/>
        </w:rPr>
      </w:pPr>
    </w:p>
    <w:p>
      <w:pPr>
        <w:jc w:val="both"/>
        <w:ind w:left="260" w:right="40"/>
        <w:spacing w:after="0" w:line="237" w:lineRule="auto"/>
        <w:rPr>
          <w:rFonts w:ascii="Arial" w:cs="Arial" w:eastAsia="Arial" w:hAnsi="Arial"/>
          <w:sz w:val="22"/>
          <w:szCs w:val="22"/>
          <w:color w:val="auto"/>
        </w:rPr>
      </w:pPr>
      <w:r>
        <w:rPr>
          <w:rFonts w:ascii="Arial" w:cs="Arial" w:eastAsia="Arial" w:hAnsi="Arial"/>
          <w:sz w:val="22"/>
          <w:szCs w:val="22"/>
          <w:color w:val="auto"/>
        </w:rPr>
        <w:t xml:space="preserve">The supply of energy, reserve and regulation is specified by means of offers that contain price/quantity tranches indicating the quantity of energy, reserve or regulation that each dispatchable generator is willing to supply at the corresponding energy, reserve or regulation prices. The offer process is discussed in detail in section </w:t>
      </w:r>
      <w:hyperlink w:anchor="page46">
        <w:r>
          <w:rPr>
            <w:rFonts w:ascii="Arial" w:cs="Arial" w:eastAsia="Arial" w:hAnsi="Arial"/>
            <w:sz w:val="22"/>
            <w:szCs w:val="22"/>
            <w:color w:val="auto"/>
          </w:rPr>
          <w:t>9.4.</w:t>
        </w:r>
      </w:hyperlink>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166370</wp:posOffset>
                </wp:positionH>
                <wp:positionV relativeFrom="paragraph">
                  <wp:posOffset>278765</wp:posOffset>
                </wp:positionV>
                <wp:extent cx="1828800" cy="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7620">
                          <a:solidFill>
                            <a:srgbClr val="000000"/>
                          </a:solidFill>
                          <a:miter lim="800000"/>
                          <a:headEnd/>
                          <a:tailEnd/>
                        </a:ln>
                      </wps:spPr>
                      <wps:bodyPr/>
                    </wps:wsp>
                  </a:graphicData>
                </a:graphic>
              </wp:anchor>
            </w:drawing>
          </mc:Choice>
          <mc:Fallback>
            <w:pict>
              <v:line id="Shape 34" o:spid="_x0000_s10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1pt,21.95pt" to="157.1pt,21.95pt" o:allowincell="f" strokecolor="#000000" strokeweight="0.6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85" w:lineRule="exact"/>
        <w:rPr>
          <w:sz w:val="20"/>
          <w:szCs w:val="20"/>
          <w:color w:val="auto"/>
        </w:rPr>
      </w:pPr>
    </w:p>
    <w:p>
      <w:pPr>
        <w:ind w:left="460" w:hanging="198"/>
        <w:spacing w:after="0"/>
        <w:tabs>
          <w:tab w:leader="none" w:pos="460" w:val="left"/>
        </w:tabs>
        <w:numPr>
          <w:ilvl w:val="0"/>
          <w:numId w:val="77"/>
        </w:numPr>
        <w:rPr>
          <w:rFonts w:ascii="Arial" w:cs="Arial" w:eastAsia="Arial" w:hAnsi="Arial"/>
          <w:sz w:val="26"/>
          <w:szCs w:val="26"/>
          <w:color w:val="auto"/>
          <w:vertAlign w:val="superscript"/>
        </w:rPr>
      </w:pPr>
      <w:r>
        <w:rPr>
          <w:rFonts w:ascii="Arial" w:cs="Arial" w:eastAsia="Arial" w:hAnsi="Arial"/>
          <w:sz w:val="20"/>
          <w:szCs w:val="20"/>
          <w:color w:val="auto"/>
        </w:rPr>
        <w:t>Further information can be found at www.ema.gov.sg/Electricity/psod.php</w:t>
      </w:r>
    </w:p>
    <w:p>
      <w:pPr>
        <w:spacing w:after="0" w:line="250" w:lineRule="exact"/>
        <w:rPr>
          <w:rFonts w:ascii="Arial" w:cs="Arial" w:eastAsia="Arial" w:hAnsi="Arial"/>
          <w:sz w:val="26"/>
          <w:szCs w:val="26"/>
          <w:color w:val="auto"/>
          <w:vertAlign w:val="superscript"/>
        </w:rPr>
      </w:pPr>
    </w:p>
    <w:p>
      <w:pPr>
        <w:jc w:val="both"/>
        <w:ind w:left="260" w:right="40" w:firstLine="2"/>
        <w:spacing w:after="0" w:line="215" w:lineRule="auto"/>
        <w:tabs>
          <w:tab w:leader="none" w:pos="466" w:val="left"/>
        </w:tabs>
        <w:numPr>
          <w:ilvl w:val="0"/>
          <w:numId w:val="77"/>
        </w:numPr>
        <w:rPr>
          <w:rFonts w:ascii="Arial" w:cs="Arial" w:eastAsia="Arial" w:hAnsi="Arial"/>
          <w:sz w:val="26"/>
          <w:szCs w:val="26"/>
          <w:color w:val="auto"/>
          <w:vertAlign w:val="superscript"/>
        </w:rPr>
      </w:pPr>
      <w:r>
        <w:rPr>
          <w:rFonts w:ascii="Arial" w:cs="Arial" w:eastAsia="Arial" w:hAnsi="Arial"/>
          <w:sz w:val="20"/>
          <w:szCs w:val="20"/>
          <w:color w:val="auto"/>
        </w:rPr>
        <w:t>The MCE is a linear programming model. As such it solves linear simultaneous equations to find the solution that best meets some criterion or “objective”. All of the conditions stated in this section are specified as linear functions.</w:t>
      </w:r>
    </w:p>
    <w:p>
      <w:pPr>
        <w:spacing w:after="0" w:line="171" w:lineRule="exact"/>
        <w:rPr>
          <w:rFonts w:ascii="Arial" w:cs="Arial" w:eastAsia="Arial" w:hAnsi="Arial"/>
          <w:sz w:val="26"/>
          <w:szCs w:val="26"/>
          <w:color w:val="auto"/>
          <w:vertAlign w:val="superscript"/>
        </w:rPr>
      </w:pPr>
    </w:p>
    <w:p>
      <w:pPr>
        <w:ind w:left="460" w:hanging="198"/>
        <w:spacing w:after="0"/>
        <w:tabs>
          <w:tab w:leader="none" w:pos="460" w:val="left"/>
        </w:tabs>
        <w:numPr>
          <w:ilvl w:val="0"/>
          <w:numId w:val="77"/>
        </w:numPr>
        <w:rPr>
          <w:rFonts w:ascii="Arial" w:cs="Arial" w:eastAsia="Arial" w:hAnsi="Arial"/>
          <w:sz w:val="26"/>
          <w:szCs w:val="26"/>
          <w:color w:val="auto"/>
          <w:vertAlign w:val="superscript"/>
        </w:rPr>
      </w:pPr>
      <w:r>
        <w:rPr>
          <w:rFonts w:ascii="Arial" w:cs="Arial" w:eastAsia="Arial" w:hAnsi="Arial"/>
          <w:sz w:val="20"/>
          <w:szCs w:val="20"/>
          <w:color w:val="auto"/>
        </w:rPr>
        <w:t>The cost of supply is measured by the generator offers, not their costs of production.</w:t>
      </w:r>
    </w:p>
    <w:p>
      <w:pPr>
        <w:spacing w:after="0" w:line="161" w:lineRule="exact"/>
        <w:rPr>
          <w:sz w:val="20"/>
          <w:szCs w:val="20"/>
          <w:color w:val="auto"/>
        </w:rPr>
      </w:pPr>
    </w:p>
    <w:p>
      <w:pPr>
        <w:ind w:left="8760"/>
        <w:spacing w:after="0"/>
        <w:rPr>
          <w:sz w:val="20"/>
          <w:szCs w:val="20"/>
          <w:color w:val="auto"/>
        </w:rPr>
      </w:pPr>
      <w:r>
        <w:rPr>
          <w:rFonts w:ascii="Arial" w:cs="Arial" w:eastAsia="Arial" w:hAnsi="Arial"/>
          <w:sz w:val="22"/>
          <w:szCs w:val="22"/>
          <w:color w:val="auto"/>
        </w:rPr>
        <w:t>9-1</w:t>
      </w:r>
    </w:p>
    <w:p>
      <w:pPr>
        <w:spacing w:after="0" w:line="160" w:lineRule="exact"/>
        <w:rPr>
          <w:sz w:val="20"/>
          <w:szCs w:val="20"/>
          <w:color w:val="auto"/>
        </w:rPr>
      </w:pPr>
    </w:p>
    <w:p>
      <w:pPr>
        <w:ind w:left="4040"/>
        <w:spacing w:after="0"/>
        <w:rPr>
          <w:sz w:val="20"/>
          <w:szCs w:val="20"/>
          <w:color w:val="auto"/>
        </w:rPr>
      </w:pPr>
      <w:r>
        <w:rPr>
          <w:rFonts w:ascii="Arial" w:cs="Arial" w:eastAsia="Arial" w:hAnsi="Arial"/>
          <w:sz w:val="16"/>
          <w:szCs w:val="16"/>
          <w:color w:val="auto"/>
        </w:rPr>
        <w:t>Introduction to the National Electricity Market of Singapore – Oct  2010</w:t>
      </w:r>
    </w:p>
    <w:p>
      <w:pPr>
        <w:sectPr>
          <w:pgSz w:w="11900" w:h="16838" w:orient="portrait"/>
          <w:cols w:equalWidth="0" w:num="1">
            <w:col w:w="9080"/>
          </w:cols>
          <w:pgMar w:left="1440" w:top="1439" w:right="1386" w:bottom="158" w:gutter="0" w:footer="0" w:header="0"/>
        </w:sectPr>
      </w:pPr>
    </w:p>
    <w:bookmarkStart w:id="38" w:name="page39"/>
    <w:bookmarkEnd w:id="38"/>
    <w:p>
      <w:pPr>
        <w:spacing w:after="0"/>
        <w:rPr>
          <w:sz w:val="20"/>
          <w:szCs w:val="20"/>
          <w:color w:val="auto"/>
        </w:rPr>
      </w:pPr>
      <w:r>
        <w:rPr>
          <w:rFonts w:ascii="Arial" w:cs="Arial" w:eastAsia="Arial" w:hAnsi="Arial"/>
          <w:sz w:val="22"/>
          <w:szCs w:val="22"/>
          <w:i w:val="1"/>
          <w:iCs w:val="1"/>
          <w:color w:val="auto"/>
        </w:rPr>
        <w:t>9. Wholesale Market Operation…</w:t>
      </w:r>
    </w:p>
    <w:p>
      <w:pPr>
        <w:spacing w:after="0" w:line="200" w:lineRule="exact"/>
        <w:rPr>
          <w:sz w:val="20"/>
          <w:szCs w:val="20"/>
          <w:color w:val="auto"/>
        </w:rPr>
      </w:pPr>
    </w:p>
    <w:p>
      <w:pPr>
        <w:spacing w:after="0" w:line="269" w:lineRule="exact"/>
        <w:rPr>
          <w:sz w:val="20"/>
          <w:szCs w:val="20"/>
          <w:color w:val="auto"/>
        </w:rPr>
      </w:pPr>
    </w:p>
    <w:p>
      <w:pPr>
        <w:ind w:left="560"/>
        <w:spacing w:after="0"/>
        <w:rPr>
          <w:sz w:val="20"/>
          <w:szCs w:val="20"/>
          <w:color w:val="auto"/>
        </w:rPr>
      </w:pPr>
      <w:r>
        <w:rPr>
          <w:rFonts w:ascii="Arial" w:cs="Arial" w:eastAsia="Arial" w:hAnsi="Arial"/>
          <w:sz w:val="22"/>
          <w:szCs w:val="22"/>
          <w:color w:val="auto"/>
        </w:rPr>
        <w:t>The MCE takes into account constraints on the electricity system such as:</w:t>
      </w:r>
    </w:p>
    <w:p>
      <w:pPr>
        <w:spacing w:after="0" w:line="158" w:lineRule="exact"/>
        <w:rPr>
          <w:sz w:val="20"/>
          <w:szCs w:val="20"/>
          <w:color w:val="auto"/>
        </w:rPr>
      </w:pPr>
    </w:p>
    <w:p>
      <w:pPr>
        <w:ind w:left="920" w:hanging="358"/>
        <w:spacing w:after="0"/>
        <w:tabs>
          <w:tab w:leader="none" w:pos="920" w:val="left"/>
        </w:tabs>
        <w:numPr>
          <w:ilvl w:val="0"/>
          <w:numId w:val="78"/>
        </w:numPr>
        <w:rPr>
          <w:rFonts w:ascii="Symbol" w:cs="Symbol" w:eastAsia="Symbol" w:hAnsi="Symbol"/>
          <w:sz w:val="22"/>
          <w:szCs w:val="22"/>
          <w:color w:val="auto"/>
        </w:rPr>
      </w:pPr>
      <w:r>
        <w:rPr>
          <w:rFonts w:ascii="Arial" w:cs="Arial" w:eastAsia="Arial" w:hAnsi="Arial"/>
          <w:sz w:val="22"/>
          <w:szCs w:val="22"/>
          <w:color w:val="auto"/>
        </w:rPr>
        <w:t>The offers made by dispatchable generators;</w:t>
      </w:r>
    </w:p>
    <w:p>
      <w:pPr>
        <w:spacing w:after="0" w:line="160" w:lineRule="exact"/>
        <w:rPr>
          <w:rFonts w:ascii="Symbol" w:cs="Symbol" w:eastAsia="Symbol" w:hAnsi="Symbol"/>
          <w:sz w:val="22"/>
          <w:szCs w:val="22"/>
          <w:color w:val="auto"/>
        </w:rPr>
      </w:pPr>
    </w:p>
    <w:p>
      <w:pPr>
        <w:ind w:left="920" w:hanging="358"/>
        <w:spacing w:after="0"/>
        <w:tabs>
          <w:tab w:leader="none" w:pos="920" w:val="left"/>
        </w:tabs>
        <w:numPr>
          <w:ilvl w:val="0"/>
          <w:numId w:val="78"/>
        </w:numPr>
        <w:rPr>
          <w:rFonts w:ascii="Symbol" w:cs="Symbol" w:eastAsia="Symbol" w:hAnsi="Symbol"/>
          <w:sz w:val="22"/>
          <w:szCs w:val="22"/>
          <w:color w:val="auto"/>
        </w:rPr>
      </w:pPr>
      <w:r>
        <w:rPr>
          <w:rFonts w:ascii="Arial" w:cs="Arial" w:eastAsia="Arial" w:hAnsi="Arial"/>
          <w:sz w:val="22"/>
          <w:szCs w:val="22"/>
          <w:color w:val="auto"/>
        </w:rPr>
        <w:t>Estimated demand at each node on the network;</w:t>
      </w:r>
    </w:p>
    <w:p>
      <w:pPr>
        <w:spacing w:after="0" w:line="182" w:lineRule="exact"/>
        <w:rPr>
          <w:rFonts w:ascii="Symbol" w:cs="Symbol" w:eastAsia="Symbol" w:hAnsi="Symbol"/>
          <w:sz w:val="22"/>
          <w:szCs w:val="22"/>
          <w:color w:val="auto"/>
        </w:rPr>
      </w:pPr>
    </w:p>
    <w:p>
      <w:pPr>
        <w:ind w:left="920" w:right="40" w:hanging="358"/>
        <w:spacing w:after="0" w:line="228" w:lineRule="auto"/>
        <w:tabs>
          <w:tab w:leader="none" w:pos="920" w:val="left"/>
        </w:tabs>
        <w:numPr>
          <w:ilvl w:val="0"/>
          <w:numId w:val="78"/>
        </w:numPr>
        <w:rPr>
          <w:rFonts w:ascii="Symbol" w:cs="Symbol" w:eastAsia="Symbol" w:hAnsi="Symbol"/>
          <w:sz w:val="22"/>
          <w:szCs w:val="22"/>
          <w:color w:val="auto"/>
        </w:rPr>
      </w:pPr>
      <w:r>
        <w:rPr>
          <w:rFonts w:ascii="Arial" w:cs="Arial" w:eastAsia="Arial" w:hAnsi="Arial"/>
          <w:sz w:val="22"/>
          <w:szCs w:val="22"/>
          <w:color w:val="auto"/>
        </w:rPr>
        <w:t>Reserve and regulation requirements (including the offer made by interruptible load for reserve);</w:t>
      </w:r>
    </w:p>
    <w:p>
      <w:pPr>
        <w:spacing w:after="0" w:line="185" w:lineRule="exact"/>
        <w:rPr>
          <w:rFonts w:ascii="Symbol" w:cs="Symbol" w:eastAsia="Symbol" w:hAnsi="Symbol"/>
          <w:sz w:val="22"/>
          <w:szCs w:val="22"/>
          <w:color w:val="auto"/>
        </w:rPr>
      </w:pPr>
    </w:p>
    <w:p>
      <w:pPr>
        <w:ind w:left="920" w:right="40" w:hanging="358"/>
        <w:spacing w:after="0" w:line="228" w:lineRule="auto"/>
        <w:tabs>
          <w:tab w:leader="none" w:pos="920" w:val="left"/>
        </w:tabs>
        <w:numPr>
          <w:ilvl w:val="0"/>
          <w:numId w:val="78"/>
        </w:numPr>
        <w:rPr>
          <w:rFonts w:ascii="Symbol" w:cs="Symbol" w:eastAsia="Symbol" w:hAnsi="Symbol"/>
          <w:sz w:val="22"/>
          <w:szCs w:val="22"/>
          <w:color w:val="auto"/>
        </w:rPr>
      </w:pPr>
      <w:r>
        <w:rPr>
          <w:rFonts w:ascii="Arial" w:cs="Arial" w:eastAsia="Arial" w:hAnsi="Arial"/>
          <w:sz w:val="22"/>
          <w:szCs w:val="22"/>
          <w:color w:val="auto"/>
        </w:rPr>
        <w:t>The state of the power system at the commencement of the dispatch period (plant energy setting, transmission system availability, etc);</w:t>
      </w:r>
    </w:p>
    <w:p>
      <w:pPr>
        <w:spacing w:after="0" w:line="157" w:lineRule="exact"/>
        <w:rPr>
          <w:rFonts w:ascii="Symbol" w:cs="Symbol" w:eastAsia="Symbol" w:hAnsi="Symbol"/>
          <w:sz w:val="22"/>
          <w:szCs w:val="22"/>
          <w:color w:val="auto"/>
        </w:rPr>
      </w:pPr>
    </w:p>
    <w:p>
      <w:pPr>
        <w:ind w:left="920" w:hanging="358"/>
        <w:spacing w:after="0"/>
        <w:tabs>
          <w:tab w:leader="none" w:pos="920" w:val="left"/>
        </w:tabs>
        <w:numPr>
          <w:ilvl w:val="0"/>
          <w:numId w:val="78"/>
        </w:numPr>
        <w:rPr>
          <w:rFonts w:ascii="Symbol" w:cs="Symbol" w:eastAsia="Symbol" w:hAnsi="Symbol"/>
          <w:sz w:val="22"/>
          <w:szCs w:val="22"/>
          <w:color w:val="auto"/>
        </w:rPr>
      </w:pPr>
      <w:r>
        <w:rPr>
          <w:rFonts w:ascii="Arial" w:cs="Arial" w:eastAsia="Arial" w:hAnsi="Arial"/>
          <w:sz w:val="22"/>
          <w:szCs w:val="22"/>
          <w:color w:val="auto"/>
        </w:rPr>
        <w:t>The available capacity of plant;</w:t>
      </w:r>
    </w:p>
    <w:p>
      <w:pPr>
        <w:spacing w:after="0" w:line="157" w:lineRule="exact"/>
        <w:rPr>
          <w:rFonts w:ascii="Symbol" w:cs="Symbol" w:eastAsia="Symbol" w:hAnsi="Symbol"/>
          <w:sz w:val="22"/>
          <w:szCs w:val="22"/>
          <w:color w:val="auto"/>
        </w:rPr>
      </w:pPr>
    </w:p>
    <w:p>
      <w:pPr>
        <w:ind w:left="920" w:hanging="358"/>
        <w:spacing w:after="0"/>
        <w:tabs>
          <w:tab w:leader="none" w:pos="920" w:val="left"/>
        </w:tabs>
        <w:numPr>
          <w:ilvl w:val="0"/>
          <w:numId w:val="78"/>
        </w:numPr>
        <w:rPr>
          <w:rFonts w:ascii="Symbol" w:cs="Symbol" w:eastAsia="Symbol" w:hAnsi="Symbol"/>
          <w:sz w:val="22"/>
          <w:szCs w:val="22"/>
          <w:color w:val="auto"/>
        </w:rPr>
      </w:pPr>
      <w:r>
        <w:rPr>
          <w:rFonts w:ascii="Arial" w:cs="Arial" w:eastAsia="Arial" w:hAnsi="Arial"/>
          <w:sz w:val="22"/>
          <w:szCs w:val="22"/>
          <w:color w:val="auto"/>
        </w:rPr>
        <w:t>The rate at which plant can change their output (ramping rate);</w:t>
      </w:r>
    </w:p>
    <w:p>
      <w:pPr>
        <w:spacing w:after="0" w:line="185" w:lineRule="exact"/>
        <w:rPr>
          <w:rFonts w:ascii="Symbol" w:cs="Symbol" w:eastAsia="Symbol" w:hAnsi="Symbol"/>
          <w:sz w:val="22"/>
          <w:szCs w:val="22"/>
          <w:color w:val="auto"/>
        </w:rPr>
      </w:pPr>
    </w:p>
    <w:p>
      <w:pPr>
        <w:ind w:left="920" w:right="40" w:hanging="358"/>
        <w:spacing w:after="0" w:line="228" w:lineRule="auto"/>
        <w:tabs>
          <w:tab w:leader="none" w:pos="920" w:val="left"/>
        </w:tabs>
        <w:numPr>
          <w:ilvl w:val="0"/>
          <w:numId w:val="78"/>
        </w:numPr>
        <w:rPr>
          <w:rFonts w:ascii="Symbol" w:cs="Symbol" w:eastAsia="Symbol" w:hAnsi="Symbol"/>
          <w:sz w:val="22"/>
          <w:szCs w:val="22"/>
          <w:color w:val="auto"/>
        </w:rPr>
      </w:pPr>
      <w:r>
        <w:rPr>
          <w:rFonts w:ascii="Arial" w:cs="Arial" w:eastAsia="Arial" w:hAnsi="Arial"/>
          <w:sz w:val="22"/>
          <w:szCs w:val="22"/>
          <w:color w:val="auto"/>
        </w:rPr>
        <w:t>The relationship between energy production, reserve capacity and regulation capacity for each plant;</w:t>
      </w:r>
    </w:p>
    <w:p>
      <w:pPr>
        <w:spacing w:after="0" w:line="155" w:lineRule="exact"/>
        <w:rPr>
          <w:rFonts w:ascii="Symbol" w:cs="Symbol" w:eastAsia="Symbol" w:hAnsi="Symbol"/>
          <w:sz w:val="22"/>
          <w:szCs w:val="22"/>
          <w:color w:val="auto"/>
        </w:rPr>
      </w:pPr>
    </w:p>
    <w:p>
      <w:pPr>
        <w:ind w:left="920" w:hanging="358"/>
        <w:spacing w:after="0"/>
        <w:tabs>
          <w:tab w:leader="none" w:pos="920" w:val="left"/>
        </w:tabs>
        <w:numPr>
          <w:ilvl w:val="0"/>
          <w:numId w:val="78"/>
        </w:numPr>
        <w:rPr>
          <w:rFonts w:ascii="Symbol" w:cs="Symbol" w:eastAsia="Symbol" w:hAnsi="Symbol"/>
          <w:sz w:val="22"/>
          <w:szCs w:val="22"/>
          <w:color w:val="auto"/>
        </w:rPr>
      </w:pPr>
      <w:r>
        <w:rPr>
          <w:rFonts w:ascii="Arial" w:cs="Arial" w:eastAsia="Arial" w:hAnsi="Arial"/>
          <w:sz w:val="22"/>
          <w:szCs w:val="22"/>
          <w:color w:val="auto"/>
        </w:rPr>
        <w:t>Physical limitations on the flows that can occur on the transmission system</w:t>
      </w:r>
      <w:r>
        <w:rPr>
          <w:rFonts w:ascii="Arial" w:cs="Arial" w:eastAsia="Arial" w:hAnsi="Arial"/>
          <w:sz w:val="27"/>
          <w:szCs w:val="27"/>
          <w:color w:val="auto"/>
          <w:vertAlign w:val="superscript"/>
        </w:rPr>
        <w:t>41</w:t>
      </w:r>
      <w:r>
        <w:rPr>
          <w:rFonts w:ascii="Arial" w:cs="Arial" w:eastAsia="Arial" w:hAnsi="Arial"/>
          <w:sz w:val="22"/>
          <w:szCs w:val="22"/>
          <w:color w:val="auto"/>
        </w:rPr>
        <w:t>;</w:t>
      </w:r>
    </w:p>
    <w:p>
      <w:pPr>
        <w:spacing w:after="0" w:line="146" w:lineRule="exact"/>
        <w:rPr>
          <w:rFonts w:ascii="Symbol" w:cs="Symbol" w:eastAsia="Symbol" w:hAnsi="Symbol"/>
          <w:sz w:val="22"/>
          <w:szCs w:val="22"/>
          <w:color w:val="auto"/>
        </w:rPr>
      </w:pPr>
    </w:p>
    <w:p>
      <w:pPr>
        <w:ind w:left="920" w:right="40" w:hanging="358"/>
        <w:spacing w:after="0" w:line="228" w:lineRule="auto"/>
        <w:tabs>
          <w:tab w:leader="none" w:pos="920" w:val="left"/>
        </w:tabs>
        <w:numPr>
          <w:ilvl w:val="0"/>
          <w:numId w:val="78"/>
        </w:numPr>
        <w:rPr>
          <w:rFonts w:ascii="Symbol" w:cs="Symbol" w:eastAsia="Symbol" w:hAnsi="Symbol"/>
          <w:sz w:val="22"/>
          <w:szCs w:val="22"/>
          <w:color w:val="auto"/>
        </w:rPr>
      </w:pPr>
      <w:r>
        <w:rPr>
          <w:rFonts w:ascii="Arial" w:cs="Arial" w:eastAsia="Arial" w:hAnsi="Arial"/>
          <w:sz w:val="22"/>
          <w:szCs w:val="22"/>
          <w:color w:val="auto"/>
        </w:rPr>
        <w:t>Losses (that vary with the configuration of, and power flows on, the power system); and</w:t>
      </w:r>
    </w:p>
    <w:p>
      <w:pPr>
        <w:spacing w:after="0" w:line="157" w:lineRule="exact"/>
        <w:rPr>
          <w:rFonts w:ascii="Symbol" w:cs="Symbol" w:eastAsia="Symbol" w:hAnsi="Symbol"/>
          <w:sz w:val="22"/>
          <w:szCs w:val="22"/>
          <w:color w:val="auto"/>
        </w:rPr>
      </w:pPr>
    </w:p>
    <w:p>
      <w:pPr>
        <w:ind w:left="920" w:hanging="358"/>
        <w:spacing w:after="0"/>
        <w:tabs>
          <w:tab w:leader="none" w:pos="920" w:val="left"/>
        </w:tabs>
        <w:numPr>
          <w:ilvl w:val="0"/>
          <w:numId w:val="78"/>
        </w:numPr>
        <w:rPr>
          <w:rFonts w:ascii="Symbol" w:cs="Symbol" w:eastAsia="Symbol" w:hAnsi="Symbol"/>
          <w:sz w:val="22"/>
          <w:szCs w:val="22"/>
          <w:color w:val="auto"/>
        </w:rPr>
      </w:pPr>
      <w:r>
        <w:rPr>
          <w:rFonts w:ascii="Arial" w:cs="Arial" w:eastAsia="Arial" w:hAnsi="Arial"/>
          <w:sz w:val="22"/>
          <w:szCs w:val="22"/>
          <w:color w:val="auto"/>
        </w:rPr>
        <w:t>Constraints in relation to system security.</w:t>
      </w:r>
    </w:p>
    <w:p>
      <w:pPr>
        <w:spacing w:after="0" w:line="241" w:lineRule="exact"/>
        <w:rPr>
          <w:sz w:val="20"/>
          <w:szCs w:val="20"/>
          <w:color w:val="auto"/>
        </w:rPr>
      </w:pPr>
    </w:p>
    <w:p>
      <w:pPr>
        <w:ind w:left="560"/>
        <w:spacing w:after="0"/>
        <w:rPr>
          <w:sz w:val="20"/>
          <w:szCs w:val="20"/>
          <w:color w:val="auto"/>
        </w:rPr>
      </w:pPr>
      <w:r>
        <w:rPr>
          <w:rFonts w:ascii="Arial" w:cs="Arial" w:eastAsia="Arial" w:hAnsi="Arial"/>
          <w:sz w:val="22"/>
          <w:szCs w:val="22"/>
          <w:color w:val="auto"/>
        </w:rPr>
        <w:t>The model is run with estimates of the demand for the coming dispatch period.</w:t>
      </w:r>
    </w:p>
    <w:p>
      <w:pPr>
        <w:spacing w:after="0" w:line="247" w:lineRule="exact"/>
        <w:rPr>
          <w:sz w:val="20"/>
          <w:szCs w:val="20"/>
          <w:color w:val="auto"/>
        </w:rPr>
      </w:pPr>
    </w:p>
    <w:p>
      <w:pPr>
        <w:jc w:val="both"/>
        <w:ind w:left="560" w:right="40"/>
        <w:spacing w:after="0" w:line="235" w:lineRule="auto"/>
        <w:rPr>
          <w:sz w:val="20"/>
          <w:szCs w:val="20"/>
          <w:color w:val="auto"/>
        </w:rPr>
      </w:pPr>
      <w:r>
        <w:rPr>
          <w:rFonts w:ascii="Arial" w:cs="Arial" w:eastAsia="Arial" w:hAnsi="Arial"/>
          <w:sz w:val="22"/>
          <w:szCs w:val="22"/>
          <w:color w:val="auto"/>
        </w:rPr>
        <w:t>In addition to finding a dispatch schedule and regulation and reserve allocations, the MCE produces market prices that correspond with that solution.</w:t>
      </w:r>
    </w:p>
    <w:p>
      <w:pPr>
        <w:spacing w:after="0" w:line="251" w:lineRule="exact"/>
        <w:rPr>
          <w:sz w:val="20"/>
          <w:szCs w:val="20"/>
          <w:color w:val="auto"/>
        </w:rPr>
      </w:pPr>
    </w:p>
    <w:p>
      <w:pPr>
        <w:jc w:val="both"/>
        <w:ind w:left="560" w:right="40"/>
        <w:spacing w:after="0" w:line="239" w:lineRule="auto"/>
        <w:rPr>
          <w:sz w:val="20"/>
          <w:szCs w:val="20"/>
          <w:color w:val="auto"/>
        </w:rPr>
      </w:pPr>
      <w:r>
        <w:rPr>
          <w:rFonts w:ascii="Arial" w:cs="Arial" w:eastAsia="Arial" w:hAnsi="Arial"/>
          <w:sz w:val="22"/>
          <w:szCs w:val="22"/>
          <w:color w:val="auto"/>
        </w:rPr>
        <w:t xml:space="preserve">With the dispatch based on estimates of the demand for the coming dispatch period, the market prices are similarly the prices set according to those estimates. This form of price setting, called </w:t>
      </w:r>
      <w:r>
        <w:rPr>
          <w:rFonts w:ascii="Arial" w:cs="Arial" w:eastAsia="Arial" w:hAnsi="Arial"/>
          <w:sz w:val="22"/>
          <w:szCs w:val="22"/>
          <w:i w:val="1"/>
          <w:iCs w:val="1"/>
          <w:color w:val="auto"/>
        </w:rPr>
        <w:t>ex ante</w:t>
      </w:r>
      <w:r>
        <w:rPr>
          <w:rFonts w:ascii="Arial" w:cs="Arial" w:eastAsia="Arial" w:hAnsi="Arial"/>
          <w:sz w:val="22"/>
          <w:szCs w:val="22"/>
          <w:color w:val="auto"/>
        </w:rPr>
        <w:t xml:space="preserve"> pricing (pricing before the event), gives the market participants certainty about market prices even if dispatch quantities differ from those scheduled</w:t>
      </w:r>
      <w:r>
        <w:rPr>
          <w:rFonts w:ascii="Arial" w:cs="Arial" w:eastAsia="Arial" w:hAnsi="Arial"/>
          <w:sz w:val="27"/>
          <w:szCs w:val="27"/>
          <w:color w:val="auto"/>
          <w:vertAlign w:val="superscript"/>
        </w:rPr>
        <w:t>42</w:t>
      </w:r>
      <w:r>
        <w:rPr>
          <w:rFonts w:ascii="Arial" w:cs="Arial" w:eastAsia="Arial" w:hAnsi="Arial"/>
          <w:sz w:val="22"/>
          <w:szCs w:val="22"/>
          <w:color w:val="auto"/>
        </w:rPr>
        <w:t>.</w:t>
      </w:r>
    </w:p>
    <w:p>
      <w:pPr>
        <w:spacing w:after="0" w:line="186" w:lineRule="exact"/>
        <w:rPr>
          <w:sz w:val="20"/>
          <w:szCs w:val="20"/>
          <w:color w:val="auto"/>
        </w:rPr>
      </w:pPr>
    </w:p>
    <w:p>
      <w:pPr>
        <w:jc w:val="both"/>
        <w:ind w:left="560" w:right="40"/>
        <w:spacing w:after="0" w:line="238" w:lineRule="auto"/>
        <w:rPr>
          <w:sz w:val="20"/>
          <w:szCs w:val="20"/>
          <w:color w:val="auto"/>
        </w:rPr>
      </w:pPr>
      <w:r>
        <w:rPr>
          <w:rFonts w:ascii="Arial" w:cs="Arial" w:eastAsia="Arial" w:hAnsi="Arial"/>
          <w:sz w:val="22"/>
          <w:szCs w:val="22"/>
          <w:color w:val="auto"/>
        </w:rPr>
        <w:t>The MCE does not produce a single market energy price because of the effects of losses and congestion on the transmission system. Different energy prices apply to different nodes on the transmission system. However, as discussed in section 10.2.6, in the case of the price seen by load, these prices are averaged.</w:t>
      </w:r>
    </w:p>
    <w:p>
      <w:pPr>
        <w:spacing w:after="0" w:line="258" w:lineRule="exact"/>
        <w:rPr>
          <w:sz w:val="20"/>
          <w:szCs w:val="20"/>
          <w:color w:val="auto"/>
        </w:rPr>
      </w:pPr>
    </w:p>
    <w:p>
      <w:pPr>
        <w:ind w:left="560"/>
        <w:spacing w:after="0"/>
        <w:tabs>
          <w:tab w:leader="none" w:pos="1400" w:val="left"/>
        </w:tabs>
        <w:rPr>
          <w:sz w:val="20"/>
          <w:szCs w:val="20"/>
          <w:color w:val="auto"/>
        </w:rPr>
      </w:pPr>
      <w:r>
        <w:rPr>
          <w:rFonts w:ascii="Arial" w:cs="Arial" w:eastAsia="Arial" w:hAnsi="Arial"/>
          <w:sz w:val="22"/>
          <w:szCs w:val="22"/>
          <w:b w:val="1"/>
          <w:bCs w:val="1"/>
          <w:color w:val="auto"/>
        </w:rPr>
        <w:t>9.2.3</w:t>
      </w:r>
      <w:r>
        <w:rPr>
          <w:sz w:val="20"/>
          <w:szCs w:val="20"/>
          <w:color w:val="auto"/>
        </w:rPr>
        <w:tab/>
      </w:r>
      <w:r>
        <w:rPr>
          <w:rFonts w:ascii="Arial" w:cs="Arial" w:eastAsia="Arial" w:hAnsi="Arial"/>
          <w:sz w:val="22"/>
          <w:szCs w:val="22"/>
          <w:b w:val="1"/>
          <w:bCs w:val="1"/>
          <w:color w:val="auto"/>
        </w:rPr>
        <w:t>Market Clearing Process – An Example</w:t>
      </w:r>
    </w:p>
    <w:p>
      <w:pPr>
        <w:spacing w:after="0" w:line="252" w:lineRule="exact"/>
        <w:rPr>
          <w:sz w:val="20"/>
          <w:szCs w:val="20"/>
          <w:color w:val="auto"/>
        </w:rPr>
      </w:pPr>
    </w:p>
    <w:p>
      <w:pPr>
        <w:jc w:val="both"/>
        <w:ind w:left="560" w:right="40"/>
        <w:spacing w:after="0" w:line="237" w:lineRule="auto"/>
        <w:rPr>
          <w:rFonts w:ascii="Arial" w:cs="Arial" w:eastAsia="Arial" w:hAnsi="Arial"/>
          <w:sz w:val="22"/>
          <w:szCs w:val="22"/>
          <w:color w:val="auto"/>
        </w:rPr>
      </w:pPr>
      <w:hyperlink w:anchor="page40">
        <w:r>
          <w:rPr>
            <w:rFonts w:ascii="Arial" w:cs="Arial" w:eastAsia="Arial" w:hAnsi="Arial"/>
            <w:sz w:val="22"/>
            <w:szCs w:val="22"/>
            <w:color w:val="auto"/>
          </w:rPr>
          <w:t xml:space="preserve">Figure 3 </w:t>
        </w:r>
      </w:hyperlink>
      <w:r>
        <w:rPr>
          <w:rFonts w:ascii="Arial" w:cs="Arial" w:eastAsia="Arial" w:hAnsi="Arial"/>
          <w:sz w:val="22"/>
          <w:szCs w:val="22"/>
          <w:color w:val="auto"/>
        </w:rPr>
        <w:t>shows a simplified example of how offers by dispatchable generators and total consumer demand interact to produce the market-clearing price in a specific half hour (complicating factors such as plant ramping, transmission and system security constraints and reserve have been omitted).</w:t>
      </w:r>
    </w:p>
    <w:p>
      <w:pPr>
        <w:spacing w:after="0" w:line="251" w:lineRule="exact"/>
        <w:rPr>
          <w:sz w:val="20"/>
          <w:szCs w:val="20"/>
          <w:color w:val="auto"/>
        </w:rPr>
      </w:pPr>
    </w:p>
    <w:p>
      <w:pPr>
        <w:jc w:val="both"/>
        <w:ind w:left="560" w:right="20"/>
        <w:spacing w:after="0" w:line="237" w:lineRule="auto"/>
        <w:rPr>
          <w:sz w:val="20"/>
          <w:szCs w:val="20"/>
          <w:color w:val="auto"/>
        </w:rPr>
      </w:pPr>
      <w:r>
        <w:rPr>
          <w:rFonts w:ascii="Arial" w:cs="Arial" w:eastAsia="Arial" w:hAnsi="Arial"/>
          <w:sz w:val="22"/>
          <w:szCs w:val="22"/>
          <w:color w:val="auto"/>
        </w:rPr>
        <w:t>In this example, there are three generators (A, B, and C) whose offers consist of four price/ quantity tranches each. The tranches are arranged in ascending price order. The market-clearing price is found at the point where total demand from consumers is met by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356870</wp:posOffset>
                </wp:positionH>
                <wp:positionV relativeFrom="paragraph">
                  <wp:posOffset>239395</wp:posOffset>
                </wp:positionV>
                <wp:extent cx="1828800" cy="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7619">
                          <a:solidFill>
                            <a:srgbClr val="000000"/>
                          </a:solidFill>
                          <a:miter lim="800000"/>
                          <a:headEnd/>
                          <a:tailEnd/>
                        </a:ln>
                      </wps:spPr>
                      <wps:bodyPr/>
                    </wps:wsp>
                  </a:graphicData>
                </a:graphic>
              </wp:anchor>
            </w:drawing>
          </mc:Choice>
          <mc:Fallback>
            <w:pict>
              <v:line id="Shape 35" o:spid="_x0000_s10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8.1pt,18.85pt" to="172.1pt,18.85pt" o:allowincell="f" strokecolor="#000000" strokeweight="0.59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302" w:lineRule="exact"/>
        <w:rPr>
          <w:sz w:val="20"/>
          <w:szCs w:val="20"/>
          <w:color w:val="auto"/>
        </w:rPr>
      </w:pPr>
    </w:p>
    <w:p>
      <w:pPr>
        <w:ind w:left="560" w:right="220" w:firstLine="2"/>
        <w:spacing w:after="0" w:line="204" w:lineRule="auto"/>
        <w:tabs>
          <w:tab w:leader="none" w:pos="759" w:val="left"/>
        </w:tabs>
        <w:numPr>
          <w:ilvl w:val="0"/>
          <w:numId w:val="79"/>
        </w:numPr>
        <w:rPr>
          <w:rFonts w:ascii="Arial" w:cs="Arial" w:eastAsia="Arial" w:hAnsi="Arial"/>
          <w:sz w:val="26"/>
          <w:szCs w:val="26"/>
          <w:color w:val="auto"/>
          <w:vertAlign w:val="superscript"/>
        </w:rPr>
      </w:pPr>
      <w:r>
        <w:rPr>
          <w:rFonts w:ascii="Arial" w:cs="Arial" w:eastAsia="Arial" w:hAnsi="Arial"/>
          <w:sz w:val="20"/>
          <w:szCs w:val="20"/>
          <w:color w:val="auto"/>
        </w:rPr>
        <w:t>To fit into the linear programming formulation of the model these are approximated as DC load-flow equations, although a simple adjustment is made for reactive power flows.</w:t>
      </w:r>
    </w:p>
    <w:p>
      <w:pPr>
        <w:spacing w:after="0" w:line="251" w:lineRule="exact"/>
        <w:rPr>
          <w:rFonts w:ascii="Arial" w:cs="Arial" w:eastAsia="Arial" w:hAnsi="Arial"/>
          <w:sz w:val="26"/>
          <w:szCs w:val="26"/>
          <w:color w:val="auto"/>
          <w:vertAlign w:val="superscript"/>
        </w:rPr>
      </w:pPr>
    </w:p>
    <w:p>
      <w:pPr>
        <w:ind w:left="560" w:right="40" w:firstLine="2"/>
        <w:spacing w:after="0" w:line="204" w:lineRule="auto"/>
        <w:tabs>
          <w:tab w:leader="none" w:pos="802" w:val="left"/>
        </w:tabs>
        <w:numPr>
          <w:ilvl w:val="0"/>
          <w:numId w:val="79"/>
        </w:numPr>
        <w:rPr>
          <w:rFonts w:ascii="Arial" w:cs="Arial" w:eastAsia="Arial" w:hAnsi="Arial"/>
          <w:sz w:val="26"/>
          <w:szCs w:val="26"/>
          <w:color w:val="auto"/>
          <w:vertAlign w:val="superscript"/>
        </w:rPr>
      </w:pPr>
      <w:r>
        <w:rPr>
          <w:rFonts w:ascii="Arial" w:cs="Arial" w:eastAsia="Arial" w:hAnsi="Arial"/>
          <w:sz w:val="20"/>
          <w:szCs w:val="20"/>
          <w:color w:val="auto"/>
        </w:rPr>
        <w:t>For all but plant providing regulation, energy actually injected should not differ greatly from scheduled energy, under normal circumstances.</w:t>
      </w:r>
    </w:p>
    <w:p>
      <w:pPr>
        <w:spacing w:after="0" w:line="162" w:lineRule="exact"/>
        <w:rPr>
          <w:sz w:val="20"/>
          <w:szCs w:val="20"/>
          <w:color w:val="auto"/>
        </w:rPr>
      </w:pPr>
    </w:p>
    <w:p>
      <w:pPr>
        <w:jc w:val="right"/>
        <w:spacing w:after="0"/>
        <w:rPr>
          <w:sz w:val="20"/>
          <w:szCs w:val="20"/>
          <w:color w:val="auto"/>
        </w:rPr>
      </w:pPr>
      <w:r>
        <w:rPr>
          <w:rFonts w:ascii="Arial" w:cs="Arial" w:eastAsia="Arial" w:hAnsi="Arial"/>
          <w:sz w:val="22"/>
          <w:szCs w:val="22"/>
          <w:color w:val="auto"/>
        </w:rPr>
        <w:t>9-2</w:t>
      </w:r>
    </w:p>
    <w:p>
      <w:pPr>
        <w:sectPr>
          <w:pgSz w:w="11900" w:h="16838" w:orient="portrait"/>
          <w:cols w:equalWidth="0" w:num="1">
            <w:col w:w="9380"/>
          </w:cols>
          <w:pgMar w:left="1140" w:top="715" w:right="1386" w:bottom="158" w:gutter="0" w:footer="0" w:header="0"/>
        </w:sectPr>
      </w:pPr>
    </w:p>
    <w:p>
      <w:pPr>
        <w:spacing w:after="0" w:line="160" w:lineRule="exact"/>
        <w:rPr>
          <w:sz w:val="20"/>
          <w:szCs w:val="20"/>
          <w:color w:val="auto"/>
        </w:rPr>
      </w:pPr>
    </w:p>
    <w:p>
      <w:pPr>
        <w:ind w:left="4340"/>
        <w:spacing w:after="0"/>
        <w:rPr>
          <w:sz w:val="20"/>
          <w:szCs w:val="20"/>
          <w:color w:val="auto"/>
        </w:rPr>
      </w:pPr>
      <w:r>
        <w:rPr>
          <w:rFonts w:ascii="Arial" w:cs="Arial" w:eastAsia="Arial" w:hAnsi="Arial"/>
          <w:sz w:val="16"/>
          <w:szCs w:val="16"/>
          <w:color w:val="auto"/>
        </w:rPr>
        <w:t>Introduction to the National Electricity Market of Singapore – Oct  2010</w:t>
      </w:r>
    </w:p>
    <w:p>
      <w:pPr>
        <w:sectPr>
          <w:pgSz w:w="11900" w:h="16838" w:orient="portrait"/>
          <w:cols w:equalWidth="0" w:num="1">
            <w:col w:w="9380"/>
          </w:cols>
          <w:pgMar w:left="1140" w:top="715" w:right="1386" w:bottom="158" w:gutter="0" w:footer="0" w:header="0"/>
          <w:type w:val="continuous"/>
        </w:sectPr>
      </w:pPr>
    </w:p>
    <w:bookmarkStart w:id="39" w:name="page40"/>
    <w:bookmarkEnd w:id="39"/>
    <w:p>
      <w:pPr>
        <w:spacing w:after="0"/>
        <w:rPr>
          <w:sz w:val="20"/>
          <w:szCs w:val="20"/>
          <w:color w:val="auto"/>
        </w:rPr>
      </w:pPr>
      <w:r>
        <w:rPr>
          <w:rFonts w:ascii="Arial" w:cs="Arial" w:eastAsia="Arial" w:hAnsi="Arial"/>
          <w:sz w:val="22"/>
          <w:szCs w:val="22"/>
          <w:i w:val="1"/>
          <w:iCs w:val="1"/>
          <w:color w:val="auto"/>
        </w:rPr>
        <w:t>9. Wholesale Market Operation…</w:t>
      </w:r>
    </w:p>
    <w:p>
      <w:pPr>
        <w:spacing w:after="0" w:line="200" w:lineRule="exact"/>
        <w:rPr>
          <w:sz w:val="20"/>
          <w:szCs w:val="20"/>
          <w:color w:val="auto"/>
        </w:rPr>
      </w:pPr>
    </w:p>
    <w:p>
      <w:pPr>
        <w:spacing w:after="0" w:line="277" w:lineRule="exact"/>
        <w:rPr>
          <w:sz w:val="20"/>
          <w:szCs w:val="20"/>
          <w:color w:val="auto"/>
        </w:rPr>
      </w:pPr>
    </w:p>
    <w:p>
      <w:pPr>
        <w:jc w:val="both"/>
        <w:ind w:left="560" w:right="20"/>
        <w:spacing w:after="0" w:line="237" w:lineRule="auto"/>
        <w:rPr>
          <w:sz w:val="20"/>
          <w:szCs w:val="20"/>
          <w:color w:val="auto"/>
        </w:rPr>
      </w:pPr>
      <w:r>
        <w:rPr>
          <w:rFonts w:ascii="Arial" w:cs="Arial" w:eastAsia="Arial" w:hAnsi="Arial"/>
          <w:sz w:val="22"/>
          <w:szCs w:val="22"/>
          <w:color w:val="auto"/>
        </w:rPr>
        <w:t>the offer tranches. In this example, the third tranche from Company C sets the market-clearing price with its offer price of $50/MWh. The total demand is a forecast of the load for that period.</w:t>
      </w:r>
    </w:p>
    <w:p>
      <w:pPr>
        <w:spacing w:after="0" w:line="375" w:lineRule="exact"/>
        <w:rPr>
          <w:sz w:val="20"/>
          <w:szCs w:val="20"/>
          <w:color w:val="auto"/>
        </w:rPr>
      </w:pPr>
    </w:p>
    <w:p>
      <w:pPr>
        <w:ind w:left="2660"/>
        <w:spacing w:after="0"/>
        <w:rPr>
          <w:sz w:val="20"/>
          <w:szCs w:val="20"/>
          <w:color w:val="auto"/>
        </w:rPr>
      </w:pPr>
      <w:r>
        <w:rPr>
          <w:rFonts w:ascii="Arial" w:cs="Arial" w:eastAsia="Arial" w:hAnsi="Arial"/>
          <w:sz w:val="22"/>
          <w:szCs w:val="22"/>
          <w:b w:val="1"/>
          <w:bCs w:val="1"/>
          <w:i w:val="1"/>
          <w:iCs w:val="1"/>
          <w:color w:val="auto"/>
        </w:rPr>
        <w:t>Figure 3. Example Market Clearing Process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425450</wp:posOffset>
            </wp:positionH>
            <wp:positionV relativeFrom="paragraph">
              <wp:posOffset>89535</wp:posOffset>
            </wp:positionV>
            <wp:extent cx="5588635" cy="403860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2">
                      <a:extLst>
                        <a:ext uri="{28A0092B-C50C-407E-A947-70E740481C1C}"/>
                      </a:extLst>
                    </a:blip>
                    <a:srcRect/>
                    <a:stretch>
                      <a:fillRect/>
                    </a:stretch>
                  </pic:blipFill>
                  <pic:spPr bwMode="auto">
                    <a:xfrm>
                      <a:off x="0" y="0"/>
                      <a:ext cx="5588635" cy="4038600"/>
                    </a:xfrm>
                    <a:prstGeom prst="rect">
                      <a:avLst/>
                    </a:prstGeom>
                    <a:noFill/>
                  </pic:spPr>
                </pic:pic>
              </a:graphicData>
            </a:graphic>
          </wp:anchor>
        </w:drawing>
      </w:r>
    </w:p>
    <w:p>
      <w:pPr>
        <w:sectPr>
          <w:pgSz w:w="11900" w:h="16838" w:orient="portrait"/>
          <w:cols w:equalWidth="0" w:num="1">
            <w:col w:w="9380"/>
          </w:cols>
          <w:pgMar w:left="1140" w:top="715" w:right="1386" w:bottom="158" w:gutter="0" w:footer="0" w:header="0"/>
        </w:sectPr>
      </w:pPr>
    </w:p>
    <w:p>
      <w:pPr>
        <w:spacing w:after="0" w:line="313" w:lineRule="exact"/>
        <w:rPr>
          <w:sz w:val="20"/>
          <w:szCs w:val="20"/>
          <w:color w:val="auto"/>
        </w:rPr>
      </w:pPr>
    </w:p>
    <w:p>
      <w:pPr>
        <w:ind w:left="720"/>
        <w:spacing w:after="0"/>
        <w:rPr>
          <w:sz w:val="20"/>
          <w:szCs w:val="20"/>
          <w:color w:val="auto"/>
        </w:rPr>
      </w:pPr>
      <w:r>
        <w:rPr>
          <w:rFonts w:ascii="Arial" w:cs="Arial" w:eastAsia="Arial" w:hAnsi="Arial"/>
          <w:sz w:val="24"/>
          <w:szCs w:val="24"/>
          <w:color w:val="auto"/>
        </w:rPr>
        <w:t>Price</w:t>
      </w:r>
    </w:p>
    <w:p>
      <w:pPr>
        <w:ind w:left="720"/>
        <w:spacing w:after="0" w:line="232" w:lineRule="auto"/>
        <w:tabs>
          <w:tab w:leader="none" w:pos="4080" w:val="left"/>
        </w:tabs>
        <w:rPr>
          <w:sz w:val="20"/>
          <w:szCs w:val="20"/>
          <w:color w:val="auto"/>
        </w:rPr>
      </w:pPr>
      <w:r>
        <w:rPr>
          <w:rFonts w:ascii="Arial" w:cs="Arial" w:eastAsia="Arial" w:hAnsi="Arial"/>
          <w:sz w:val="24"/>
          <w:szCs w:val="24"/>
          <w:color w:val="auto"/>
        </w:rPr>
        <w:t>($/MWh)</w:t>
      </w:r>
      <w:r>
        <w:rPr>
          <w:sz w:val="20"/>
          <w:szCs w:val="20"/>
          <w:color w:val="auto"/>
        </w:rPr>
        <w:tab/>
      </w:r>
      <w:r>
        <w:rPr>
          <w:rFonts w:ascii="Arial" w:cs="Arial" w:eastAsia="Arial" w:hAnsi="Arial"/>
          <w:sz w:val="22"/>
          <w:szCs w:val="22"/>
          <w:color w:val="FF0000"/>
        </w:rPr>
        <w:t>To</w:t>
      </w:r>
      <w:r>
        <w:rPr>
          <w:rFonts w:ascii="Arial" w:cs="Arial" w:eastAsia="Arial" w:hAnsi="Arial"/>
          <w:sz w:val="22"/>
          <w:szCs w:val="22"/>
          <w:u w:val="single" w:color="auto"/>
          <w:color w:val="FF0000"/>
        </w:rPr>
        <w:t>tal demand</w:t>
      </w:r>
    </w:p>
    <w:p>
      <w:pPr>
        <w:spacing w:after="0" w:line="339" w:lineRule="exact"/>
        <w:rPr>
          <w:sz w:val="20"/>
          <w:szCs w:val="20"/>
          <w:color w:val="auto"/>
        </w:rPr>
      </w:pPr>
    </w:p>
    <w:p>
      <w:pPr>
        <w:ind w:left="1260"/>
        <w:spacing w:after="0"/>
        <w:rPr>
          <w:sz w:val="20"/>
          <w:szCs w:val="20"/>
          <w:color w:val="auto"/>
        </w:rPr>
      </w:pPr>
      <w:r>
        <w:rPr>
          <w:rFonts w:ascii="Arial" w:cs="Arial" w:eastAsia="Arial" w:hAnsi="Arial"/>
          <w:sz w:val="24"/>
          <w:szCs w:val="24"/>
          <w:color w:val="auto"/>
        </w:rPr>
        <w:t>100</w:t>
      </w:r>
    </w:p>
    <w:p>
      <w:pPr>
        <w:ind w:left="2840"/>
        <w:spacing w:after="0" w:line="226" w:lineRule="auto"/>
        <w:rPr>
          <w:sz w:val="20"/>
          <w:szCs w:val="20"/>
          <w:color w:val="auto"/>
        </w:rPr>
      </w:pPr>
      <w:r>
        <w:rPr>
          <w:rFonts w:ascii="Arial" w:cs="Arial" w:eastAsia="Arial" w:hAnsi="Arial"/>
          <w:sz w:val="22"/>
          <w:szCs w:val="22"/>
          <w:color w:val="008000"/>
        </w:rPr>
        <w:t>The market clears</w:t>
      </w:r>
    </w:p>
    <w:p>
      <w:pPr>
        <w:ind w:left="2840"/>
        <w:spacing w:after="0" w:line="188" w:lineRule="auto"/>
        <w:rPr>
          <w:sz w:val="20"/>
          <w:szCs w:val="20"/>
          <w:color w:val="auto"/>
        </w:rPr>
      </w:pPr>
      <w:r>
        <w:rPr>
          <w:rFonts w:ascii="Arial" w:cs="Arial" w:eastAsia="Arial" w:hAnsi="Arial"/>
          <w:sz w:val="18"/>
          <w:szCs w:val="18"/>
          <w:color w:val="008000"/>
        </w:rPr>
        <w:t>at this point</w:t>
      </w:r>
    </w:p>
    <w:p>
      <w:pPr>
        <w:ind w:left="1360"/>
        <w:spacing w:after="0" w:line="226" w:lineRule="auto"/>
        <w:rPr>
          <w:sz w:val="20"/>
          <w:szCs w:val="20"/>
          <w:color w:val="auto"/>
        </w:rPr>
      </w:pPr>
      <w:r>
        <w:rPr>
          <w:rFonts w:ascii="Arial" w:cs="Arial" w:eastAsia="Arial" w:hAnsi="Arial"/>
          <w:sz w:val="24"/>
          <w:szCs w:val="24"/>
          <w:color w:val="auto"/>
        </w:rPr>
        <w:t>80</w:t>
      </w:r>
    </w:p>
    <w:p>
      <w:pPr>
        <w:spacing w:after="0" w:line="363" w:lineRule="exact"/>
        <w:rPr>
          <w:sz w:val="20"/>
          <w:szCs w:val="20"/>
          <w:color w:val="auto"/>
        </w:rPr>
      </w:pPr>
    </w:p>
    <w:tbl>
      <w:tblPr>
        <w:tblLayout w:type="fixed"/>
        <w:tblInd w:w="1300" w:type="dxa"/>
        <w:tblCellMar>
          <w:top w:w="0" w:type="dxa"/>
          <w:left w:w="0" w:type="dxa"/>
          <w:bottom w:w="0" w:type="dxa"/>
          <w:right w:w="0" w:type="dxa"/>
        </w:tblCellMar>
      </w:tblPr>
      <w:tr>
        <w:trPr>
          <w:trHeight w:val="276"/>
        </w:trPr>
        <w:tc>
          <w:tcPr>
            <w:tcW w:w="740" w:type="dxa"/>
            <w:vAlign w:val="bottom"/>
          </w:tcPr>
          <w:p>
            <w:pPr>
              <w:jc w:val="center"/>
              <w:ind w:right="240"/>
              <w:spacing w:after="0"/>
              <w:rPr>
                <w:sz w:val="20"/>
                <w:szCs w:val="20"/>
                <w:color w:val="auto"/>
              </w:rPr>
            </w:pPr>
            <w:r>
              <w:rPr>
                <w:rFonts w:ascii="Arial" w:cs="Arial" w:eastAsia="Arial" w:hAnsi="Arial"/>
                <w:sz w:val="24"/>
                <w:szCs w:val="24"/>
                <w:color w:val="auto"/>
                <w:w w:val="97"/>
              </w:rPr>
              <w:t>60</w:t>
            </w:r>
          </w:p>
        </w:tc>
        <w:tc>
          <w:tcPr>
            <w:tcW w:w="3780" w:type="dxa"/>
            <w:vAlign w:val="bottom"/>
            <w:gridSpan w:val="2"/>
            <w:vMerge w:val="restart"/>
          </w:tcPr>
          <w:p>
            <w:pPr>
              <w:ind w:left="380"/>
              <w:spacing w:after="0"/>
              <w:rPr>
                <w:sz w:val="20"/>
                <w:szCs w:val="20"/>
                <w:color w:val="auto"/>
              </w:rPr>
            </w:pPr>
            <w:r>
              <w:rPr>
                <w:rFonts w:ascii="Arial" w:cs="Arial" w:eastAsia="Arial" w:hAnsi="Arial"/>
                <w:sz w:val="22"/>
                <w:szCs w:val="22"/>
                <w:color w:val="FF0000"/>
              </w:rPr>
              <w:t>Clearing price = $50/MWh</w:t>
            </w:r>
          </w:p>
        </w:tc>
        <w:tc>
          <w:tcPr>
            <w:tcW w:w="226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92"/>
        </w:trPr>
        <w:tc>
          <w:tcPr>
            <w:tcW w:w="740" w:type="dxa"/>
            <w:vAlign w:val="bottom"/>
          </w:tcPr>
          <w:p>
            <w:pPr>
              <w:spacing w:after="0"/>
              <w:rPr>
                <w:sz w:val="8"/>
                <w:szCs w:val="8"/>
                <w:color w:val="auto"/>
              </w:rPr>
            </w:pPr>
          </w:p>
        </w:tc>
        <w:tc>
          <w:tcPr>
            <w:tcW w:w="3780" w:type="dxa"/>
            <w:vAlign w:val="bottom"/>
            <w:gridSpan w:val="2"/>
            <w:vMerge w:val="continue"/>
          </w:tcPr>
          <w:p>
            <w:pPr>
              <w:spacing w:after="0"/>
              <w:rPr>
                <w:sz w:val="8"/>
                <w:szCs w:val="8"/>
                <w:color w:val="auto"/>
              </w:rPr>
            </w:pPr>
          </w:p>
        </w:tc>
        <w:tc>
          <w:tcPr>
            <w:tcW w:w="226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474"/>
        </w:trPr>
        <w:tc>
          <w:tcPr>
            <w:tcW w:w="740" w:type="dxa"/>
            <w:vAlign w:val="bottom"/>
          </w:tcPr>
          <w:p>
            <w:pPr>
              <w:jc w:val="center"/>
              <w:ind w:right="240"/>
              <w:spacing w:after="0"/>
              <w:rPr>
                <w:sz w:val="20"/>
                <w:szCs w:val="20"/>
                <w:color w:val="auto"/>
              </w:rPr>
            </w:pPr>
            <w:r>
              <w:rPr>
                <w:rFonts w:ascii="Arial" w:cs="Arial" w:eastAsia="Arial" w:hAnsi="Arial"/>
                <w:sz w:val="24"/>
                <w:szCs w:val="24"/>
                <w:color w:val="auto"/>
                <w:w w:val="97"/>
              </w:rPr>
              <w:t>40</w:t>
            </w:r>
          </w:p>
        </w:tc>
        <w:tc>
          <w:tcPr>
            <w:tcW w:w="2780" w:type="dxa"/>
            <w:vAlign w:val="bottom"/>
          </w:tcPr>
          <w:p>
            <w:pPr>
              <w:spacing w:after="0"/>
              <w:rPr>
                <w:sz w:val="24"/>
                <w:szCs w:val="24"/>
                <w:color w:val="auto"/>
              </w:rPr>
            </w:pPr>
          </w:p>
        </w:tc>
        <w:tc>
          <w:tcPr>
            <w:tcW w:w="1000" w:type="dxa"/>
            <w:vAlign w:val="bottom"/>
          </w:tcPr>
          <w:p>
            <w:pPr>
              <w:spacing w:after="0"/>
              <w:rPr>
                <w:sz w:val="24"/>
                <w:szCs w:val="24"/>
                <w:color w:val="auto"/>
              </w:rPr>
            </w:pPr>
          </w:p>
        </w:tc>
        <w:tc>
          <w:tcPr>
            <w:tcW w:w="22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675"/>
        </w:trPr>
        <w:tc>
          <w:tcPr>
            <w:tcW w:w="740" w:type="dxa"/>
            <w:vAlign w:val="bottom"/>
          </w:tcPr>
          <w:p>
            <w:pPr>
              <w:jc w:val="center"/>
              <w:ind w:right="240"/>
              <w:spacing w:after="0"/>
              <w:rPr>
                <w:sz w:val="20"/>
                <w:szCs w:val="20"/>
                <w:color w:val="auto"/>
              </w:rPr>
            </w:pPr>
            <w:r>
              <w:rPr>
                <w:rFonts w:ascii="Arial" w:cs="Arial" w:eastAsia="Arial" w:hAnsi="Arial"/>
                <w:sz w:val="24"/>
                <w:szCs w:val="24"/>
                <w:color w:val="auto"/>
                <w:w w:val="97"/>
              </w:rPr>
              <w:t>20</w:t>
            </w:r>
          </w:p>
        </w:tc>
        <w:tc>
          <w:tcPr>
            <w:tcW w:w="2780" w:type="dxa"/>
            <w:vAlign w:val="bottom"/>
          </w:tcPr>
          <w:p>
            <w:pPr>
              <w:spacing w:after="0"/>
              <w:rPr>
                <w:sz w:val="24"/>
                <w:szCs w:val="24"/>
                <w:color w:val="auto"/>
              </w:rPr>
            </w:pPr>
          </w:p>
        </w:tc>
        <w:tc>
          <w:tcPr>
            <w:tcW w:w="1000" w:type="dxa"/>
            <w:vAlign w:val="bottom"/>
          </w:tcPr>
          <w:p>
            <w:pPr>
              <w:spacing w:after="0"/>
              <w:rPr>
                <w:sz w:val="24"/>
                <w:szCs w:val="24"/>
                <w:color w:val="auto"/>
              </w:rPr>
            </w:pPr>
          </w:p>
        </w:tc>
        <w:tc>
          <w:tcPr>
            <w:tcW w:w="22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620"/>
        </w:trPr>
        <w:tc>
          <w:tcPr>
            <w:tcW w:w="740" w:type="dxa"/>
            <w:vAlign w:val="bottom"/>
          </w:tcPr>
          <w:p>
            <w:pPr>
              <w:jc w:val="right"/>
              <w:ind w:right="300"/>
              <w:spacing w:after="0"/>
              <w:rPr>
                <w:sz w:val="20"/>
                <w:szCs w:val="20"/>
                <w:color w:val="auto"/>
              </w:rPr>
            </w:pPr>
            <w:r>
              <w:rPr>
                <w:rFonts w:ascii="Arial" w:cs="Arial" w:eastAsia="Arial" w:hAnsi="Arial"/>
                <w:sz w:val="24"/>
                <w:szCs w:val="24"/>
                <w:color w:val="auto"/>
              </w:rPr>
              <w:t>0</w:t>
            </w:r>
          </w:p>
        </w:tc>
        <w:tc>
          <w:tcPr>
            <w:tcW w:w="2780" w:type="dxa"/>
            <w:vAlign w:val="bottom"/>
          </w:tcPr>
          <w:p>
            <w:pPr>
              <w:spacing w:after="0"/>
              <w:rPr>
                <w:sz w:val="24"/>
                <w:szCs w:val="24"/>
                <w:color w:val="auto"/>
              </w:rPr>
            </w:pPr>
          </w:p>
        </w:tc>
        <w:tc>
          <w:tcPr>
            <w:tcW w:w="1000" w:type="dxa"/>
            <w:vAlign w:val="bottom"/>
          </w:tcPr>
          <w:p>
            <w:pPr>
              <w:spacing w:after="0"/>
              <w:rPr>
                <w:sz w:val="24"/>
                <w:szCs w:val="24"/>
                <w:color w:val="auto"/>
              </w:rPr>
            </w:pPr>
          </w:p>
        </w:tc>
        <w:tc>
          <w:tcPr>
            <w:tcW w:w="22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99"/>
        </w:trPr>
        <w:tc>
          <w:tcPr>
            <w:tcW w:w="740" w:type="dxa"/>
            <w:vAlign w:val="bottom"/>
            <w:vMerge w:val="restart"/>
          </w:tcPr>
          <w:p>
            <w:pPr>
              <w:jc w:val="center"/>
              <w:ind w:right="280"/>
              <w:spacing w:after="0"/>
              <w:rPr>
                <w:sz w:val="20"/>
                <w:szCs w:val="20"/>
                <w:color w:val="auto"/>
              </w:rPr>
            </w:pPr>
            <w:r>
              <w:rPr>
                <w:rFonts w:ascii="Arial" w:cs="Arial" w:eastAsia="Arial" w:hAnsi="Arial"/>
                <w:sz w:val="24"/>
                <w:szCs w:val="24"/>
                <w:color w:val="auto"/>
                <w:w w:val="97"/>
              </w:rPr>
              <w:t>-20</w:t>
            </w:r>
          </w:p>
        </w:tc>
        <w:tc>
          <w:tcPr>
            <w:tcW w:w="2780" w:type="dxa"/>
            <w:vAlign w:val="bottom"/>
          </w:tcPr>
          <w:p>
            <w:pPr>
              <w:ind w:left="660"/>
              <w:spacing w:after="0"/>
              <w:rPr>
                <w:sz w:val="20"/>
                <w:szCs w:val="20"/>
                <w:color w:val="auto"/>
              </w:rPr>
            </w:pPr>
            <w:r>
              <w:rPr>
                <w:rFonts w:ascii="Arial" w:cs="Arial" w:eastAsia="Arial" w:hAnsi="Arial"/>
                <w:sz w:val="18"/>
                <w:szCs w:val="18"/>
                <w:color w:val="auto"/>
              </w:rPr>
              <w:t xml:space="preserve">Offers </w:t>
            </w:r>
            <w:r>
              <w:rPr>
                <w:rFonts w:ascii="Arial" w:cs="Arial" w:eastAsia="Arial" w:hAnsi="Arial"/>
                <w:sz w:val="18"/>
                <w:szCs w:val="18"/>
                <w:i w:val="1"/>
                <w:iCs w:val="1"/>
                <w:color w:val="auto"/>
              </w:rPr>
              <w:t>below</w:t>
            </w:r>
            <w:r>
              <w:rPr>
                <w:rFonts w:ascii="Arial" w:cs="Arial" w:eastAsia="Arial" w:hAnsi="Arial"/>
                <w:sz w:val="18"/>
                <w:szCs w:val="18"/>
                <w:color w:val="auto"/>
              </w:rPr>
              <w:t xml:space="preserve"> the clearing</w:t>
            </w:r>
          </w:p>
        </w:tc>
        <w:tc>
          <w:tcPr>
            <w:tcW w:w="1000" w:type="dxa"/>
            <w:vAlign w:val="bottom"/>
          </w:tcPr>
          <w:p>
            <w:pPr>
              <w:jc w:val="center"/>
              <w:spacing w:after="0"/>
              <w:rPr>
                <w:sz w:val="20"/>
                <w:szCs w:val="20"/>
                <w:color w:val="auto"/>
              </w:rPr>
            </w:pPr>
            <w:r>
              <w:rPr>
                <w:rFonts w:ascii="Arial" w:cs="Arial" w:eastAsia="Arial" w:hAnsi="Arial"/>
                <w:sz w:val="18"/>
                <w:szCs w:val="18"/>
                <w:color w:val="auto"/>
                <w:w w:val="98"/>
              </w:rPr>
              <w:t>Marginal</w:t>
            </w:r>
          </w:p>
        </w:tc>
        <w:tc>
          <w:tcPr>
            <w:tcW w:w="2260" w:type="dxa"/>
            <w:vAlign w:val="bottom"/>
          </w:tcPr>
          <w:p>
            <w:pPr>
              <w:ind w:left="240"/>
              <w:spacing w:after="0"/>
              <w:rPr>
                <w:sz w:val="20"/>
                <w:szCs w:val="20"/>
                <w:color w:val="auto"/>
              </w:rPr>
            </w:pPr>
            <w:r>
              <w:rPr>
                <w:rFonts w:ascii="Arial" w:cs="Arial" w:eastAsia="Arial" w:hAnsi="Arial"/>
                <w:sz w:val="18"/>
                <w:szCs w:val="18"/>
                <w:color w:val="auto"/>
                <w:w w:val="99"/>
              </w:rPr>
              <w:t xml:space="preserve">Offers </w:t>
            </w:r>
            <w:r>
              <w:rPr>
                <w:rFonts w:ascii="Arial" w:cs="Arial" w:eastAsia="Arial" w:hAnsi="Arial"/>
                <w:sz w:val="18"/>
                <w:szCs w:val="18"/>
                <w:i w:val="1"/>
                <w:iCs w:val="1"/>
                <w:color w:val="auto"/>
                <w:w w:val="99"/>
              </w:rPr>
              <w:t>above</w:t>
            </w:r>
            <w:r>
              <w:rPr>
                <w:rFonts w:ascii="Arial" w:cs="Arial" w:eastAsia="Arial" w:hAnsi="Arial"/>
                <w:sz w:val="18"/>
                <w:szCs w:val="18"/>
                <w:color w:val="auto"/>
                <w:w w:val="99"/>
              </w:rPr>
              <w:t xml:space="preserve"> the clearing</w:t>
            </w:r>
          </w:p>
        </w:tc>
        <w:tc>
          <w:tcPr>
            <w:tcW w:w="0" w:type="dxa"/>
            <w:vAlign w:val="bottom"/>
          </w:tcPr>
          <w:p>
            <w:pPr>
              <w:spacing w:after="0"/>
              <w:rPr>
                <w:sz w:val="1"/>
                <w:szCs w:val="1"/>
                <w:color w:val="auto"/>
              </w:rPr>
            </w:pPr>
          </w:p>
        </w:tc>
      </w:tr>
      <w:tr>
        <w:trPr>
          <w:trHeight w:val="214"/>
        </w:trPr>
        <w:tc>
          <w:tcPr>
            <w:tcW w:w="740" w:type="dxa"/>
            <w:vAlign w:val="bottom"/>
            <w:vMerge w:val="continue"/>
          </w:tcPr>
          <w:p>
            <w:pPr>
              <w:spacing w:after="0"/>
              <w:rPr>
                <w:sz w:val="18"/>
                <w:szCs w:val="18"/>
                <w:color w:val="auto"/>
              </w:rPr>
            </w:pPr>
          </w:p>
        </w:tc>
        <w:tc>
          <w:tcPr>
            <w:tcW w:w="2780" w:type="dxa"/>
            <w:vAlign w:val="bottom"/>
          </w:tcPr>
          <w:p>
            <w:pPr>
              <w:ind w:left="660"/>
              <w:spacing w:after="0" w:line="197" w:lineRule="exact"/>
              <w:rPr>
                <w:sz w:val="20"/>
                <w:szCs w:val="20"/>
                <w:color w:val="auto"/>
              </w:rPr>
            </w:pPr>
            <w:r>
              <w:rPr>
                <w:rFonts w:ascii="Arial" w:cs="Arial" w:eastAsia="Arial" w:hAnsi="Arial"/>
                <w:sz w:val="18"/>
                <w:szCs w:val="18"/>
                <w:color w:val="auto"/>
              </w:rPr>
              <w:t>price are accepted</w:t>
            </w:r>
          </w:p>
        </w:tc>
        <w:tc>
          <w:tcPr>
            <w:tcW w:w="1000" w:type="dxa"/>
            <w:vAlign w:val="bottom"/>
          </w:tcPr>
          <w:p>
            <w:pPr>
              <w:jc w:val="center"/>
              <w:spacing w:after="0"/>
              <w:rPr>
                <w:sz w:val="20"/>
                <w:szCs w:val="20"/>
                <w:color w:val="auto"/>
              </w:rPr>
            </w:pPr>
            <w:r>
              <w:rPr>
                <w:rFonts w:ascii="Arial" w:cs="Arial" w:eastAsia="Arial" w:hAnsi="Arial"/>
                <w:sz w:val="18"/>
                <w:szCs w:val="18"/>
                <w:color w:val="auto"/>
                <w:w w:val="96"/>
              </w:rPr>
              <w:t>unit</w:t>
            </w:r>
          </w:p>
        </w:tc>
        <w:tc>
          <w:tcPr>
            <w:tcW w:w="2260" w:type="dxa"/>
            <w:vAlign w:val="bottom"/>
          </w:tcPr>
          <w:p>
            <w:pPr>
              <w:ind w:left="200"/>
              <w:spacing w:after="0" w:line="197" w:lineRule="exact"/>
              <w:rPr>
                <w:sz w:val="20"/>
                <w:szCs w:val="20"/>
                <w:color w:val="auto"/>
              </w:rPr>
            </w:pPr>
            <w:r>
              <w:rPr>
                <w:rFonts w:ascii="Arial" w:cs="Arial" w:eastAsia="Arial" w:hAnsi="Arial"/>
                <w:sz w:val="18"/>
                <w:szCs w:val="18"/>
                <w:color w:val="auto"/>
              </w:rPr>
              <w:t>price are not accepted</w:t>
            </w:r>
          </w:p>
        </w:tc>
        <w:tc>
          <w:tcPr>
            <w:tcW w:w="0" w:type="dxa"/>
            <w:vAlign w:val="bottom"/>
          </w:tcPr>
          <w:p>
            <w:pPr>
              <w:spacing w:after="0"/>
              <w:rPr>
                <w:sz w:val="1"/>
                <w:szCs w:val="1"/>
                <w:color w:val="auto"/>
              </w:rPr>
            </w:pPr>
          </w:p>
        </w:tc>
      </w:tr>
    </w:tbl>
    <w:p>
      <w:pPr>
        <w:spacing w:after="0" w:line="245" w:lineRule="exact"/>
        <w:rPr>
          <w:sz w:val="20"/>
          <w:szCs w:val="20"/>
          <w:color w:val="auto"/>
        </w:rPr>
      </w:pPr>
    </w:p>
    <w:p>
      <w:pPr>
        <w:jc w:val="right"/>
        <w:ind w:right="940"/>
        <w:spacing w:after="0"/>
        <w:rPr>
          <w:sz w:val="20"/>
          <w:szCs w:val="20"/>
          <w:color w:val="auto"/>
        </w:rPr>
      </w:pPr>
      <w:r>
        <w:rPr>
          <w:rFonts w:ascii="Arial" w:cs="Arial" w:eastAsia="Arial" w:hAnsi="Arial"/>
          <w:sz w:val="18"/>
          <w:szCs w:val="18"/>
          <w:i w:val="1"/>
          <w:iCs w:val="1"/>
          <w:color w:val="auto"/>
        </w:rPr>
        <w:t>abov</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2618740</wp:posOffset>
                </wp:positionH>
                <wp:positionV relativeFrom="paragraph">
                  <wp:posOffset>400685</wp:posOffset>
                </wp:positionV>
                <wp:extent cx="190500" cy="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0" cy="4763"/>
                        </a:xfrm>
                        <a:prstGeom prst="line">
                          <a:avLst/>
                        </a:prstGeom>
                        <a:solidFill>
                          <a:srgbClr val="FFFFFF"/>
                        </a:solidFill>
                        <a:ln w="10517">
                          <a:solidFill>
                            <a:srgbClr val="000000"/>
                          </a:solidFill>
                          <a:miter lim="800000"/>
                          <a:headEnd/>
                          <a:tailEnd/>
                        </a:ln>
                      </wps:spPr>
                      <wps:bodyPr/>
                    </wps:wsp>
                  </a:graphicData>
                </a:graphic>
              </wp:anchor>
            </w:drawing>
          </mc:Choice>
          <mc:Fallback>
            <w:pict>
              <v:line id="Shape 37" o:spid="_x0000_s10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6.2pt,31.55pt" to="221.2pt,31.55pt" o:allowincell="f" strokecolor="#000000" strokeweight="0.8281pt"/>
            </w:pict>
          </mc:Fallback>
        </mc:AlternateContent>
        <mc:AlternateContent>
          <mc:Choice Requires="wps">
            <w:drawing>
              <wp:anchor simplePos="0" relativeHeight="251657728" behindDoc="1" locked="0" layoutInCell="0" allowOverlap="1">
                <wp:simplePos x="0" y="0"/>
                <wp:positionH relativeFrom="column">
                  <wp:posOffset>2803525</wp:posOffset>
                </wp:positionH>
                <wp:positionV relativeFrom="paragraph">
                  <wp:posOffset>215900</wp:posOffset>
                </wp:positionV>
                <wp:extent cx="0" cy="189865"/>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89865"/>
                        </a:xfrm>
                        <a:prstGeom prst="line">
                          <a:avLst/>
                        </a:prstGeom>
                        <a:solidFill>
                          <a:srgbClr val="FFFFFF"/>
                        </a:solidFill>
                        <a:ln w="10517">
                          <a:solidFill>
                            <a:srgbClr val="000000"/>
                          </a:solidFill>
                          <a:miter lim="800000"/>
                          <a:headEnd/>
                          <a:tailEnd/>
                        </a:ln>
                      </wps:spPr>
                      <wps:bodyPr/>
                    </wps:wsp>
                  </a:graphicData>
                </a:graphic>
              </wp:anchor>
            </w:drawing>
          </mc:Choice>
          <mc:Fallback>
            <w:pict>
              <v:line id="Shape 38" o:spid="_x0000_s10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0.75pt,17pt" to="220.75pt,31.95pt" o:allowincell="f" strokecolor="#000000" strokeweight="0.8281pt"/>
            </w:pict>
          </mc:Fallback>
        </mc:AlternateContent>
        <mc:AlternateContent>
          <mc:Choice Requires="wps">
            <w:drawing>
              <wp:anchor simplePos="0" relativeHeight="251657728" behindDoc="1" locked="0" layoutInCell="0" allowOverlap="1">
                <wp:simplePos x="0" y="0"/>
                <wp:positionH relativeFrom="column">
                  <wp:posOffset>2618740</wp:posOffset>
                </wp:positionH>
                <wp:positionV relativeFrom="paragraph">
                  <wp:posOffset>220980</wp:posOffset>
                </wp:positionV>
                <wp:extent cx="190500" cy="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0" cy="4763"/>
                        </a:xfrm>
                        <a:prstGeom prst="line">
                          <a:avLst/>
                        </a:prstGeom>
                        <a:solidFill>
                          <a:srgbClr val="FFFFFF"/>
                        </a:solidFill>
                        <a:ln w="10517">
                          <a:solidFill>
                            <a:srgbClr val="000000"/>
                          </a:solidFill>
                          <a:miter lim="800000"/>
                          <a:headEnd/>
                          <a:tailEnd/>
                        </a:ln>
                      </wps:spPr>
                      <wps:bodyPr/>
                    </wps:wsp>
                  </a:graphicData>
                </a:graphic>
              </wp:anchor>
            </w:drawing>
          </mc:Choice>
          <mc:Fallback>
            <w:pict>
              <v:line id="Shape 39" o:spid="_x0000_s10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6.2pt,17.4pt" to="221.2pt,17.4pt" o:allowincell="f" strokecolor="#000000" strokeweight="0.8281pt"/>
            </w:pict>
          </mc:Fallback>
        </mc:AlternateContent>
        <mc:AlternateContent>
          <mc:Choice Requires="wps">
            <w:drawing>
              <wp:anchor simplePos="0" relativeHeight="251657728" behindDoc="1" locked="0" layoutInCell="0" allowOverlap="1">
                <wp:simplePos x="0" y="0"/>
                <wp:positionH relativeFrom="column">
                  <wp:posOffset>2623820</wp:posOffset>
                </wp:positionH>
                <wp:positionV relativeFrom="paragraph">
                  <wp:posOffset>215900</wp:posOffset>
                </wp:positionV>
                <wp:extent cx="0" cy="189865"/>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89865"/>
                        </a:xfrm>
                        <a:prstGeom prst="line">
                          <a:avLst/>
                        </a:prstGeom>
                        <a:solidFill>
                          <a:srgbClr val="FFFFFF"/>
                        </a:solidFill>
                        <a:ln w="10517">
                          <a:solidFill>
                            <a:srgbClr val="000000"/>
                          </a:solidFill>
                          <a:miter lim="800000"/>
                          <a:headEnd/>
                          <a:tailEnd/>
                        </a:ln>
                      </wps:spPr>
                      <wps:bodyPr/>
                    </wps:wsp>
                  </a:graphicData>
                </a:graphic>
              </wp:anchor>
            </w:drawing>
          </mc:Choice>
          <mc:Fallback>
            <w:pict>
              <v:line id="Shape 40" o:spid="_x0000_s10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6.6pt,17pt" to="206.6pt,31.95pt" o:allowincell="f" strokecolor="#000000" strokeweight="0.8281pt"/>
            </w:pict>
          </mc:Fallback>
        </mc:AlternateContent>
        <mc:AlternateContent>
          <mc:Choice Requires="wps">
            <w:drawing>
              <wp:anchor simplePos="0" relativeHeight="251657728" behindDoc="1" locked="0" layoutInCell="0" allowOverlap="1">
                <wp:simplePos x="0" y="0"/>
                <wp:positionH relativeFrom="column">
                  <wp:posOffset>3893185</wp:posOffset>
                </wp:positionH>
                <wp:positionV relativeFrom="paragraph">
                  <wp:posOffset>400685</wp:posOffset>
                </wp:positionV>
                <wp:extent cx="190500" cy="0"/>
                <wp:wrapNone/>
                <wp:docPr id="41" name="Shape 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0" cy="4763"/>
                        </a:xfrm>
                        <a:prstGeom prst="line">
                          <a:avLst/>
                        </a:prstGeom>
                        <a:solidFill>
                          <a:srgbClr val="FFFFFF"/>
                        </a:solidFill>
                        <a:ln w="10517">
                          <a:solidFill>
                            <a:srgbClr val="000000"/>
                          </a:solidFill>
                          <a:miter lim="800000"/>
                          <a:headEnd/>
                          <a:tailEnd/>
                        </a:ln>
                      </wps:spPr>
                      <wps:bodyPr/>
                    </wps:wsp>
                  </a:graphicData>
                </a:graphic>
              </wp:anchor>
            </w:drawing>
          </mc:Choice>
          <mc:Fallback>
            <w:pict>
              <v:line id="Shape 41" o:spid="_x0000_s10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06.55pt,31.55pt" to="321.55pt,31.55pt" o:allowincell="f" strokecolor="#000000" strokeweight="0.8281pt"/>
            </w:pict>
          </mc:Fallback>
        </mc:AlternateContent>
        <mc:AlternateContent>
          <mc:Choice Requires="wps">
            <w:drawing>
              <wp:anchor simplePos="0" relativeHeight="251657728" behindDoc="1" locked="0" layoutInCell="0" allowOverlap="1">
                <wp:simplePos x="0" y="0"/>
                <wp:positionH relativeFrom="column">
                  <wp:posOffset>4077970</wp:posOffset>
                </wp:positionH>
                <wp:positionV relativeFrom="paragraph">
                  <wp:posOffset>215900</wp:posOffset>
                </wp:positionV>
                <wp:extent cx="0" cy="189865"/>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89865"/>
                        </a:xfrm>
                        <a:prstGeom prst="line">
                          <a:avLst/>
                        </a:prstGeom>
                        <a:solidFill>
                          <a:srgbClr val="FFFFFF"/>
                        </a:solidFill>
                        <a:ln w="10517">
                          <a:solidFill>
                            <a:srgbClr val="000000"/>
                          </a:solidFill>
                          <a:miter lim="800000"/>
                          <a:headEnd/>
                          <a:tailEnd/>
                        </a:ln>
                      </wps:spPr>
                      <wps:bodyPr/>
                    </wps:wsp>
                  </a:graphicData>
                </a:graphic>
              </wp:anchor>
            </w:drawing>
          </mc:Choice>
          <mc:Fallback>
            <w:pict>
              <v:line id="Shape 42" o:spid="_x0000_s106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21.1pt,17pt" to="321.1pt,31.95pt" o:allowincell="f" strokecolor="#000000" strokeweight="0.8281pt"/>
            </w:pict>
          </mc:Fallback>
        </mc:AlternateContent>
        <mc:AlternateContent>
          <mc:Choice Requires="wps">
            <w:drawing>
              <wp:anchor simplePos="0" relativeHeight="251657728" behindDoc="1" locked="0" layoutInCell="0" allowOverlap="1">
                <wp:simplePos x="0" y="0"/>
                <wp:positionH relativeFrom="column">
                  <wp:posOffset>3893185</wp:posOffset>
                </wp:positionH>
                <wp:positionV relativeFrom="paragraph">
                  <wp:posOffset>220980</wp:posOffset>
                </wp:positionV>
                <wp:extent cx="190500" cy="0"/>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0500" cy="4763"/>
                        </a:xfrm>
                        <a:prstGeom prst="line">
                          <a:avLst/>
                        </a:prstGeom>
                        <a:solidFill>
                          <a:srgbClr val="FFFFFF"/>
                        </a:solidFill>
                        <a:ln w="10517">
                          <a:solidFill>
                            <a:srgbClr val="000000"/>
                          </a:solidFill>
                          <a:miter lim="800000"/>
                          <a:headEnd/>
                          <a:tailEnd/>
                        </a:ln>
                      </wps:spPr>
                      <wps:bodyPr/>
                    </wps:wsp>
                  </a:graphicData>
                </a:graphic>
              </wp:anchor>
            </w:drawing>
          </mc:Choice>
          <mc:Fallback>
            <w:pict>
              <v:line id="Shape 43" o:spid="_x0000_s10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06.55pt,17.4pt" to="321.55pt,17.4pt" o:allowincell="f" strokecolor="#000000" strokeweight="0.8281pt"/>
            </w:pict>
          </mc:Fallback>
        </mc:AlternateContent>
        <mc:AlternateContent>
          <mc:Choice Requires="wps">
            <w:drawing>
              <wp:anchor simplePos="0" relativeHeight="251657728" behindDoc="1" locked="0" layoutInCell="0" allowOverlap="1">
                <wp:simplePos x="0" y="0"/>
                <wp:positionH relativeFrom="column">
                  <wp:posOffset>3898265</wp:posOffset>
                </wp:positionH>
                <wp:positionV relativeFrom="paragraph">
                  <wp:posOffset>215900</wp:posOffset>
                </wp:positionV>
                <wp:extent cx="0" cy="189865"/>
                <wp:wrapNone/>
                <wp:docPr id="44" name="Shape 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89865"/>
                        </a:xfrm>
                        <a:prstGeom prst="line">
                          <a:avLst/>
                        </a:prstGeom>
                        <a:solidFill>
                          <a:srgbClr val="FFFFFF"/>
                        </a:solidFill>
                        <a:ln w="10517">
                          <a:solidFill>
                            <a:srgbClr val="000000"/>
                          </a:solidFill>
                          <a:miter lim="800000"/>
                          <a:headEnd/>
                          <a:tailEnd/>
                        </a:ln>
                      </wps:spPr>
                      <wps:bodyPr/>
                    </wps:wsp>
                  </a:graphicData>
                </a:graphic>
              </wp:anchor>
            </w:drawing>
          </mc:Choice>
          <mc:Fallback>
            <w:pict>
              <v:line id="Shape 44" o:spid="_x0000_s106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06.95pt,17pt" to="306.95pt,31.95pt" o:allowincell="f" strokecolor="#000000" strokeweight="0.8281pt"/>
            </w:pict>
          </mc:Fallback>
        </mc:AlternateConten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7" w:lineRule="exact"/>
        <w:rPr>
          <w:sz w:val="20"/>
          <w:szCs w:val="20"/>
          <w:color w:val="auto"/>
        </w:rPr>
      </w:pPr>
    </w:p>
    <w:p>
      <w:pPr>
        <w:ind w:right="80" w:hanging="14"/>
        <w:spacing w:after="0" w:line="241" w:lineRule="auto"/>
        <w:rPr>
          <w:sz w:val="20"/>
          <w:szCs w:val="20"/>
          <w:color w:val="auto"/>
        </w:rPr>
      </w:pPr>
      <w:r>
        <w:rPr>
          <w:rFonts w:ascii="Arial" w:cs="Arial" w:eastAsia="Arial" w:hAnsi="Arial"/>
          <w:sz w:val="24"/>
          <w:szCs w:val="24"/>
          <w:color w:val="auto"/>
        </w:rPr>
        <w:t>Quantity (MW)</w:t>
      </w:r>
    </w:p>
    <w:p>
      <w:pPr>
        <w:spacing w:after="0" w:line="850" w:lineRule="exact"/>
        <w:rPr>
          <w:sz w:val="20"/>
          <w:szCs w:val="20"/>
          <w:color w:val="auto"/>
        </w:rPr>
      </w:pPr>
    </w:p>
    <w:p>
      <w:pPr>
        <w:sectPr>
          <w:pgSz w:w="11900" w:h="16838" w:orient="portrait"/>
          <w:cols w:equalWidth="0" w:num="2">
            <w:col w:w="8080" w:space="340"/>
            <w:col w:w="960"/>
          </w:cols>
          <w:pgMar w:left="1140" w:top="715" w:right="1386" w:bottom="158" w:gutter="0" w:footer="0" w:header="0"/>
          <w:type w:val="continuous"/>
        </w:sectPr>
      </w:pPr>
    </w:p>
    <w:p>
      <w:pPr>
        <w:spacing w:after="0" w:line="149" w:lineRule="exact"/>
        <w:rPr>
          <w:sz w:val="20"/>
          <w:szCs w:val="20"/>
          <w:color w:val="auto"/>
        </w:rPr>
      </w:pPr>
    </w:p>
    <w:tbl>
      <w:tblPr>
        <w:tblLayout w:type="fixed"/>
        <w:tblInd w:w="2640" w:type="dxa"/>
        <w:tblCellMar>
          <w:top w:w="0" w:type="dxa"/>
          <w:left w:w="0" w:type="dxa"/>
          <w:bottom w:w="0" w:type="dxa"/>
          <w:right w:w="0" w:type="dxa"/>
        </w:tblCellMar>
      </w:tblPr>
      <w:tr>
        <w:trPr>
          <w:trHeight w:val="283"/>
        </w:trPr>
        <w:tc>
          <w:tcPr>
            <w:tcW w:w="1500" w:type="dxa"/>
            <w:vAlign w:val="bottom"/>
          </w:tcPr>
          <w:p>
            <w:pPr>
              <w:spacing w:after="0"/>
              <w:rPr>
                <w:sz w:val="20"/>
                <w:szCs w:val="20"/>
                <w:color w:val="auto"/>
              </w:rPr>
            </w:pPr>
            <w:r>
              <w:rPr>
                <w:rFonts w:ascii="Arial" w:cs="Arial" w:eastAsia="Arial" w:hAnsi="Arial"/>
                <w:sz w:val="22"/>
                <w:szCs w:val="22"/>
                <w:color w:val="auto"/>
              </w:rPr>
              <w:t>Company A</w:t>
            </w:r>
          </w:p>
        </w:tc>
        <w:tc>
          <w:tcPr>
            <w:tcW w:w="280" w:type="dxa"/>
            <w:vAlign w:val="bottom"/>
            <w:shd w:val="clear" w:color="auto" w:fill="0000FF"/>
          </w:tcPr>
          <w:p>
            <w:pPr>
              <w:spacing w:after="0"/>
              <w:rPr>
                <w:sz w:val="24"/>
                <w:szCs w:val="24"/>
                <w:color w:val="auto"/>
              </w:rPr>
            </w:pPr>
          </w:p>
        </w:tc>
        <w:tc>
          <w:tcPr>
            <w:tcW w:w="1740" w:type="dxa"/>
            <w:vAlign w:val="bottom"/>
          </w:tcPr>
          <w:p>
            <w:pPr>
              <w:ind w:left="160"/>
              <w:spacing w:after="0"/>
              <w:rPr>
                <w:sz w:val="20"/>
                <w:szCs w:val="20"/>
                <w:color w:val="auto"/>
              </w:rPr>
            </w:pPr>
            <w:r>
              <w:rPr>
                <w:rFonts w:ascii="Arial" w:cs="Arial" w:eastAsia="Arial" w:hAnsi="Arial"/>
                <w:sz w:val="22"/>
                <w:szCs w:val="22"/>
                <w:color w:val="auto"/>
              </w:rPr>
              <w:t>Company B</w:t>
            </w:r>
          </w:p>
        </w:tc>
        <w:tc>
          <w:tcPr>
            <w:tcW w:w="1600" w:type="dxa"/>
            <w:vAlign w:val="bottom"/>
          </w:tcPr>
          <w:p>
            <w:pPr>
              <w:ind w:left="440"/>
              <w:spacing w:after="0"/>
              <w:rPr>
                <w:sz w:val="20"/>
                <w:szCs w:val="20"/>
                <w:color w:val="auto"/>
              </w:rPr>
            </w:pPr>
            <w:r>
              <w:rPr>
                <w:rFonts w:ascii="Arial" w:cs="Arial" w:eastAsia="Arial" w:hAnsi="Arial"/>
                <w:sz w:val="22"/>
                <w:szCs w:val="22"/>
                <w:color w:val="auto"/>
                <w:w w:val="98"/>
              </w:rPr>
              <w:t>Company C</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1442720</wp:posOffset>
                </wp:positionH>
                <wp:positionV relativeFrom="paragraph">
                  <wp:posOffset>-162560</wp:posOffset>
                </wp:positionV>
                <wp:extent cx="181610" cy="177800"/>
                <wp:wrapNone/>
                <wp:docPr id="45" name="Shape 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1610" cy="177800"/>
                        </a:xfrm>
                        <a:prstGeom prst="rect">
                          <a:avLst/>
                        </a:prstGeom>
                        <a:solidFill>
                          <a:srgbClr val="FFFF00"/>
                        </a:solidFill>
                      </wps:spPr>
                      <wps:bodyPr/>
                    </wps:wsp>
                  </a:graphicData>
                </a:graphic>
              </wp:anchor>
            </w:drawing>
          </mc:Choice>
          <mc:Fallback>
            <w:pict>
              <v:rect id="Shape 45" o:spid="_x0000_s1070" style="position:absolute;margin-left:113.6pt;margin-top:-12.7999pt;width:14.3pt;height:14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00" stroked="f"/>
            </w:pict>
          </mc:Fallback>
        </mc:AlternateContent>
        <mc:AlternateContent>
          <mc:Choice Requires="wps">
            <w:drawing>
              <wp:anchor simplePos="0" relativeHeight="251657728" behindDoc="1" locked="0" layoutInCell="0" allowOverlap="1">
                <wp:simplePos x="0" y="0"/>
                <wp:positionH relativeFrom="column">
                  <wp:posOffset>1437640</wp:posOffset>
                </wp:positionH>
                <wp:positionV relativeFrom="paragraph">
                  <wp:posOffset>15240</wp:posOffset>
                </wp:positionV>
                <wp:extent cx="191770" cy="0"/>
                <wp:wrapNone/>
                <wp:docPr id="46" name="Shape 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1770" cy="4763"/>
                        </a:xfrm>
                        <a:prstGeom prst="line">
                          <a:avLst/>
                        </a:prstGeom>
                        <a:solidFill>
                          <a:srgbClr val="FFFFFF"/>
                        </a:solidFill>
                        <a:ln w="10517">
                          <a:solidFill>
                            <a:srgbClr val="000000"/>
                          </a:solidFill>
                          <a:miter lim="800000"/>
                          <a:headEnd/>
                          <a:tailEnd/>
                        </a:ln>
                      </wps:spPr>
                      <wps:bodyPr/>
                    </wps:wsp>
                  </a:graphicData>
                </a:graphic>
              </wp:anchor>
            </w:drawing>
          </mc:Choice>
          <mc:Fallback>
            <w:pict>
              <v:line id="Shape 46" o:spid="_x0000_s107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3.2pt,1.2pt" to="128.3pt,1.2pt" o:allowincell="f" strokecolor="#000000" strokeweight="0.8281pt"/>
            </w:pict>
          </mc:Fallback>
        </mc:AlternateContent>
        <mc:AlternateContent>
          <mc:Choice Requires="wps">
            <w:drawing>
              <wp:anchor simplePos="0" relativeHeight="251657728" behindDoc="1" locked="0" layoutInCell="0" allowOverlap="1">
                <wp:simplePos x="0" y="0"/>
                <wp:positionH relativeFrom="column">
                  <wp:posOffset>1437640</wp:posOffset>
                </wp:positionH>
                <wp:positionV relativeFrom="paragraph">
                  <wp:posOffset>-162560</wp:posOffset>
                </wp:positionV>
                <wp:extent cx="191770" cy="0"/>
                <wp:wrapNone/>
                <wp:docPr id="47" name="Shape 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1770" cy="4763"/>
                        </a:xfrm>
                        <a:prstGeom prst="line">
                          <a:avLst/>
                        </a:prstGeom>
                        <a:solidFill>
                          <a:srgbClr val="FFFFFF"/>
                        </a:solidFill>
                        <a:ln w="10517">
                          <a:solidFill>
                            <a:srgbClr val="000000"/>
                          </a:solidFill>
                          <a:miter lim="800000"/>
                          <a:headEnd/>
                          <a:tailEnd/>
                        </a:ln>
                      </wps:spPr>
                      <wps:bodyPr/>
                    </wps:wsp>
                  </a:graphicData>
                </a:graphic>
              </wp:anchor>
            </w:drawing>
          </mc:Choice>
          <mc:Fallback>
            <w:pict>
              <v:line id="Shape 47" o:spid="_x0000_s107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3.2pt,-12.7999pt" to="128.3pt,-12.7999pt" o:allowincell="f" strokecolor="#000000" strokeweight="0.8281pt"/>
            </w:pict>
          </mc:Fallback>
        </mc:AlternateContent>
        <mc:AlternateContent>
          <mc:Choice Requires="wps">
            <w:drawing>
              <wp:anchor simplePos="0" relativeHeight="251657728" behindDoc="1" locked="0" layoutInCell="0" allowOverlap="1">
                <wp:simplePos x="0" y="0"/>
                <wp:positionH relativeFrom="column">
                  <wp:posOffset>1442720</wp:posOffset>
                </wp:positionH>
                <wp:positionV relativeFrom="paragraph">
                  <wp:posOffset>-168275</wp:posOffset>
                </wp:positionV>
                <wp:extent cx="0" cy="188595"/>
                <wp:wrapNone/>
                <wp:docPr id="48" name="Shape 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88595"/>
                        </a:xfrm>
                        <a:prstGeom prst="line">
                          <a:avLst/>
                        </a:prstGeom>
                        <a:solidFill>
                          <a:srgbClr val="FFFFFF"/>
                        </a:solidFill>
                        <a:ln w="10517">
                          <a:solidFill>
                            <a:srgbClr val="000000"/>
                          </a:solidFill>
                          <a:miter lim="800000"/>
                          <a:headEnd/>
                          <a:tailEnd/>
                        </a:ln>
                      </wps:spPr>
                      <wps:bodyPr/>
                    </wps:wsp>
                  </a:graphicData>
                </a:graphic>
              </wp:anchor>
            </w:drawing>
          </mc:Choice>
          <mc:Fallback>
            <w:pict>
              <v:line id="Shape 48" o:spid="_x0000_s107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3.6pt,-13.2499pt" to="113.6pt,1.6pt" o:allowincell="f" strokecolor="#000000" strokeweight="0.8281pt"/>
            </w:pict>
          </mc:Fallback>
        </mc:AlternateContent>
        <mc:AlternateContent>
          <mc:Choice Requires="wps">
            <w:drawing>
              <wp:anchor simplePos="0" relativeHeight="251657728" behindDoc="1" locked="0" layoutInCell="0" allowOverlap="1">
                <wp:simplePos x="0" y="0"/>
                <wp:positionH relativeFrom="column">
                  <wp:posOffset>1624330</wp:posOffset>
                </wp:positionH>
                <wp:positionV relativeFrom="paragraph">
                  <wp:posOffset>-168275</wp:posOffset>
                </wp:positionV>
                <wp:extent cx="0" cy="188595"/>
                <wp:wrapNone/>
                <wp:docPr id="49" name="Shape 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88595"/>
                        </a:xfrm>
                        <a:prstGeom prst="line">
                          <a:avLst/>
                        </a:prstGeom>
                        <a:solidFill>
                          <a:srgbClr val="FFFFFF"/>
                        </a:solidFill>
                        <a:ln w="10517">
                          <a:solidFill>
                            <a:srgbClr val="000000"/>
                          </a:solidFill>
                          <a:miter lim="800000"/>
                          <a:headEnd/>
                          <a:tailEnd/>
                        </a:ln>
                      </wps:spPr>
                      <wps:bodyPr/>
                    </wps:wsp>
                  </a:graphicData>
                </a:graphic>
              </wp:anchor>
            </w:drawing>
          </mc:Choice>
          <mc:Fallback>
            <w:pict>
              <v:line id="Shape 49" o:spid="_x0000_s107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7.9pt,-13.2499pt" to="127.9pt,1.6pt" o:allowincell="f" strokecolor="#000000" strokeweight="0.8281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87" w:lineRule="exact"/>
        <w:rPr>
          <w:sz w:val="20"/>
          <w:szCs w:val="20"/>
          <w:color w:val="auto"/>
        </w:rPr>
      </w:pPr>
    </w:p>
    <w:p>
      <w:pPr>
        <w:jc w:val="both"/>
        <w:ind w:left="560" w:right="20"/>
        <w:spacing w:after="0" w:line="238" w:lineRule="auto"/>
        <w:rPr>
          <w:sz w:val="20"/>
          <w:szCs w:val="20"/>
          <w:color w:val="auto"/>
        </w:rPr>
      </w:pPr>
      <w:r>
        <w:rPr>
          <w:rFonts w:ascii="Arial" w:cs="Arial" w:eastAsia="Arial" w:hAnsi="Arial"/>
          <w:sz w:val="22"/>
          <w:szCs w:val="22"/>
          <w:color w:val="auto"/>
        </w:rPr>
        <w:t>Offers below the market-clearing price are accepted and those generation units are dispatched to the full. Offers above the market-clearing price are not accepted, and so the generation capacity represented by those offers is not dispatched at all. At the margin, the offer that sets the price is usually only partially dispatched. This plant is called the marginal unit. There is always a marginal unit whose offer sets the market-clearing price.</w:t>
      </w:r>
    </w:p>
    <w:p>
      <w:pPr>
        <w:spacing w:after="0" w:line="251" w:lineRule="exact"/>
        <w:rPr>
          <w:sz w:val="20"/>
          <w:szCs w:val="20"/>
          <w:color w:val="auto"/>
        </w:rPr>
      </w:pPr>
    </w:p>
    <w:p>
      <w:pPr>
        <w:jc w:val="both"/>
        <w:ind w:left="560" w:right="20"/>
        <w:spacing w:after="0" w:line="238" w:lineRule="auto"/>
        <w:rPr>
          <w:sz w:val="20"/>
          <w:szCs w:val="20"/>
          <w:color w:val="auto"/>
        </w:rPr>
      </w:pPr>
      <w:r>
        <w:rPr>
          <w:rFonts w:ascii="Arial" w:cs="Arial" w:eastAsia="Arial" w:hAnsi="Arial"/>
          <w:sz w:val="22"/>
          <w:szCs w:val="22"/>
          <w:color w:val="auto"/>
        </w:rPr>
        <w:t>In economic terms, the diagram shows a supply and demand curve. The supply curve is the stepped offer curve from generators and the demand curve is the forecast load. The market clearing price and dispatch schedule quantities are set by the intersection of the two curves.</w:t>
      </w:r>
    </w:p>
    <w:p>
      <w:pPr>
        <w:spacing w:after="0" w:line="249" w:lineRule="exact"/>
        <w:rPr>
          <w:sz w:val="20"/>
          <w:szCs w:val="20"/>
          <w:color w:val="auto"/>
        </w:rPr>
      </w:pPr>
    </w:p>
    <w:p>
      <w:pPr>
        <w:jc w:val="both"/>
        <w:ind w:left="560" w:right="40"/>
        <w:spacing w:after="0" w:line="238" w:lineRule="auto"/>
        <w:rPr>
          <w:sz w:val="20"/>
          <w:szCs w:val="20"/>
          <w:color w:val="auto"/>
        </w:rPr>
      </w:pPr>
      <w:r>
        <w:rPr>
          <w:rFonts w:ascii="Arial" w:cs="Arial" w:eastAsia="Arial" w:hAnsi="Arial"/>
          <w:sz w:val="22"/>
          <w:szCs w:val="22"/>
          <w:color w:val="auto"/>
        </w:rPr>
        <w:t>Plant with tranches below the market clearing price make a profit equal to the difference between their offer and the market clearing price. This is the standard producer surplus of economics – the gain made by more efficient producers. Those producers who are not efficient enough to meet the market at the market-clearing price are not dispatched.</w:t>
      </w:r>
    </w:p>
    <w:p>
      <w:pPr>
        <w:spacing w:after="0" w:line="258" w:lineRule="exact"/>
        <w:rPr>
          <w:sz w:val="20"/>
          <w:szCs w:val="20"/>
          <w:color w:val="auto"/>
        </w:rPr>
      </w:pPr>
    </w:p>
    <w:p>
      <w:pPr>
        <w:ind w:left="560"/>
        <w:spacing w:after="0"/>
        <w:tabs>
          <w:tab w:leader="none" w:pos="1340" w:val="left"/>
        </w:tabs>
        <w:rPr>
          <w:sz w:val="20"/>
          <w:szCs w:val="20"/>
          <w:color w:val="auto"/>
        </w:rPr>
      </w:pPr>
      <w:r>
        <w:rPr>
          <w:rFonts w:ascii="Arial" w:cs="Arial" w:eastAsia="Arial" w:hAnsi="Arial"/>
          <w:sz w:val="22"/>
          <w:szCs w:val="22"/>
          <w:b w:val="1"/>
          <w:bCs w:val="1"/>
          <w:color w:val="auto"/>
        </w:rPr>
        <w:t>9.2.4</w:t>
        <w:tab/>
        <w:t>Unit Commitment</w:t>
      </w:r>
    </w:p>
    <w:p>
      <w:pPr>
        <w:spacing w:after="0" w:line="171" w:lineRule="exact"/>
        <w:rPr>
          <w:sz w:val="20"/>
          <w:szCs w:val="20"/>
          <w:color w:val="auto"/>
        </w:rPr>
      </w:pPr>
    </w:p>
    <w:p>
      <w:pPr>
        <w:jc w:val="both"/>
        <w:ind w:left="560" w:right="20"/>
        <w:spacing w:after="0" w:line="235" w:lineRule="auto"/>
        <w:rPr>
          <w:sz w:val="20"/>
          <w:szCs w:val="20"/>
          <w:color w:val="auto"/>
        </w:rPr>
      </w:pPr>
      <w:r>
        <w:rPr>
          <w:rFonts w:ascii="Arial" w:cs="Arial" w:eastAsia="Arial" w:hAnsi="Arial"/>
          <w:sz w:val="22"/>
          <w:szCs w:val="22"/>
          <w:color w:val="auto"/>
        </w:rPr>
        <w:t>The NEMS is a self-commitment market. This means that unit commitment is the responsibility of each generation company and no start-up and shutdown payments are</w:t>
      </w:r>
    </w:p>
    <w:p>
      <w:pPr>
        <w:spacing w:after="0" w:line="200" w:lineRule="exact"/>
        <w:rPr>
          <w:sz w:val="20"/>
          <w:szCs w:val="20"/>
          <w:color w:val="auto"/>
        </w:rPr>
      </w:pPr>
    </w:p>
    <w:p>
      <w:pPr>
        <w:spacing w:after="0" w:line="200" w:lineRule="exact"/>
        <w:rPr>
          <w:sz w:val="20"/>
          <w:szCs w:val="20"/>
          <w:color w:val="auto"/>
        </w:rPr>
      </w:pPr>
    </w:p>
    <w:p>
      <w:pPr>
        <w:spacing w:after="0" w:line="327" w:lineRule="exact"/>
        <w:rPr>
          <w:sz w:val="20"/>
          <w:szCs w:val="20"/>
          <w:color w:val="auto"/>
        </w:rPr>
      </w:pPr>
    </w:p>
    <w:p>
      <w:pPr>
        <w:jc w:val="right"/>
        <w:spacing w:after="0"/>
        <w:rPr>
          <w:sz w:val="20"/>
          <w:szCs w:val="20"/>
          <w:color w:val="auto"/>
        </w:rPr>
      </w:pPr>
      <w:r>
        <w:rPr>
          <w:rFonts w:ascii="Arial" w:cs="Arial" w:eastAsia="Arial" w:hAnsi="Arial"/>
          <w:sz w:val="22"/>
          <w:szCs w:val="22"/>
          <w:color w:val="auto"/>
        </w:rPr>
        <w:t>9-3</w:t>
      </w:r>
    </w:p>
    <w:p>
      <w:pPr>
        <w:sectPr>
          <w:pgSz w:w="11900" w:h="16838" w:orient="portrait"/>
          <w:cols w:equalWidth="0" w:num="1">
            <w:col w:w="9380"/>
          </w:cols>
          <w:pgMar w:left="1140" w:top="715" w:right="1386" w:bottom="158" w:gutter="0" w:footer="0" w:header="0"/>
          <w:type w:val="continuous"/>
        </w:sectPr>
      </w:pPr>
    </w:p>
    <w:p>
      <w:pPr>
        <w:spacing w:after="0" w:line="160" w:lineRule="exact"/>
        <w:rPr>
          <w:sz w:val="20"/>
          <w:szCs w:val="20"/>
          <w:color w:val="auto"/>
        </w:rPr>
      </w:pPr>
    </w:p>
    <w:p>
      <w:pPr>
        <w:ind w:left="4340"/>
        <w:spacing w:after="0"/>
        <w:rPr>
          <w:sz w:val="20"/>
          <w:szCs w:val="20"/>
          <w:color w:val="auto"/>
        </w:rPr>
      </w:pPr>
      <w:r>
        <w:rPr>
          <w:rFonts w:ascii="Arial" w:cs="Arial" w:eastAsia="Arial" w:hAnsi="Arial"/>
          <w:sz w:val="16"/>
          <w:szCs w:val="16"/>
          <w:color w:val="auto"/>
        </w:rPr>
        <w:t>Introduction to the National Electricity Market of Singapore – Oct  2010</w:t>
      </w:r>
    </w:p>
    <w:p>
      <w:pPr>
        <w:sectPr>
          <w:pgSz w:w="11900" w:h="16838" w:orient="portrait"/>
          <w:cols w:equalWidth="0" w:num="1">
            <w:col w:w="9380"/>
          </w:cols>
          <w:pgMar w:left="1140" w:top="715" w:right="1386" w:bottom="158" w:gutter="0" w:footer="0" w:header="0"/>
          <w:type w:val="continuous"/>
        </w:sectPr>
      </w:pPr>
    </w:p>
    <w:bookmarkStart w:id="40" w:name="page41"/>
    <w:bookmarkEnd w:id="40"/>
    <w:p>
      <w:pPr>
        <w:spacing w:after="0"/>
        <w:rPr>
          <w:sz w:val="20"/>
          <w:szCs w:val="20"/>
          <w:color w:val="auto"/>
        </w:rPr>
      </w:pPr>
      <w:r>
        <w:rPr>
          <w:rFonts w:ascii="Arial" w:cs="Arial" w:eastAsia="Arial" w:hAnsi="Arial"/>
          <w:sz w:val="22"/>
          <w:szCs w:val="22"/>
          <w:i w:val="1"/>
          <w:iCs w:val="1"/>
          <w:color w:val="auto"/>
        </w:rPr>
        <w:t>9. Wholesale Market Operation…</w:t>
      </w:r>
    </w:p>
    <w:p>
      <w:pPr>
        <w:spacing w:after="0" w:line="200" w:lineRule="exact"/>
        <w:rPr>
          <w:sz w:val="20"/>
          <w:szCs w:val="20"/>
          <w:color w:val="auto"/>
        </w:rPr>
      </w:pPr>
    </w:p>
    <w:p>
      <w:pPr>
        <w:spacing w:after="0" w:line="250" w:lineRule="exact"/>
        <w:rPr>
          <w:sz w:val="20"/>
          <w:szCs w:val="20"/>
          <w:color w:val="auto"/>
        </w:rPr>
      </w:pPr>
    </w:p>
    <w:p>
      <w:pPr>
        <w:jc w:val="both"/>
        <w:ind w:left="560" w:right="20"/>
        <w:spacing w:after="0" w:line="234" w:lineRule="auto"/>
        <w:rPr>
          <w:sz w:val="20"/>
          <w:szCs w:val="20"/>
          <w:color w:val="auto"/>
        </w:rPr>
      </w:pPr>
      <w:r>
        <w:rPr>
          <w:rFonts w:ascii="Arial" w:cs="Arial" w:eastAsia="Arial" w:hAnsi="Arial"/>
          <w:sz w:val="22"/>
          <w:szCs w:val="22"/>
          <w:color w:val="auto"/>
        </w:rPr>
        <w:t>made (generators are expected to factor these into their offering strategy)</w:t>
      </w:r>
      <w:r>
        <w:rPr>
          <w:rFonts w:ascii="Arial" w:cs="Arial" w:eastAsia="Arial" w:hAnsi="Arial"/>
          <w:sz w:val="27"/>
          <w:szCs w:val="27"/>
          <w:color w:val="auto"/>
          <w:vertAlign w:val="superscript"/>
        </w:rPr>
        <w:t>43</w:t>
      </w:r>
      <w:r>
        <w:rPr>
          <w:rFonts w:ascii="Arial" w:cs="Arial" w:eastAsia="Arial" w:hAnsi="Arial"/>
          <w:sz w:val="22"/>
          <w:szCs w:val="22"/>
          <w:color w:val="auto"/>
        </w:rPr>
        <w:t>. This fact is important because some generation units require a significant period of time to warm up before they can produce electricity and hence need to be committed some time in advance. The PSO needs to know and account for the ability of plant to ramp up or down. In the NEMS, this information is part of the standing capability data required from each facility.</w:t>
      </w:r>
    </w:p>
    <w:p>
      <w:pPr>
        <w:spacing w:after="0" w:line="257" w:lineRule="exact"/>
        <w:rPr>
          <w:sz w:val="20"/>
          <w:szCs w:val="20"/>
          <w:color w:val="auto"/>
        </w:rPr>
      </w:pPr>
    </w:p>
    <w:p>
      <w:pPr>
        <w:ind w:left="560"/>
        <w:spacing w:after="0"/>
        <w:tabs>
          <w:tab w:leader="none" w:pos="1340" w:val="left"/>
        </w:tabs>
        <w:rPr>
          <w:sz w:val="20"/>
          <w:szCs w:val="20"/>
          <w:color w:val="auto"/>
        </w:rPr>
      </w:pPr>
      <w:r>
        <w:rPr>
          <w:rFonts w:ascii="Arial" w:cs="Arial" w:eastAsia="Arial" w:hAnsi="Arial"/>
          <w:sz w:val="22"/>
          <w:szCs w:val="22"/>
          <w:b w:val="1"/>
          <w:bCs w:val="1"/>
          <w:color w:val="auto"/>
        </w:rPr>
        <w:t>9.2.5</w:t>
        <w:tab/>
        <w:t>Nodal Pricing</w:t>
      </w:r>
    </w:p>
    <w:p>
      <w:pPr>
        <w:spacing w:after="0" w:line="252" w:lineRule="exact"/>
        <w:rPr>
          <w:sz w:val="20"/>
          <w:szCs w:val="20"/>
          <w:color w:val="auto"/>
        </w:rPr>
      </w:pPr>
    </w:p>
    <w:p>
      <w:pPr>
        <w:jc w:val="both"/>
        <w:ind w:left="560" w:right="20"/>
        <w:spacing w:after="0" w:line="238" w:lineRule="auto"/>
        <w:rPr>
          <w:sz w:val="20"/>
          <w:szCs w:val="20"/>
          <w:color w:val="auto"/>
        </w:rPr>
      </w:pPr>
      <w:r>
        <w:rPr>
          <w:rFonts w:ascii="Arial" w:cs="Arial" w:eastAsia="Arial" w:hAnsi="Arial"/>
          <w:sz w:val="22"/>
          <w:szCs w:val="22"/>
          <w:color w:val="auto"/>
        </w:rPr>
        <w:t>In common with many modern electricity markets, the NEMS uses a form of energy pricing referred to as nodal pricing, meaning that prices at each node in the network will be influenced by the physical properties and constraints of the transmission system. This results in the price of energy differing at different physical locations on the network. The MCE automatically produces a different price at each node on the network. Dispatchable generators are paid the nodal price at their point of injection.</w:t>
      </w:r>
    </w:p>
    <w:p>
      <w:pPr>
        <w:spacing w:after="0" w:line="255" w:lineRule="exact"/>
        <w:rPr>
          <w:sz w:val="20"/>
          <w:szCs w:val="20"/>
          <w:color w:val="auto"/>
        </w:rPr>
      </w:pPr>
    </w:p>
    <w:p>
      <w:pPr>
        <w:jc w:val="both"/>
        <w:ind w:left="560" w:right="40"/>
        <w:spacing w:after="0" w:line="238" w:lineRule="auto"/>
        <w:rPr>
          <w:sz w:val="20"/>
          <w:szCs w:val="20"/>
          <w:color w:val="auto"/>
        </w:rPr>
      </w:pPr>
      <w:r>
        <w:rPr>
          <w:rFonts w:ascii="Arial" w:cs="Arial" w:eastAsia="Arial" w:hAnsi="Arial"/>
          <w:sz w:val="22"/>
          <w:szCs w:val="22"/>
          <w:color w:val="auto"/>
        </w:rPr>
        <w:t>The MCE clears the market at all of the nodes simultaneously and manages the power flows between nodes to ensure a dispatch schedule that is both physically feasible and economically efficient. The power flow on the transmission system is very complex and can create considerable difficulties for the management of dispatch. Nodal pricing will correct for this by pricing the energy at each node so that generally only those tranches of energy offered at, or below, the market price at their own node will be dispatched.</w:t>
      </w:r>
    </w:p>
    <w:p>
      <w:pPr>
        <w:spacing w:after="0" w:line="252" w:lineRule="exact"/>
        <w:rPr>
          <w:sz w:val="20"/>
          <w:szCs w:val="20"/>
          <w:color w:val="auto"/>
        </w:rPr>
      </w:pPr>
    </w:p>
    <w:p>
      <w:pPr>
        <w:jc w:val="both"/>
        <w:ind w:left="560" w:right="20"/>
        <w:spacing w:after="0" w:line="239" w:lineRule="auto"/>
        <w:rPr>
          <w:sz w:val="20"/>
          <w:szCs w:val="20"/>
          <w:color w:val="auto"/>
        </w:rPr>
      </w:pPr>
      <w:r>
        <w:rPr>
          <w:rFonts w:ascii="Arial" w:cs="Arial" w:eastAsia="Arial" w:hAnsi="Arial"/>
          <w:sz w:val="22"/>
          <w:szCs w:val="22"/>
          <w:color w:val="auto"/>
        </w:rPr>
        <w:t>Nodal pricing differences can arise due to transmission losses, physical limitations on the transmission system, or interactions within the transmission system (loop-flow effects). These effects exist in any event and must be overcome when determining the dispatch schedule. Nodal prices place a value on the transmission effects. Market participants do not need to understand the detailed mechanisms by which such effects occur, but they can build up an understanding of the transmission system by merely observing the nodal prices over time.</w:t>
      </w:r>
    </w:p>
    <w:p>
      <w:pPr>
        <w:spacing w:after="0" w:line="248" w:lineRule="exact"/>
        <w:rPr>
          <w:sz w:val="20"/>
          <w:szCs w:val="20"/>
          <w:color w:val="auto"/>
        </w:rPr>
      </w:pPr>
    </w:p>
    <w:p>
      <w:pPr>
        <w:jc w:val="both"/>
        <w:ind w:left="560" w:right="40"/>
        <w:spacing w:after="0" w:line="235" w:lineRule="auto"/>
        <w:rPr>
          <w:sz w:val="20"/>
          <w:szCs w:val="20"/>
          <w:color w:val="auto"/>
        </w:rPr>
      </w:pPr>
      <w:r>
        <w:rPr>
          <w:rFonts w:ascii="Arial" w:cs="Arial" w:eastAsia="Arial" w:hAnsi="Arial"/>
          <w:sz w:val="22"/>
          <w:szCs w:val="22"/>
          <w:color w:val="auto"/>
        </w:rPr>
        <w:t>In the short term, by responding to nodal prices, the market creates a dispatch schedule that optimises the use of the transmission system.</w:t>
      </w:r>
    </w:p>
    <w:p>
      <w:pPr>
        <w:spacing w:after="0" w:line="251" w:lineRule="exact"/>
        <w:rPr>
          <w:sz w:val="20"/>
          <w:szCs w:val="20"/>
          <w:color w:val="auto"/>
        </w:rPr>
      </w:pPr>
    </w:p>
    <w:p>
      <w:pPr>
        <w:jc w:val="both"/>
        <w:ind w:left="560" w:right="20"/>
        <w:spacing w:after="0" w:line="238" w:lineRule="auto"/>
        <w:rPr>
          <w:sz w:val="20"/>
          <w:szCs w:val="20"/>
          <w:color w:val="auto"/>
        </w:rPr>
      </w:pPr>
      <w:r>
        <w:rPr>
          <w:rFonts w:ascii="Arial" w:cs="Arial" w:eastAsia="Arial" w:hAnsi="Arial"/>
          <w:sz w:val="22"/>
          <w:szCs w:val="22"/>
          <w:color w:val="auto"/>
        </w:rPr>
        <w:t>In the long term, nodal prices encourage the right investment decisions. Generators will build new capacity at high-price nodes, which should relieve some transmission congestion without resorting to new investment in transmission lines. When new transmission capacity is the proposed solution to congestion problems, nodal prices can help evaluate the alternatives in commercial terms. Nodal pricing is crucial to ensuring that accurate economic evaluations of engineering decisions can be made.</w:t>
      </w:r>
    </w:p>
    <w:p>
      <w:pPr>
        <w:spacing w:after="0" w:line="252" w:lineRule="exact"/>
        <w:rPr>
          <w:sz w:val="20"/>
          <w:szCs w:val="20"/>
          <w:color w:val="auto"/>
        </w:rPr>
      </w:pPr>
    </w:p>
    <w:p>
      <w:pPr>
        <w:jc w:val="both"/>
        <w:ind w:left="560" w:right="40"/>
        <w:spacing w:after="0" w:line="237" w:lineRule="auto"/>
        <w:rPr>
          <w:sz w:val="20"/>
          <w:szCs w:val="20"/>
          <w:color w:val="auto"/>
        </w:rPr>
      </w:pPr>
      <w:r>
        <w:rPr>
          <w:rFonts w:ascii="Arial" w:cs="Arial" w:eastAsia="Arial" w:hAnsi="Arial"/>
          <w:sz w:val="22"/>
          <w:szCs w:val="22"/>
          <w:color w:val="auto"/>
        </w:rPr>
        <w:t>Although it is sometimes criticised as complex and unnecessary, nodal pricing adds little complexity for market participants. It simply means that the true costs to the market of delivering electricity to each point on the transmission system are revealed.</w:t>
      </w:r>
    </w:p>
    <w:p>
      <w:pPr>
        <w:spacing w:after="0" w:line="257" w:lineRule="exact"/>
        <w:rPr>
          <w:sz w:val="20"/>
          <w:szCs w:val="20"/>
          <w:color w:val="auto"/>
        </w:rPr>
      </w:pPr>
    </w:p>
    <w:p>
      <w:pPr>
        <w:ind w:left="560"/>
        <w:spacing w:after="0"/>
        <w:tabs>
          <w:tab w:leader="none" w:pos="1340" w:val="left"/>
        </w:tabs>
        <w:rPr>
          <w:sz w:val="20"/>
          <w:szCs w:val="20"/>
          <w:color w:val="auto"/>
        </w:rPr>
      </w:pPr>
      <w:r>
        <w:rPr>
          <w:rFonts w:ascii="Arial" w:cs="Arial" w:eastAsia="Arial" w:hAnsi="Arial"/>
          <w:sz w:val="22"/>
          <w:szCs w:val="22"/>
          <w:b w:val="1"/>
          <w:bCs w:val="1"/>
          <w:color w:val="auto"/>
        </w:rPr>
        <w:t>9.2.6</w:t>
      </w:r>
      <w:r>
        <w:rPr>
          <w:sz w:val="20"/>
          <w:szCs w:val="20"/>
          <w:color w:val="auto"/>
        </w:rPr>
        <w:tab/>
      </w:r>
      <w:r>
        <w:rPr>
          <w:rFonts w:ascii="Arial" w:cs="Arial" w:eastAsia="Arial" w:hAnsi="Arial"/>
          <w:sz w:val="21"/>
          <w:szCs w:val="21"/>
          <w:b w:val="1"/>
          <w:bCs w:val="1"/>
          <w:color w:val="auto"/>
        </w:rPr>
        <w:t>Uniform Singapore Energy Price</w:t>
      </w:r>
    </w:p>
    <w:p>
      <w:pPr>
        <w:spacing w:after="0" w:line="253" w:lineRule="exact"/>
        <w:rPr>
          <w:sz w:val="20"/>
          <w:szCs w:val="20"/>
          <w:color w:val="auto"/>
        </w:rPr>
      </w:pPr>
    </w:p>
    <w:p>
      <w:pPr>
        <w:jc w:val="both"/>
        <w:ind w:left="560" w:right="20"/>
        <w:spacing w:after="0" w:line="237" w:lineRule="auto"/>
        <w:rPr>
          <w:sz w:val="20"/>
          <w:szCs w:val="20"/>
          <w:color w:val="auto"/>
        </w:rPr>
      </w:pPr>
      <w:r>
        <w:rPr>
          <w:rFonts w:ascii="Arial" w:cs="Arial" w:eastAsia="Arial" w:hAnsi="Arial"/>
          <w:sz w:val="22"/>
          <w:szCs w:val="22"/>
          <w:color w:val="auto"/>
        </w:rPr>
        <w:t>In Singapore, while generators are paid their nodal price, buyers from the wholesale market pay a uniform overall average price so that no consumers are locationally disadvantaged. Because the Singapore transmission system is well developed and has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356870</wp:posOffset>
                </wp:positionH>
                <wp:positionV relativeFrom="paragraph">
                  <wp:posOffset>205105</wp:posOffset>
                </wp:positionV>
                <wp:extent cx="1828800" cy="0"/>
                <wp:wrapNone/>
                <wp:docPr id="50" name="Shape 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7620">
                          <a:solidFill>
                            <a:srgbClr val="000000"/>
                          </a:solidFill>
                          <a:miter lim="800000"/>
                          <a:headEnd/>
                          <a:tailEnd/>
                        </a:ln>
                      </wps:spPr>
                      <wps:bodyPr/>
                    </wps:wsp>
                  </a:graphicData>
                </a:graphic>
              </wp:anchor>
            </w:drawing>
          </mc:Choice>
          <mc:Fallback>
            <w:pict>
              <v:line id="Shape 50" o:spid="_x0000_s107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8.1pt,16.15pt" to="172.1pt,16.15pt" o:allowincell="f" strokecolor="#000000" strokeweight="0.6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49" w:lineRule="exact"/>
        <w:rPr>
          <w:sz w:val="20"/>
          <w:szCs w:val="20"/>
          <w:color w:val="auto"/>
        </w:rPr>
      </w:pPr>
    </w:p>
    <w:p>
      <w:pPr>
        <w:ind w:left="560" w:right="520" w:firstLine="2"/>
        <w:spacing w:after="0" w:line="215" w:lineRule="auto"/>
        <w:tabs>
          <w:tab w:leader="none" w:pos="759" w:val="left"/>
        </w:tabs>
        <w:numPr>
          <w:ilvl w:val="0"/>
          <w:numId w:val="80"/>
        </w:numPr>
        <w:rPr>
          <w:rFonts w:ascii="Arial" w:cs="Arial" w:eastAsia="Arial" w:hAnsi="Arial"/>
          <w:sz w:val="26"/>
          <w:szCs w:val="26"/>
          <w:color w:val="auto"/>
          <w:vertAlign w:val="superscript"/>
        </w:rPr>
      </w:pPr>
      <w:r>
        <w:rPr>
          <w:rFonts w:ascii="Arial" w:cs="Arial" w:eastAsia="Arial" w:hAnsi="Arial"/>
          <w:sz w:val="20"/>
          <w:szCs w:val="20"/>
          <w:color w:val="auto"/>
        </w:rPr>
        <w:t>An alternative arrangement is a “central commitment” market, wherein the system operator schedules start-ups and shutdowns. The Singapore Electricity Pool was a central commitment market.</w:t>
      </w:r>
    </w:p>
    <w:p>
      <w:pPr>
        <w:spacing w:after="0" w:line="162" w:lineRule="exact"/>
        <w:rPr>
          <w:sz w:val="20"/>
          <w:szCs w:val="20"/>
          <w:color w:val="auto"/>
        </w:rPr>
      </w:pPr>
    </w:p>
    <w:p>
      <w:pPr>
        <w:jc w:val="right"/>
        <w:spacing w:after="0"/>
        <w:rPr>
          <w:sz w:val="20"/>
          <w:szCs w:val="20"/>
          <w:color w:val="auto"/>
        </w:rPr>
      </w:pPr>
      <w:r>
        <w:rPr>
          <w:rFonts w:ascii="Arial" w:cs="Arial" w:eastAsia="Arial" w:hAnsi="Arial"/>
          <w:sz w:val="22"/>
          <w:szCs w:val="22"/>
          <w:color w:val="auto"/>
        </w:rPr>
        <w:t>9-4</w:t>
      </w:r>
    </w:p>
    <w:p>
      <w:pPr>
        <w:sectPr>
          <w:pgSz w:w="11900" w:h="16838" w:orient="portrait"/>
          <w:cols w:equalWidth="0" w:num="1">
            <w:col w:w="9380"/>
          </w:cols>
          <w:pgMar w:left="1140" w:top="715" w:right="1386" w:bottom="158" w:gutter="0" w:footer="0" w:header="0"/>
        </w:sectPr>
      </w:pPr>
    </w:p>
    <w:p>
      <w:pPr>
        <w:spacing w:after="0" w:line="160" w:lineRule="exact"/>
        <w:rPr>
          <w:sz w:val="20"/>
          <w:szCs w:val="20"/>
          <w:color w:val="auto"/>
        </w:rPr>
      </w:pPr>
    </w:p>
    <w:p>
      <w:pPr>
        <w:ind w:left="4340"/>
        <w:spacing w:after="0"/>
        <w:rPr>
          <w:sz w:val="20"/>
          <w:szCs w:val="20"/>
          <w:color w:val="auto"/>
        </w:rPr>
      </w:pPr>
      <w:r>
        <w:rPr>
          <w:rFonts w:ascii="Arial" w:cs="Arial" w:eastAsia="Arial" w:hAnsi="Arial"/>
          <w:sz w:val="16"/>
          <w:szCs w:val="16"/>
          <w:color w:val="auto"/>
        </w:rPr>
        <w:t>Introduction to the National Electricity Market of Singapore – Oct  2010</w:t>
      </w:r>
    </w:p>
    <w:p>
      <w:pPr>
        <w:sectPr>
          <w:pgSz w:w="11900" w:h="16838" w:orient="portrait"/>
          <w:cols w:equalWidth="0" w:num="1">
            <w:col w:w="9380"/>
          </w:cols>
          <w:pgMar w:left="1140" w:top="715" w:right="1386" w:bottom="158" w:gutter="0" w:footer="0" w:header="0"/>
          <w:type w:val="continuous"/>
        </w:sectPr>
      </w:pPr>
    </w:p>
    <w:bookmarkStart w:id="41" w:name="page42"/>
    <w:bookmarkEnd w:id="41"/>
    <w:p>
      <w:pPr>
        <w:spacing w:after="0"/>
        <w:rPr>
          <w:sz w:val="20"/>
          <w:szCs w:val="20"/>
          <w:color w:val="auto"/>
        </w:rPr>
      </w:pPr>
      <w:r>
        <w:rPr>
          <w:rFonts w:ascii="Arial" w:cs="Arial" w:eastAsia="Arial" w:hAnsi="Arial"/>
          <w:sz w:val="22"/>
          <w:szCs w:val="22"/>
          <w:i w:val="1"/>
          <w:iCs w:val="1"/>
          <w:color w:val="auto"/>
        </w:rPr>
        <w:t>9. Wholesale Market Operation…</w:t>
      </w:r>
    </w:p>
    <w:p>
      <w:pPr>
        <w:spacing w:after="0" w:line="200" w:lineRule="exact"/>
        <w:rPr>
          <w:sz w:val="20"/>
          <w:szCs w:val="20"/>
          <w:color w:val="auto"/>
        </w:rPr>
      </w:pPr>
    </w:p>
    <w:p>
      <w:pPr>
        <w:spacing w:after="0" w:line="277" w:lineRule="exact"/>
        <w:rPr>
          <w:sz w:val="20"/>
          <w:szCs w:val="20"/>
          <w:color w:val="auto"/>
        </w:rPr>
      </w:pPr>
    </w:p>
    <w:p>
      <w:pPr>
        <w:jc w:val="both"/>
        <w:ind w:left="560" w:right="40"/>
        <w:spacing w:after="0" w:line="237" w:lineRule="auto"/>
        <w:rPr>
          <w:sz w:val="20"/>
          <w:szCs w:val="20"/>
          <w:color w:val="auto"/>
        </w:rPr>
      </w:pPr>
      <w:r>
        <w:rPr>
          <w:rFonts w:ascii="Arial" w:cs="Arial" w:eastAsia="Arial" w:hAnsi="Arial"/>
          <w:sz w:val="22"/>
          <w:szCs w:val="22"/>
          <w:color w:val="auto"/>
        </w:rPr>
        <w:t>few instances of constraints that will impact the nodal prices that would otherwise be faced by load, uniform pricing is an acceptable compromise between accurate economic signalling and social policy objectives.</w:t>
      </w:r>
    </w:p>
    <w:p>
      <w:pPr>
        <w:spacing w:after="0" w:line="249" w:lineRule="exact"/>
        <w:rPr>
          <w:sz w:val="20"/>
          <w:szCs w:val="20"/>
          <w:color w:val="auto"/>
        </w:rPr>
      </w:pPr>
    </w:p>
    <w:p>
      <w:pPr>
        <w:jc w:val="both"/>
        <w:ind w:left="560" w:right="40"/>
        <w:spacing w:after="0" w:line="238" w:lineRule="auto"/>
        <w:rPr>
          <w:sz w:val="20"/>
          <w:szCs w:val="20"/>
          <w:color w:val="auto"/>
        </w:rPr>
      </w:pPr>
      <w:r>
        <w:rPr>
          <w:rFonts w:ascii="Arial" w:cs="Arial" w:eastAsia="Arial" w:hAnsi="Arial"/>
          <w:sz w:val="22"/>
          <w:szCs w:val="22"/>
          <w:color w:val="auto"/>
        </w:rPr>
        <w:t>To create a uniform price for buyers a USEP is calculated from the weighted average of the nodal prices over all of the nodes that withdraw energy. The nodal energy price at each node is weighted by the estimated energy demand from that node. In this way, the total price paid by all consumers under USEP is the same "total price would be if each consumer paid the price at its node."</w:t>
      </w:r>
    </w:p>
    <w:p>
      <w:pPr>
        <w:spacing w:after="0" w:line="242" w:lineRule="exact"/>
        <w:rPr>
          <w:sz w:val="20"/>
          <w:szCs w:val="20"/>
          <w:color w:val="auto"/>
        </w:rPr>
      </w:pPr>
    </w:p>
    <w:p>
      <w:pPr>
        <w:ind w:left="560"/>
        <w:spacing w:after="0"/>
        <w:rPr>
          <w:sz w:val="20"/>
          <w:szCs w:val="20"/>
          <w:color w:val="auto"/>
        </w:rPr>
      </w:pPr>
      <w:r>
        <w:rPr>
          <w:rFonts w:ascii="Arial" w:cs="Arial" w:eastAsia="Arial" w:hAnsi="Arial"/>
          <w:sz w:val="22"/>
          <w:szCs w:val="22"/>
          <w:color w:val="auto"/>
        </w:rPr>
        <w:t>The USEP is augmented by the uplift charge made by the EMC.</w:t>
      </w:r>
    </w:p>
    <w:p>
      <w:pPr>
        <w:spacing w:after="0" w:line="258" w:lineRule="exact"/>
        <w:rPr>
          <w:sz w:val="20"/>
          <w:szCs w:val="20"/>
          <w:color w:val="auto"/>
        </w:rPr>
      </w:pPr>
    </w:p>
    <w:p>
      <w:pPr>
        <w:ind w:left="560"/>
        <w:spacing w:after="0"/>
        <w:tabs>
          <w:tab w:leader="none" w:pos="1340" w:val="left"/>
        </w:tabs>
        <w:rPr>
          <w:sz w:val="20"/>
          <w:szCs w:val="20"/>
          <w:color w:val="auto"/>
        </w:rPr>
      </w:pPr>
      <w:r>
        <w:rPr>
          <w:rFonts w:ascii="Arial" w:cs="Arial" w:eastAsia="Arial" w:hAnsi="Arial"/>
          <w:sz w:val="22"/>
          <w:szCs w:val="22"/>
          <w:b w:val="1"/>
          <w:bCs w:val="1"/>
          <w:color w:val="auto"/>
        </w:rPr>
        <w:t>9.2.7</w:t>
      </w:r>
      <w:r>
        <w:rPr>
          <w:sz w:val="20"/>
          <w:szCs w:val="20"/>
          <w:color w:val="auto"/>
        </w:rPr>
        <w:tab/>
      </w:r>
      <w:r>
        <w:rPr>
          <w:rFonts w:ascii="Arial" w:cs="Arial" w:eastAsia="Arial" w:hAnsi="Arial"/>
          <w:sz w:val="21"/>
          <w:szCs w:val="21"/>
          <w:b w:val="1"/>
          <w:bCs w:val="1"/>
          <w:color w:val="auto"/>
        </w:rPr>
        <w:t>Accounting for Electrical Losses</w:t>
      </w:r>
    </w:p>
    <w:p>
      <w:pPr>
        <w:spacing w:after="0" w:line="250" w:lineRule="exact"/>
        <w:rPr>
          <w:sz w:val="20"/>
          <w:szCs w:val="20"/>
          <w:color w:val="auto"/>
        </w:rPr>
      </w:pPr>
    </w:p>
    <w:p>
      <w:pPr>
        <w:jc w:val="both"/>
        <w:ind w:left="560" w:right="40"/>
        <w:spacing w:after="0" w:line="238" w:lineRule="auto"/>
        <w:rPr>
          <w:sz w:val="20"/>
          <w:szCs w:val="20"/>
          <w:color w:val="auto"/>
        </w:rPr>
      </w:pPr>
      <w:r>
        <w:rPr>
          <w:rFonts w:ascii="Arial" w:cs="Arial" w:eastAsia="Arial" w:hAnsi="Arial"/>
          <w:sz w:val="22"/>
          <w:szCs w:val="22"/>
          <w:color w:val="auto"/>
        </w:rPr>
        <w:t>As electricity flows through the transmission system, a small percentage of energy is lost in the form of heat, due to electrical resistance. The typical level of electrical losses on the Singapore network is about 3 %. This means that if a customer requires a unit of electricity, generators will need to produce more energy than that to allow for the losses incurred in transporting the electricity from the generator to the customer. Electrical losses vary by location and over time, depending primarily on network characteristics and usage.</w:t>
      </w:r>
    </w:p>
    <w:p>
      <w:pPr>
        <w:spacing w:after="0" w:line="255" w:lineRule="exact"/>
        <w:rPr>
          <w:sz w:val="20"/>
          <w:szCs w:val="20"/>
          <w:color w:val="auto"/>
        </w:rPr>
      </w:pPr>
    </w:p>
    <w:p>
      <w:pPr>
        <w:jc w:val="both"/>
        <w:ind w:left="560" w:right="20"/>
        <w:spacing w:after="0" w:line="232" w:lineRule="auto"/>
        <w:rPr>
          <w:rFonts w:ascii="Arial" w:cs="Arial" w:eastAsia="Arial" w:hAnsi="Arial"/>
          <w:sz w:val="22"/>
          <w:szCs w:val="22"/>
          <w:color w:val="auto"/>
        </w:rPr>
      </w:pPr>
      <w:r>
        <w:rPr>
          <w:rFonts w:ascii="Arial" w:cs="Arial" w:eastAsia="Arial" w:hAnsi="Arial"/>
          <w:sz w:val="22"/>
          <w:szCs w:val="22"/>
          <w:color w:val="auto"/>
        </w:rPr>
        <w:t>While nodal price differences account for some of the losses, the total paid to generators will usually be less than that collected from loads because of congestion and losses not fully accounted for in nodal prices</w:t>
      </w:r>
      <w:r>
        <w:rPr>
          <w:rFonts w:ascii="Arial" w:cs="Arial" w:eastAsia="Arial" w:hAnsi="Arial"/>
          <w:sz w:val="27"/>
          <w:szCs w:val="27"/>
          <w:color w:val="auto"/>
          <w:vertAlign w:val="superscript"/>
        </w:rPr>
        <w:t>44</w:t>
      </w:r>
      <w:r>
        <w:rPr>
          <w:rFonts w:ascii="Arial" w:cs="Arial" w:eastAsia="Arial" w:hAnsi="Arial"/>
          <w:sz w:val="22"/>
          <w:szCs w:val="22"/>
          <w:color w:val="auto"/>
        </w:rPr>
        <w:t xml:space="preserve">. Consequently, in the settlement process, the EMC is paying out less to generators than it collects from loads. Import and export flows through the intertie with Malaysia also impact on the difference between what is paid to the generators and what is paid by load. The impact can be positive or negative depending on prices as well as whether there is net import or export. The EMC has to settle this difference. This is discussed under settlement surplus in section </w:t>
      </w:r>
      <w:hyperlink w:anchor="page52">
        <w:r>
          <w:rPr>
            <w:rFonts w:ascii="Arial" w:cs="Arial" w:eastAsia="Arial" w:hAnsi="Arial"/>
            <w:sz w:val="22"/>
            <w:szCs w:val="22"/>
            <w:color w:val="auto"/>
          </w:rPr>
          <w:t>10.2.</w:t>
        </w:r>
      </w:hyperlink>
    </w:p>
    <w:p>
      <w:pPr>
        <w:spacing w:after="0" w:line="260" w:lineRule="exact"/>
        <w:rPr>
          <w:sz w:val="20"/>
          <w:szCs w:val="20"/>
          <w:color w:val="auto"/>
        </w:rPr>
      </w:pPr>
    </w:p>
    <w:p>
      <w:pPr>
        <w:ind w:left="560"/>
        <w:spacing w:after="0"/>
        <w:tabs>
          <w:tab w:leader="none" w:pos="1340" w:val="left"/>
        </w:tabs>
        <w:rPr>
          <w:sz w:val="20"/>
          <w:szCs w:val="20"/>
          <w:color w:val="auto"/>
        </w:rPr>
      </w:pPr>
      <w:r>
        <w:rPr>
          <w:rFonts w:ascii="Arial" w:cs="Arial" w:eastAsia="Arial" w:hAnsi="Arial"/>
          <w:sz w:val="22"/>
          <w:szCs w:val="22"/>
          <w:b w:val="1"/>
          <w:bCs w:val="1"/>
          <w:color w:val="auto"/>
        </w:rPr>
        <w:t>9.2.8</w:t>
        <w:tab/>
        <w:t>The Cost of Energy Shortage</w:t>
      </w:r>
    </w:p>
    <w:p>
      <w:pPr>
        <w:spacing w:after="0" w:line="253" w:lineRule="exact"/>
        <w:rPr>
          <w:sz w:val="20"/>
          <w:szCs w:val="20"/>
          <w:color w:val="auto"/>
        </w:rPr>
      </w:pPr>
    </w:p>
    <w:p>
      <w:pPr>
        <w:jc w:val="both"/>
        <w:ind w:left="560" w:right="40"/>
        <w:spacing w:after="0" w:line="238" w:lineRule="auto"/>
        <w:rPr>
          <w:sz w:val="20"/>
          <w:szCs w:val="20"/>
          <w:color w:val="auto"/>
        </w:rPr>
      </w:pPr>
      <w:r>
        <w:rPr>
          <w:rFonts w:ascii="Arial" w:cs="Arial" w:eastAsia="Arial" w:hAnsi="Arial"/>
          <w:sz w:val="22"/>
          <w:szCs w:val="22"/>
          <w:color w:val="auto"/>
        </w:rPr>
        <w:t>Energy prices in the Singapore wholesale spot market are effectively uncapped most of the time. However, for computation purposes, the maximum price will be limited by the software to a specified large number, which reflects the cost of shortage if the system was somehow not able to satisfy the load. This price is called the “Value of Lost Load” (VoLL) or the “value of energy not served”. The maximum price paid to generators is 0.9 x VoLL. Maximum price paid by consumers is more than that due to transmission losses but is effectively capped at VoLL.</w:t>
      </w:r>
    </w:p>
    <w:p>
      <w:pPr>
        <w:spacing w:after="0" w:line="255" w:lineRule="exact"/>
        <w:rPr>
          <w:sz w:val="20"/>
          <w:szCs w:val="20"/>
          <w:color w:val="auto"/>
        </w:rPr>
      </w:pPr>
    </w:p>
    <w:p>
      <w:pPr>
        <w:jc w:val="both"/>
        <w:ind w:left="560" w:right="20"/>
        <w:spacing w:after="0" w:line="225" w:lineRule="auto"/>
        <w:rPr>
          <w:sz w:val="20"/>
          <w:szCs w:val="20"/>
          <w:color w:val="auto"/>
        </w:rPr>
      </w:pPr>
      <w:r>
        <w:rPr>
          <w:rFonts w:ascii="Arial" w:cs="Arial" w:eastAsia="Arial" w:hAnsi="Arial"/>
          <w:sz w:val="22"/>
          <w:szCs w:val="22"/>
          <w:color w:val="auto"/>
        </w:rPr>
        <w:t>When the system faces shortages through insufficient supply being offered into the market, the price paid to generators for those periods will go to 0.9 x VoLL</w:t>
      </w:r>
      <w:r>
        <w:rPr>
          <w:rFonts w:ascii="Arial" w:cs="Arial" w:eastAsia="Arial" w:hAnsi="Arial"/>
          <w:sz w:val="27"/>
          <w:szCs w:val="27"/>
          <w:color w:val="auto"/>
          <w:vertAlign w:val="superscript"/>
        </w:rPr>
        <w:t>45</w:t>
      </w:r>
      <w:r>
        <w:rPr>
          <w:rFonts w:ascii="Arial" w:cs="Arial" w:eastAsia="Arial" w:hAnsi="Arial"/>
          <w:sz w:val="22"/>
          <w:szCs w:val="22"/>
          <w:color w:val="auto"/>
        </w:rPr>
        <w:t>. If this is observed in a pre-dispatch scenario, the 0.9 x VoLL price provides incentives for generators to make offers and hence enable demand to be met.</w:t>
      </w:r>
    </w:p>
    <w:p>
      <w:pPr>
        <w:spacing w:after="0" w:line="248" w:lineRule="exact"/>
        <w:rPr>
          <w:sz w:val="20"/>
          <w:szCs w:val="20"/>
          <w:color w:val="auto"/>
        </w:rPr>
      </w:pPr>
    </w:p>
    <w:p>
      <w:pPr>
        <w:jc w:val="both"/>
        <w:ind w:left="560" w:right="40"/>
        <w:spacing w:after="0" w:line="237" w:lineRule="auto"/>
        <w:rPr>
          <w:sz w:val="20"/>
          <w:szCs w:val="20"/>
          <w:color w:val="auto"/>
        </w:rPr>
      </w:pPr>
      <w:r>
        <w:rPr>
          <w:rFonts w:ascii="Arial" w:cs="Arial" w:eastAsia="Arial" w:hAnsi="Arial"/>
          <w:sz w:val="22"/>
          <w:szCs w:val="22"/>
          <w:color w:val="auto"/>
        </w:rPr>
        <w:t>Allowing the price to go to a very high level for a few extreme dispatch periods is an important element in ensuring that there will continue to be adequate capacity during such periods in the future. Since peaking generation plants may only run infrequently, it is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356870</wp:posOffset>
                </wp:positionH>
                <wp:positionV relativeFrom="paragraph">
                  <wp:posOffset>228600</wp:posOffset>
                </wp:positionV>
                <wp:extent cx="1828800" cy="0"/>
                <wp:wrapNone/>
                <wp:docPr id="51" name="Shape 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7619">
                          <a:solidFill>
                            <a:srgbClr val="000000"/>
                          </a:solidFill>
                          <a:miter lim="800000"/>
                          <a:headEnd/>
                          <a:tailEnd/>
                        </a:ln>
                      </wps:spPr>
                      <wps:bodyPr/>
                    </wps:wsp>
                  </a:graphicData>
                </a:graphic>
              </wp:anchor>
            </w:drawing>
          </mc:Choice>
          <mc:Fallback>
            <w:pict>
              <v:line id="Shape 51" o:spid="_x0000_s107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8.1pt,18pt" to="172.1pt,18pt" o:allowincell="f" strokecolor="#000000" strokeweight="0.59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85" w:lineRule="exact"/>
        <w:rPr>
          <w:sz w:val="20"/>
          <w:szCs w:val="20"/>
          <w:color w:val="auto"/>
        </w:rPr>
      </w:pPr>
    </w:p>
    <w:p>
      <w:pPr>
        <w:jc w:val="both"/>
        <w:ind w:left="560" w:right="40" w:firstLine="2"/>
        <w:spacing w:after="0" w:line="215" w:lineRule="auto"/>
        <w:tabs>
          <w:tab w:leader="none" w:pos="759" w:val="left"/>
        </w:tabs>
        <w:numPr>
          <w:ilvl w:val="0"/>
          <w:numId w:val="81"/>
        </w:numPr>
        <w:rPr>
          <w:rFonts w:ascii="Arial" w:cs="Arial" w:eastAsia="Arial" w:hAnsi="Arial"/>
          <w:sz w:val="26"/>
          <w:szCs w:val="26"/>
          <w:color w:val="auto"/>
          <w:vertAlign w:val="superscript"/>
        </w:rPr>
      </w:pPr>
      <w:r>
        <w:rPr>
          <w:rFonts w:ascii="Arial" w:cs="Arial" w:eastAsia="Arial" w:hAnsi="Arial"/>
          <w:sz w:val="20"/>
          <w:szCs w:val="20"/>
          <w:color w:val="auto"/>
        </w:rPr>
        <w:t>The settlement surplus created by losses is because the loss function is approximately quadratic, not linear, so that the average loss (the difference in energy generated and consumed) is about half the marginal loss (the nodal price difference).</w:t>
      </w:r>
    </w:p>
    <w:p>
      <w:pPr>
        <w:spacing w:after="0" w:line="171" w:lineRule="exact"/>
        <w:rPr>
          <w:rFonts w:ascii="Arial" w:cs="Arial" w:eastAsia="Arial" w:hAnsi="Arial"/>
          <w:sz w:val="26"/>
          <w:szCs w:val="26"/>
          <w:color w:val="auto"/>
          <w:vertAlign w:val="superscript"/>
        </w:rPr>
      </w:pPr>
    </w:p>
    <w:p>
      <w:pPr>
        <w:ind w:left="760" w:hanging="198"/>
        <w:spacing w:after="0"/>
        <w:tabs>
          <w:tab w:leader="none" w:pos="760" w:val="left"/>
        </w:tabs>
        <w:numPr>
          <w:ilvl w:val="0"/>
          <w:numId w:val="81"/>
        </w:numPr>
        <w:rPr>
          <w:rFonts w:ascii="Arial" w:cs="Arial" w:eastAsia="Arial" w:hAnsi="Arial"/>
          <w:sz w:val="26"/>
          <w:szCs w:val="26"/>
          <w:color w:val="auto"/>
          <w:vertAlign w:val="superscript"/>
        </w:rPr>
      </w:pPr>
      <w:r>
        <w:rPr>
          <w:rFonts w:ascii="Arial" w:cs="Arial" w:eastAsia="Arial" w:hAnsi="Arial"/>
          <w:sz w:val="20"/>
          <w:szCs w:val="20"/>
          <w:color w:val="auto"/>
        </w:rPr>
        <w:t>There are several “shortage” prices, including those for reserve and regulation.</w:t>
      </w:r>
    </w:p>
    <w:p>
      <w:pPr>
        <w:spacing w:after="0" w:line="161" w:lineRule="exact"/>
        <w:rPr>
          <w:sz w:val="20"/>
          <w:szCs w:val="20"/>
          <w:color w:val="auto"/>
        </w:rPr>
      </w:pPr>
    </w:p>
    <w:p>
      <w:pPr>
        <w:jc w:val="right"/>
        <w:spacing w:after="0"/>
        <w:rPr>
          <w:sz w:val="20"/>
          <w:szCs w:val="20"/>
          <w:color w:val="auto"/>
        </w:rPr>
      </w:pPr>
      <w:r>
        <w:rPr>
          <w:rFonts w:ascii="Arial" w:cs="Arial" w:eastAsia="Arial" w:hAnsi="Arial"/>
          <w:sz w:val="22"/>
          <w:szCs w:val="22"/>
          <w:color w:val="auto"/>
        </w:rPr>
        <w:t>9-5</w:t>
      </w:r>
    </w:p>
    <w:p>
      <w:pPr>
        <w:sectPr>
          <w:pgSz w:w="11900" w:h="16838" w:orient="portrait"/>
          <w:cols w:equalWidth="0" w:num="1">
            <w:col w:w="9380"/>
          </w:cols>
          <w:pgMar w:left="1140" w:top="715" w:right="1386" w:bottom="158" w:gutter="0" w:footer="0" w:header="0"/>
        </w:sectPr>
      </w:pPr>
    </w:p>
    <w:p>
      <w:pPr>
        <w:spacing w:after="0" w:line="160" w:lineRule="exact"/>
        <w:rPr>
          <w:sz w:val="20"/>
          <w:szCs w:val="20"/>
          <w:color w:val="auto"/>
        </w:rPr>
      </w:pPr>
    </w:p>
    <w:p>
      <w:pPr>
        <w:ind w:left="4340"/>
        <w:spacing w:after="0"/>
        <w:rPr>
          <w:sz w:val="20"/>
          <w:szCs w:val="20"/>
          <w:color w:val="auto"/>
        </w:rPr>
      </w:pPr>
      <w:r>
        <w:rPr>
          <w:rFonts w:ascii="Arial" w:cs="Arial" w:eastAsia="Arial" w:hAnsi="Arial"/>
          <w:sz w:val="16"/>
          <w:szCs w:val="16"/>
          <w:color w:val="auto"/>
        </w:rPr>
        <w:t>Introduction to the National Electricity Market of Singapore – Oct  2010</w:t>
      </w:r>
    </w:p>
    <w:p>
      <w:pPr>
        <w:sectPr>
          <w:pgSz w:w="11900" w:h="16838" w:orient="portrait"/>
          <w:cols w:equalWidth="0" w:num="1">
            <w:col w:w="9380"/>
          </w:cols>
          <w:pgMar w:left="1140" w:top="715" w:right="1386" w:bottom="158" w:gutter="0" w:footer="0" w:header="0"/>
          <w:type w:val="continuous"/>
        </w:sectPr>
      </w:pPr>
    </w:p>
    <w:bookmarkStart w:id="42" w:name="page43"/>
    <w:bookmarkEnd w:id="42"/>
    <w:p>
      <w:pPr>
        <w:spacing w:after="0"/>
        <w:rPr>
          <w:sz w:val="20"/>
          <w:szCs w:val="20"/>
          <w:color w:val="auto"/>
        </w:rPr>
      </w:pPr>
      <w:r>
        <w:rPr>
          <w:rFonts w:ascii="Arial" w:cs="Arial" w:eastAsia="Arial" w:hAnsi="Arial"/>
          <w:sz w:val="22"/>
          <w:szCs w:val="22"/>
          <w:i w:val="1"/>
          <w:iCs w:val="1"/>
          <w:color w:val="auto"/>
        </w:rPr>
        <w:t>9. Wholesale Market Operation…</w:t>
      </w:r>
    </w:p>
    <w:p>
      <w:pPr>
        <w:spacing w:after="0" w:line="200" w:lineRule="exact"/>
        <w:rPr>
          <w:sz w:val="20"/>
          <w:szCs w:val="20"/>
          <w:color w:val="auto"/>
        </w:rPr>
      </w:pPr>
    </w:p>
    <w:p>
      <w:pPr>
        <w:spacing w:after="0" w:line="277" w:lineRule="exact"/>
        <w:rPr>
          <w:sz w:val="20"/>
          <w:szCs w:val="20"/>
          <w:color w:val="auto"/>
        </w:rPr>
      </w:pPr>
    </w:p>
    <w:p>
      <w:pPr>
        <w:jc w:val="both"/>
        <w:ind w:left="560" w:right="40"/>
        <w:spacing w:after="0" w:line="237" w:lineRule="auto"/>
        <w:rPr>
          <w:sz w:val="20"/>
          <w:szCs w:val="20"/>
          <w:color w:val="auto"/>
        </w:rPr>
      </w:pPr>
      <w:r>
        <w:rPr>
          <w:rFonts w:ascii="Arial" w:cs="Arial" w:eastAsia="Arial" w:hAnsi="Arial"/>
          <w:sz w:val="22"/>
          <w:szCs w:val="22"/>
          <w:color w:val="auto"/>
        </w:rPr>
        <w:t>important that when they do run, they receive sufficient revenue to ensure their viability. If consumers wish to be protected from these extreme price events, they can “hedge” against them by entering into financial contracts with generators.</w:t>
      </w:r>
    </w:p>
    <w:p>
      <w:pPr>
        <w:spacing w:after="0" w:line="249" w:lineRule="exact"/>
        <w:rPr>
          <w:sz w:val="20"/>
          <w:szCs w:val="20"/>
          <w:color w:val="auto"/>
        </w:rPr>
      </w:pPr>
    </w:p>
    <w:p>
      <w:pPr>
        <w:jc w:val="both"/>
        <w:ind w:left="560" w:right="40"/>
        <w:spacing w:after="0" w:line="237" w:lineRule="auto"/>
        <w:rPr>
          <w:sz w:val="20"/>
          <w:szCs w:val="20"/>
          <w:color w:val="auto"/>
        </w:rPr>
      </w:pPr>
      <w:r>
        <w:rPr>
          <w:rFonts w:ascii="Arial" w:cs="Arial" w:eastAsia="Arial" w:hAnsi="Arial"/>
          <w:sz w:val="22"/>
          <w:szCs w:val="22"/>
          <w:color w:val="auto"/>
        </w:rPr>
        <w:t>The market is designed to handle as many situations as possible within the market framework and to limit the need to suspend the operation of the market to extremely serious circumstances that are not related to pricing.</w:t>
      </w:r>
    </w:p>
    <w:p>
      <w:pPr>
        <w:spacing w:after="0" w:line="257" w:lineRule="exact"/>
        <w:rPr>
          <w:sz w:val="20"/>
          <w:szCs w:val="20"/>
          <w:color w:val="auto"/>
        </w:rPr>
      </w:pPr>
    </w:p>
    <w:p>
      <w:pPr>
        <w:ind w:left="560"/>
        <w:spacing w:after="0"/>
        <w:tabs>
          <w:tab w:leader="none" w:pos="1340" w:val="left"/>
        </w:tabs>
        <w:rPr>
          <w:sz w:val="20"/>
          <w:szCs w:val="20"/>
          <w:color w:val="auto"/>
        </w:rPr>
      </w:pPr>
      <w:r>
        <w:rPr>
          <w:rFonts w:ascii="Arial" w:cs="Arial" w:eastAsia="Arial" w:hAnsi="Arial"/>
          <w:sz w:val="22"/>
          <w:szCs w:val="22"/>
          <w:b w:val="1"/>
          <w:bCs w:val="1"/>
          <w:color w:val="auto"/>
        </w:rPr>
        <w:t>9.2.9</w:t>
        <w:tab/>
        <w:t>Reasons for Negative Energy Prices</w:t>
      </w:r>
    </w:p>
    <w:p>
      <w:pPr>
        <w:spacing w:after="0" w:line="252" w:lineRule="exact"/>
        <w:rPr>
          <w:sz w:val="20"/>
          <w:szCs w:val="20"/>
          <w:color w:val="auto"/>
        </w:rPr>
      </w:pPr>
    </w:p>
    <w:p>
      <w:pPr>
        <w:jc w:val="both"/>
        <w:ind w:left="560" w:right="20"/>
        <w:spacing w:after="0" w:line="238" w:lineRule="auto"/>
        <w:rPr>
          <w:sz w:val="20"/>
          <w:szCs w:val="20"/>
          <w:color w:val="auto"/>
        </w:rPr>
      </w:pPr>
      <w:r>
        <w:rPr>
          <w:rFonts w:ascii="Arial" w:cs="Arial" w:eastAsia="Arial" w:hAnsi="Arial"/>
          <w:sz w:val="22"/>
          <w:szCs w:val="22"/>
          <w:color w:val="auto"/>
        </w:rPr>
        <w:t>Nodal energy prices in the Singapore market are allowed to become negative. Negative prices can occur in two ways, either directly through negative offers by generators offering energy into the market, or as a result of transmission loop-flow effects. They fulfil a useful economic and dispatch function by signalling to generators that they should back off their units, or perhaps even shut them down when there is an excess of energy in the system.</w:t>
      </w:r>
    </w:p>
    <w:p>
      <w:pPr>
        <w:spacing w:after="0" w:line="251" w:lineRule="exact"/>
        <w:rPr>
          <w:sz w:val="20"/>
          <w:szCs w:val="20"/>
          <w:color w:val="auto"/>
        </w:rPr>
      </w:pPr>
    </w:p>
    <w:p>
      <w:pPr>
        <w:jc w:val="both"/>
        <w:ind w:left="560" w:right="20"/>
        <w:spacing w:after="0" w:line="233" w:lineRule="auto"/>
        <w:rPr>
          <w:sz w:val="20"/>
          <w:szCs w:val="20"/>
          <w:color w:val="auto"/>
        </w:rPr>
      </w:pPr>
      <w:r>
        <w:rPr>
          <w:rFonts w:ascii="Arial" w:cs="Arial" w:eastAsia="Arial" w:hAnsi="Arial"/>
          <w:sz w:val="22"/>
          <w:szCs w:val="22"/>
          <w:color w:val="auto"/>
        </w:rPr>
        <w:t>A generator making a negative offer is signalling that it wants to keep its plant running over a minimum load period (typically during the middle of the night, or if the plant is a cogeneration plant) and that the cost of shutting down is greater than the cost of continuing to run. Generators may wish to continue to be dispatched through this period so that they will have capacity available as soon as load increases. Naturally, a negative offer, or a series of negative offers, will (normally) only result in a negative market-clearing price if all offers by all generators needed to fulfil the load is negative</w:t>
      </w:r>
      <w:r>
        <w:rPr>
          <w:rFonts w:ascii="Arial" w:cs="Arial" w:eastAsia="Arial" w:hAnsi="Arial"/>
          <w:sz w:val="27"/>
          <w:szCs w:val="27"/>
          <w:color w:val="auto"/>
          <w:vertAlign w:val="superscript"/>
        </w:rPr>
        <w:t>46</w:t>
      </w:r>
      <w:r>
        <w:rPr>
          <w:rFonts w:ascii="Arial" w:cs="Arial" w:eastAsia="Arial" w:hAnsi="Arial"/>
          <w:sz w:val="22"/>
          <w:szCs w:val="22"/>
          <w:color w:val="auto"/>
        </w:rPr>
        <w:t>. In this case the negative price is an important tool in managing the conflicting desires of generators in a fair and economically efficient manner.</w:t>
      </w:r>
    </w:p>
    <w:p>
      <w:pPr>
        <w:spacing w:after="0" w:line="252" w:lineRule="exact"/>
        <w:rPr>
          <w:sz w:val="20"/>
          <w:szCs w:val="20"/>
          <w:color w:val="auto"/>
        </w:rPr>
      </w:pPr>
    </w:p>
    <w:p>
      <w:pPr>
        <w:jc w:val="both"/>
        <w:ind w:left="560" w:right="20"/>
        <w:spacing w:after="0" w:line="228" w:lineRule="auto"/>
        <w:rPr>
          <w:sz w:val="20"/>
          <w:szCs w:val="20"/>
          <w:color w:val="auto"/>
        </w:rPr>
      </w:pPr>
      <w:r>
        <w:rPr>
          <w:rFonts w:ascii="Arial" w:cs="Arial" w:eastAsia="Arial" w:hAnsi="Arial"/>
          <w:sz w:val="22"/>
          <w:szCs w:val="22"/>
          <w:color w:val="auto"/>
        </w:rPr>
        <w:t>Negative prices can also be caused by transmission constraints on the system. This is an extreme event caused by loop-flow effects</w:t>
      </w:r>
      <w:r>
        <w:rPr>
          <w:rFonts w:ascii="Arial" w:cs="Arial" w:eastAsia="Arial" w:hAnsi="Arial"/>
          <w:sz w:val="27"/>
          <w:szCs w:val="27"/>
          <w:color w:val="auto"/>
          <w:vertAlign w:val="superscript"/>
        </w:rPr>
        <w:t>47</w:t>
      </w:r>
      <w:r>
        <w:rPr>
          <w:rFonts w:ascii="Arial" w:cs="Arial" w:eastAsia="Arial" w:hAnsi="Arial"/>
          <w:sz w:val="22"/>
          <w:szCs w:val="22"/>
          <w:color w:val="auto"/>
        </w:rPr>
        <w:t>. When it occurs, it indicates that a plant needs to be backed-off to relieve a transmission problem. The negative price provides the signal to the generator to do so. Currently, transmission constraints are unlikely to cause negative prices in the Singapore power system.</w:t>
      </w:r>
    </w:p>
    <w:p>
      <w:pPr>
        <w:spacing w:after="0" w:line="279" w:lineRule="exact"/>
        <w:rPr>
          <w:sz w:val="20"/>
          <w:szCs w:val="20"/>
          <w:color w:val="auto"/>
        </w:rPr>
      </w:pPr>
    </w:p>
    <w:p>
      <w:pPr>
        <w:ind w:left="560"/>
        <w:spacing w:after="0"/>
        <w:tabs>
          <w:tab w:leader="none" w:pos="1340" w:val="left"/>
        </w:tabs>
        <w:rPr>
          <w:sz w:val="20"/>
          <w:szCs w:val="20"/>
          <w:color w:val="auto"/>
        </w:rPr>
      </w:pPr>
      <w:r>
        <w:rPr>
          <w:rFonts w:ascii="Arial" w:cs="Arial" w:eastAsia="Arial" w:hAnsi="Arial"/>
          <w:sz w:val="22"/>
          <w:szCs w:val="22"/>
          <w:b w:val="1"/>
          <w:bCs w:val="1"/>
          <w:color w:val="auto"/>
        </w:rPr>
        <w:t>9.3</w:t>
      </w:r>
      <w:r>
        <w:rPr>
          <w:sz w:val="20"/>
          <w:szCs w:val="20"/>
          <w:color w:val="auto"/>
        </w:rPr>
        <w:tab/>
      </w:r>
      <w:r>
        <w:rPr>
          <w:rFonts w:ascii="Arial" w:cs="Arial" w:eastAsia="Arial" w:hAnsi="Arial"/>
          <w:sz w:val="22"/>
          <w:szCs w:val="22"/>
          <w:b w:val="1"/>
          <w:bCs w:val="1"/>
          <w:color w:val="auto"/>
        </w:rPr>
        <w:t>MARKET OPERATIONS TIMETABLE</w:t>
      </w:r>
    </w:p>
    <w:p>
      <w:pPr>
        <w:spacing w:after="0" w:line="250" w:lineRule="exact"/>
        <w:rPr>
          <w:sz w:val="20"/>
          <w:szCs w:val="20"/>
          <w:color w:val="auto"/>
        </w:rPr>
      </w:pPr>
    </w:p>
    <w:p>
      <w:pPr>
        <w:jc w:val="both"/>
        <w:ind w:left="560" w:right="20"/>
        <w:spacing w:after="0" w:line="238" w:lineRule="auto"/>
        <w:rPr>
          <w:sz w:val="20"/>
          <w:szCs w:val="20"/>
          <w:color w:val="auto"/>
        </w:rPr>
      </w:pPr>
      <w:r>
        <w:rPr>
          <w:rFonts w:ascii="Arial" w:cs="Arial" w:eastAsia="Arial" w:hAnsi="Arial"/>
          <w:sz w:val="22"/>
          <w:szCs w:val="22"/>
          <w:color w:val="auto"/>
        </w:rPr>
        <w:t>As well as a real-time market, advance indicative market outlook and pre-dispatch scenarios are prepared to help with outage planning and real-time offering strategy and to indicate to consumers and retailers the expected prices they may face so that they can take remedial action. The indicative market scenarios are not binding and create no financial commitments.</w:t>
      </w:r>
    </w:p>
    <w:p>
      <w:pPr>
        <w:spacing w:after="0" w:line="242" w:lineRule="exact"/>
        <w:rPr>
          <w:sz w:val="20"/>
          <w:szCs w:val="20"/>
          <w:color w:val="auto"/>
        </w:rPr>
      </w:pPr>
    </w:p>
    <w:p>
      <w:pPr>
        <w:ind w:left="560"/>
        <w:spacing w:after="0"/>
        <w:rPr>
          <w:sz w:val="20"/>
          <w:szCs w:val="20"/>
          <w:color w:val="auto"/>
        </w:rPr>
      </w:pPr>
      <w:r>
        <w:rPr>
          <w:rFonts w:ascii="Arial" w:cs="Arial" w:eastAsia="Arial" w:hAnsi="Arial"/>
          <w:sz w:val="22"/>
          <w:szCs w:val="22"/>
          <w:color w:val="auto"/>
        </w:rPr>
        <w:t>The two indicative advance scenarios are:</w:t>
      </w:r>
    </w:p>
    <w:p>
      <w:pPr>
        <w:spacing w:after="0" w:line="183" w:lineRule="exact"/>
        <w:rPr>
          <w:sz w:val="20"/>
          <w:szCs w:val="20"/>
          <w:color w:val="auto"/>
        </w:rPr>
      </w:pPr>
    </w:p>
    <w:p>
      <w:pPr>
        <w:ind w:left="920" w:right="40" w:hanging="358"/>
        <w:spacing w:after="0" w:line="229" w:lineRule="auto"/>
        <w:tabs>
          <w:tab w:leader="none" w:pos="920" w:val="left"/>
        </w:tabs>
        <w:numPr>
          <w:ilvl w:val="0"/>
          <w:numId w:val="82"/>
        </w:numPr>
        <w:rPr>
          <w:rFonts w:ascii="Symbol" w:cs="Symbol" w:eastAsia="Symbol" w:hAnsi="Symbol"/>
          <w:sz w:val="22"/>
          <w:szCs w:val="22"/>
          <w:color w:val="auto"/>
        </w:rPr>
      </w:pPr>
      <w:r>
        <w:rPr>
          <w:rFonts w:ascii="Arial" w:cs="Arial" w:eastAsia="Arial" w:hAnsi="Arial"/>
          <w:sz w:val="22"/>
          <w:szCs w:val="22"/>
          <w:i w:val="1"/>
          <w:iCs w:val="1"/>
          <w:color w:val="auto"/>
        </w:rPr>
        <w:t xml:space="preserve">Market Outlook Scenarios - </w:t>
      </w:r>
      <w:r>
        <w:rPr>
          <w:rFonts w:ascii="Arial" w:cs="Arial" w:eastAsia="Arial" w:hAnsi="Arial"/>
          <w:sz w:val="22"/>
          <w:szCs w:val="22"/>
          <w:color w:val="auto"/>
        </w:rPr>
        <w:t>six-day rolling horizon re-issued daily. Indicative pre-dispatch schedules and prices are issued for the next week.</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356870</wp:posOffset>
                </wp:positionH>
                <wp:positionV relativeFrom="paragraph">
                  <wp:posOffset>605790</wp:posOffset>
                </wp:positionV>
                <wp:extent cx="1828800" cy="0"/>
                <wp:wrapNone/>
                <wp:docPr id="52" name="Shape 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7620">
                          <a:solidFill>
                            <a:srgbClr val="000000"/>
                          </a:solidFill>
                          <a:miter lim="800000"/>
                          <a:headEnd/>
                          <a:tailEnd/>
                        </a:ln>
                      </wps:spPr>
                      <wps:bodyPr/>
                    </wps:wsp>
                  </a:graphicData>
                </a:graphic>
              </wp:anchor>
            </w:drawing>
          </mc:Choice>
          <mc:Fallback>
            <w:pict>
              <v:line id="Shape 52" o:spid="_x0000_s107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8.1pt,47.7pt" to="172.1pt,47.7pt" o:allowincell="f" strokecolor="#000000" strokeweight="0.6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1" w:lineRule="exact"/>
        <w:rPr>
          <w:sz w:val="20"/>
          <w:szCs w:val="20"/>
          <w:color w:val="auto"/>
        </w:rPr>
      </w:pPr>
    </w:p>
    <w:p>
      <w:pPr>
        <w:ind w:left="560" w:right="40"/>
        <w:spacing w:after="0" w:line="226" w:lineRule="auto"/>
        <w:rPr>
          <w:sz w:val="20"/>
          <w:szCs w:val="20"/>
          <w:color w:val="auto"/>
        </w:rPr>
      </w:pPr>
      <w:r>
        <w:rPr>
          <w:rFonts w:ascii="Arial" w:cs="Arial" w:eastAsia="Arial" w:hAnsi="Arial"/>
          <w:sz w:val="25"/>
          <w:szCs w:val="25"/>
          <w:color w:val="auto"/>
          <w:vertAlign w:val="superscript"/>
        </w:rPr>
        <w:t>46</w:t>
      </w:r>
      <w:r>
        <w:rPr>
          <w:rFonts w:ascii="Arial" w:cs="Arial" w:eastAsia="Arial" w:hAnsi="Arial"/>
          <w:sz w:val="20"/>
          <w:szCs w:val="20"/>
          <w:color w:val="auto"/>
        </w:rPr>
        <w:t xml:space="preserve"> In markets where the market-clearing price has been negative, generators have quickly discovered that their plant can be operated more flexibly than they first believed.</w:t>
      </w:r>
    </w:p>
    <w:p>
      <w:pPr>
        <w:spacing w:after="0" w:line="252" w:lineRule="exact"/>
        <w:rPr>
          <w:sz w:val="20"/>
          <w:szCs w:val="20"/>
          <w:color w:val="auto"/>
        </w:rPr>
      </w:pPr>
    </w:p>
    <w:p>
      <w:pPr>
        <w:jc w:val="both"/>
        <w:ind w:left="560" w:right="40" w:firstLine="2"/>
        <w:spacing w:after="0" w:line="221" w:lineRule="auto"/>
        <w:tabs>
          <w:tab w:leader="none" w:pos="766" w:val="left"/>
        </w:tabs>
        <w:numPr>
          <w:ilvl w:val="0"/>
          <w:numId w:val="83"/>
        </w:numPr>
        <w:rPr>
          <w:rFonts w:ascii="Arial" w:cs="Arial" w:eastAsia="Arial" w:hAnsi="Arial"/>
          <w:sz w:val="26"/>
          <w:szCs w:val="26"/>
          <w:color w:val="auto"/>
          <w:vertAlign w:val="superscript"/>
        </w:rPr>
      </w:pPr>
      <w:r>
        <w:rPr>
          <w:rFonts w:ascii="Arial" w:cs="Arial" w:eastAsia="Arial" w:hAnsi="Arial"/>
          <w:sz w:val="20"/>
          <w:szCs w:val="20"/>
          <w:color w:val="auto"/>
        </w:rPr>
        <w:t>Loop flows cause a phenomenon that is sometimes called the “spring washer” effect. The prices on either side of a transmission constraint are being pushed in opposite directions. If the change around the loop is sufficiently severe the nodal price on one side can go very high and/or the nodal price on the other side goes so low as to be negative.</w:t>
      </w:r>
    </w:p>
    <w:p>
      <w:pPr>
        <w:spacing w:after="0" w:line="161" w:lineRule="exact"/>
        <w:rPr>
          <w:sz w:val="20"/>
          <w:szCs w:val="20"/>
          <w:color w:val="auto"/>
        </w:rPr>
      </w:pPr>
    </w:p>
    <w:p>
      <w:pPr>
        <w:jc w:val="right"/>
        <w:spacing w:after="0"/>
        <w:rPr>
          <w:sz w:val="20"/>
          <w:szCs w:val="20"/>
          <w:color w:val="auto"/>
        </w:rPr>
      </w:pPr>
      <w:r>
        <w:rPr>
          <w:rFonts w:ascii="Arial" w:cs="Arial" w:eastAsia="Arial" w:hAnsi="Arial"/>
          <w:sz w:val="22"/>
          <w:szCs w:val="22"/>
          <w:color w:val="auto"/>
        </w:rPr>
        <w:t>9-6</w:t>
      </w:r>
    </w:p>
    <w:p>
      <w:pPr>
        <w:sectPr>
          <w:pgSz w:w="11900" w:h="16838" w:orient="portrait"/>
          <w:cols w:equalWidth="0" w:num="1">
            <w:col w:w="9380"/>
          </w:cols>
          <w:pgMar w:left="1140" w:top="715" w:right="1386" w:bottom="158" w:gutter="0" w:footer="0" w:header="0"/>
        </w:sectPr>
      </w:pPr>
    </w:p>
    <w:p>
      <w:pPr>
        <w:spacing w:after="0" w:line="160" w:lineRule="exact"/>
        <w:rPr>
          <w:sz w:val="20"/>
          <w:szCs w:val="20"/>
          <w:color w:val="auto"/>
        </w:rPr>
      </w:pPr>
    </w:p>
    <w:p>
      <w:pPr>
        <w:ind w:left="4340"/>
        <w:spacing w:after="0"/>
        <w:rPr>
          <w:sz w:val="20"/>
          <w:szCs w:val="20"/>
          <w:color w:val="auto"/>
        </w:rPr>
      </w:pPr>
      <w:r>
        <w:rPr>
          <w:rFonts w:ascii="Arial" w:cs="Arial" w:eastAsia="Arial" w:hAnsi="Arial"/>
          <w:sz w:val="16"/>
          <w:szCs w:val="16"/>
          <w:color w:val="auto"/>
        </w:rPr>
        <w:t>Introduction to the National Electricity Market of Singapore – Oct  2010</w:t>
      </w:r>
    </w:p>
    <w:p>
      <w:pPr>
        <w:sectPr>
          <w:pgSz w:w="11900" w:h="16838" w:orient="portrait"/>
          <w:cols w:equalWidth="0" w:num="1">
            <w:col w:w="9380"/>
          </w:cols>
          <w:pgMar w:left="1140" w:top="715" w:right="1386" w:bottom="158" w:gutter="0" w:footer="0" w:header="0"/>
          <w:type w:val="continuous"/>
        </w:sectPr>
      </w:pPr>
    </w:p>
    <w:bookmarkStart w:id="43" w:name="page44"/>
    <w:bookmarkEnd w:id="43"/>
    <w:p>
      <w:pPr>
        <w:ind w:left="245" w:hanging="245"/>
        <w:spacing w:after="0"/>
        <w:tabs>
          <w:tab w:leader="none" w:pos="245" w:val="left"/>
        </w:tabs>
        <w:numPr>
          <w:ilvl w:val="0"/>
          <w:numId w:val="84"/>
        </w:numPr>
        <w:rPr>
          <w:rFonts w:ascii="Arial" w:cs="Arial" w:eastAsia="Arial" w:hAnsi="Arial"/>
          <w:sz w:val="22"/>
          <w:szCs w:val="22"/>
          <w:i w:val="1"/>
          <w:iCs w:val="1"/>
          <w:color w:val="auto"/>
        </w:rPr>
      </w:pPr>
      <w:r>
        <w:rPr>
          <w:rFonts w:ascii="Arial" w:cs="Arial" w:eastAsia="Arial" w:hAnsi="Arial"/>
          <w:sz w:val="22"/>
          <w:szCs w:val="22"/>
          <w:i w:val="1"/>
          <w:iCs w:val="1"/>
          <w:color w:val="auto"/>
        </w:rPr>
        <w:t>Wholesale Market Operation…</w:t>
      </w:r>
    </w:p>
    <w:p>
      <w:pPr>
        <w:spacing w:after="0" w:line="200" w:lineRule="exact"/>
        <w:rPr>
          <w:rFonts w:ascii="Arial" w:cs="Arial" w:eastAsia="Arial" w:hAnsi="Arial"/>
          <w:sz w:val="22"/>
          <w:szCs w:val="22"/>
          <w:i w:val="1"/>
          <w:iCs w:val="1"/>
          <w:color w:val="auto"/>
        </w:rPr>
      </w:pPr>
    </w:p>
    <w:p>
      <w:pPr>
        <w:spacing w:after="0" w:line="291" w:lineRule="exact"/>
        <w:rPr>
          <w:rFonts w:ascii="Arial" w:cs="Arial" w:eastAsia="Arial" w:hAnsi="Arial"/>
          <w:sz w:val="22"/>
          <w:szCs w:val="22"/>
          <w:i w:val="1"/>
          <w:iCs w:val="1"/>
          <w:color w:val="auto"/>
        </w:rPr>
      </w:pPr>
    </w:p>
    <w:p>
      <w:pPr>
        <w:jc w:val="both"/>
        <w:ind w:left="925" w:right="40" w:hanging="358"/>
        <w:spacing w:after="0" w:line="232" w:lineRule="auto"/>
        <w:tabs>
          <w:tab w:leader="none" w:pos="925" w:val="left"/>
        </w:tabs>
        <w:numPr>
          <w:ilvl w:val="1"/>
          <w:numId w:val="84"/>
        </w:numPr>
        <w:rPr>
          <w:rFonts w:ascii="Symbol" w:cs="Symbol" w:eastAsia="Symbol" w:hAnsi="Symbol"/>
          <w:sz w:val="22"/>
          <w:szCs w:val="22"/>
          <w:color w:val="auto"/>
        </w:rPr>
      </w:pPr>
      <w:r>
        <w:rPr>
          <w:rFonts w:ascii="Arial" w:cs="Arial" w:eastAsia="Arial" w:hAnsi="Arial"/>
          <w:sz w:val="22"/>
          <w:szCs w:val="22"/>
          <w:i w:val="1"/>
          <w:iCs w:val="1"/>
          <w:color w:val="auto"/>
        </w:rPr>
        <w:t>Pre</w:t>
      </w:r>
      <w:r>
        <w:rPr>
          <w:rFonts w:ascii="Arial" w:cs="Arial" w:eastAsia="Arial" w:hAnsi="Arial"/>
          <w:sz w:val="22"/>
          <w:szCs w:val="22"/>
          <w:color w:val="auto"/>
        </w:rPr>
        <w:t>-</w:t>
      </w:r>
      <w:r>
        <w:rPr>
          <w:rFonts w:ascii="Arial" w:cs="Arial" w:eastAsia="Arial" w:hAnsi="Arial"/>
          <w:sz w:val="22"/>
          <w:szCs w:val="22"/>
          <w:i w:val="1"/>
          <w:iCs w:val="1"/>
          <w:color w:val="auto"/>
        </w:rPr>
        <w:t xml:space="preserve">dispatch Schedules – </w:t>
      </w:r>
      <w:r>
        <w:rPr>
          <w:rFonts w:ascii="Arial" w:cs="Arial" w:eastAsia="Arial" w:hAnsi="Arial"/>
          <w:sz w:val="22"/>
          <w:szCs w:val="22"/>
          <w:color w:val="auto"/>
        </w:rPr>
        <w:t>1 to 2 day horizon re-issued every two hours. Indicative</w:t>
      </w:r>
      <w:r>
        <w:rPr>
          <w:rFonts w:ascii="Arial" w:cs="Arial" w:eastAsia="Arial" w:hAnsi="Arial"/>
          <w:sz w:val="22"/>
          <w:szCs w:val="22"/>
          <w:i w:val="1"/>
          <w:iCs w:val="1"/>
          <w:color w:val="auto"/>
        </w:rPr>
        <w:t xml:space="preserve"> </w:t>
      </w:r>
      <w:r>
        <w:rPr>
          <w:rFonts w:ascii="Arial" w:cs="Arial" w:eastAsia="Arial" w:hAnsi="Arial"/>
          <w:sz w:val="22"/>
          <w:szCs w:val="22"/>
          <w:color w:val="auto"/>
        </w:rPr>
        <w:t>pre-dispatch schedules and prices are issued for the current day and the next dispatch day.</w:t>
      </w:r>
    </w:p>
    <w:p>
      <w:pPr>
        <w:spacing w:after="0" w:line="184" w:lineRule="exact"/>
        <w:rPr>
          <w:rFonts w:ascii="Symbol" w:cs="Symbol" w:eastAsia="Symbol" w:hAnsi="Symbol"/>
          <w:sz w:val="22"/>
          <w:szCs w:val="22"/>
          <w:color w:val="auto"/>
        </w:rPr>
      </w:pPr>
    </w:p>
    <w:p>
      <w:pPr>
        <w:ind w:left="925" w:right="40" w:hanging="358"/>
        <w:spacing w:after="0" w:line="229" w:lineRule="auto"/>
        <w:tabs>
          <w:tab w:leader="none" w:pos="925" w:val="left"/>
        </w:tabs>
        <w:numPr>
          <w:ilvl w:val="1"/>
          <w:numId w:val="84"/>
        </w:numPr>
        <w:rPr>
          <w:rFonts w:ascii="Symbol" w:cs="Symbol" w:eastAsia="Symbol" w:hAnsi="Symbol"/>
          <w:sz w:val="22"/>
          <w:szCs w:val="22"/>
          <w:color w:val="auto"/>
        </w:rPr>
      </w:pPr>
      <w:r>
        <w:rPr>
          <w:rFonts w:ascii="Arial" w:cs="Arial" w:eastAsia="Arial" w:hAnsi="Arial"/>
          <w:sz w:val="22"/>
          <w:szCs w:val="22"/>
          <w:i w:val="1"/>
          <w:iCs w:val="1"/>
          <w:color w:val="auto"/>
        </w:rPr>
        <w:t>Short</w:t>
      </w:r>
      <w:r>
        <w:rPr>
          <w:rFonts w:ascii="Arial" w:cs="Arial" w:eastAsia="Arial" w:hAnsi="Arial"/>
          <w:sz w:val="22"/>
          <w:szCs w:val="22"/>
          <w:color w:val="auto"/>
        </w:rPr>
        <w:t>-term Schedules</w:t>
      </w:r>
      <w:r>
        <w:rPr>
          <w:rFonts w:ascii="Arial" w:cs="Arial" w:eastAsia="Arial" w:hAnsi="Arial"/>
          <w:sz w:val="22"/>
          <w:szCs w:val="22"/>
          <w:i w:val="1"/>
          <w:iCs w:val="1"/>
          <w:color w:val="auto"/>
        </w:rPr>
        <w:t xml:space="preserve"> </w:t>
      </w:r>
      <w:r>
        <w:rPr>
          <w:rFonts w:ascii="Arial" w:cs="Arial" w:eastAsia="Arial" w:hAnsi="Arial"/>
          <w:sz w:val="22"/>
          <w:szCs w:val="22"/>
          <w:color w:val="auto"/>
        </w:rPr>
        <w:t>–</w:t>
      </w:r>
      <w:r>
        <w:rPr>
          <w:rFonts w:ascii="Arial" w:cs="Arial" w:eastAsia="Arial" w:hAnsi="Arial"/>
          <w:sz w:val="22"/>
          <w:szCs w:val="22"/>
          <w:i w:val="1"/>
          <w:iCs w:val="1"/>
          <w:color w:val="auto"/>
        </w:rPr>
        <w:t xml:space="preserve"> </w:t>
      </w:r>
      <w:r>
        <w:rPr>
          <w:rFonts w:ascii="Arial" w:cs="Arial" w:eastAsia="Arial" w:hAnsi="Arial"/>
          <w:sz w:val="22"/>
          <w:szCs w:val="22"/>
          <w:color w:val="auto"/>
        </w:rPr>
        <w:t>issued every half hour covering the 12 dispatch periods after</w:t>
      </w:r>
      <w:r>
        <w:rPr>
          <w:rFonts w:ascii="Arial" w:cs="Arial" w:eastAsia="Arial" w:hAnsi="Arial"/>
          <w:sz w:val="22"/>
          <w:szCs w:val="22"/>
          <w:i w:val="1"/>
          <w:iCs w:val="1"/>
          <w:color w:val="auto"/>
        </w:rPr>
        <w:t xml:space="preserve"> </w:t>
      </w:r>
      <w:r>
        <w:rPr>
          <w:rFonts w:ascii="Arial" w:cs="Arial" w:eastAsia="Arial" w:hAnsi="Arial"/>
          <w:sz w:val="22"/>
          <w:szCs w:val="22"/>
          <w:color w:val="auto"/>
        </w:rPr>
        <w:t>the dispatch period in which it was issued. Used for indicative purposes.</w:t>
      </w:r>
    </w:p>
    <w:p>
      <w:pPr>
        <w:spacing w:after="0" w:line="248" w:lineRule="exact"/>
        <w:rPr>
          <w:sz w:val="20"/>
          <w:szCs w:val="20"/>
          <w:color w:val="auto"/>
        </w:rPr>
      </w:pPr>
    </w:p>
    <w:p>
      <w:pPr>
        <w:jc w:val="both"/>
        <w:ind w:left="565" w:right="20"/>
        <w:spacing w:after="0" w:line="237" w:lineRule="auto"/>
        <w:rPr>
          <w:sz w:val="20"/>
          <w:szCs w:val="20"/>
          <w:color w:val="auto"/>
        </w:rPr>
      </w:pPr>
      <w:r>
        <w:rPr>
          <w:rFonts w:ascii="Arial" w:cs="Arial" w:eastAsia="Arial" w:hAnsi="Arial"/>
          <w:sz w:val="22"/>
          <w:szCs w:val="22"/>
          <w:color w:val="auto"/>
        </w:rPr>
        <w:t>These are followed by the real-time dispatch, consisting of the real-time dispatch schedule (which is deemed to constitute the dispatch instructions for facilities) and market prices. At this point, generators are committed to their offer prices and quantities.</w:t>
      </w:r>
    </w:p>
    <w:p>
      <w:pPr>
        <w:spacing w:after="0" w:line="200" w:lineRule="exact"/>
        <w:rPr>
          <w:sz w:val="20"/>
          <w:szCs w:val="20"/>
          <w:color w:val="auto"/>
        </w:rPr>
      </w:pPr>
    </w:p>
    <w:p>
      <w:pPr>
        <w:spacing w:after="0" w:line="295" w:lineRule="exact"/>
        <w:rPr>
          <w:sz w:val="20"/>
          <w:szCs w:val="20"/>
          <w:color w:val="auto"/>
        </w:rPr>
      </w:pPr>
    </w:p>
    <w:p>
      <w:pPr>
        <w:ind w:left="3725"/>
        <w:spacing w:after="0"/>
        <w:rPr>
          <w:sz w:val="20"/>
          <w:szCs w:val="20"/>
          <w:color w:val="auto"/>
        </w:rPr>
      </w:pPr>
      <w:r>
        <w:rPr>
          <w:rFonts w:ascii="Arial" w:cs="Arial" w:eastAsia="Arial" w:hAnsi="Arial"/>
          <w:sz w:val="22"/>
          <w:szCs w:val="22"/>
          <w:b w:val="1"/>
          <w:bCs w:val="1"/>
          <w:i w:val="1"/>
          <w:iCs w:val="1"/>
          <w:color w:val="auto"/>
        </w:rPr>
        <w:t>Figure 4: Offer Timeline</w:t>
      </w:r>
    </w:p>
    <w:p>
      <w:pPr>
        <w:spacing w:after="0" w:line="158" w:lineRule="exact"/>
        <w:rPr>
          <w:sz w:val="20"/>
          <w:szCs w:val="20"/>
          <w:color w:val="auto"/>
        </w:rPr>
      </w:pPr>
    </w:p>
    <w:p>
      <w:pPr>
        <w:ind w:left="4165"/>
        <w:spacing w:after="0"/>
        <w:rPr>
          <w:sz w:val="20"/>
          <w:szCs w:val="20"/>
          <w:color w:val="auto"/>
        </w:rPr>
      </w:pPr>
      <w:r>
        <w:rPr>
          <w:rFonts w:ascii="Arial" w:cs="Arial" w:eastAsia="Arial" w:hAnsi="Arial"/>
          <w:sz w:val="19"/>
          <w:szCs w:val="19"/>
          <w:color w:val="auto"/>
        </w:rPr>
        <w:t>Market Outlook</w:t>
      </w:r>
    </w:p>
    <w:p>
      <w:pPr>
        <w:spacing w:after="0" w:line="13" w:lineRule="exact"/>
        <w:rPr>
          <w:sz w:val="20"/>
          <w:szCs w:val="20"/>
          <w:color w:val="auto"/>
        </w:rPr>
      </w:pPr>
    </w:p>
    <w:p>
      <w:pPr>
        <w:ind w:left="4165"/>
        <w:spacing w:after="0"/>
        <w:rPr>
          <w:sz w:val="20"/>
          <w:szCs w:val="20"/>
          <w:color w:val="auto"/>
        </w:rPr>
      </w:pPr>
      <w:r>
        <w:rPr>
          <w:rFonts w:ascii="Arial" w:cs="Arial" w:eastAsia="Arial" w:hAnsi="Arial"/>
          <w:sz w:val="19"/>
          <w:szCs w:val="19"/>
          <w:color w:val="auto"/>
        </w:rPr>
        <w:t>(MO) Schedule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383540</wp:posOffset>
            </wp:positionH>
            <wp:positionV relativeFrom="paragraph">
              <wp:posOffset>6350</wp:posOffset>
            </wp:positionV>
            <wp:extent cx="4927600" cy="2182495"/>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3">
                      <a:extLst>
                        <a:ext uri="{28A0092B-C50C-407E-A947-70E740481C1C}"/>
                      </a:extLst>
                    </a:blip>
                    <a:srcRect/>
                    <a:stretch>
                      <a:fillRect/>
                    </a:stretch>
                  </pic:blipFill>
                  <pic:spPr bwMode="auto">
                    <a:xfrm>
                      <a:off x="0" y="0"/>
                      <a:ext cx="4927600" cy="2182495"/>
                    </a:xfrm>
                    <a:prstGeom prst="rect">
                      <a:avLst/>
                    </a:prstGeom>
                    <a:noFill/>
                  </pic:spPr>
                </pic:pic>
              </a:graphicData>
            </a:graphic>
          </wp:anchor>
        </w:drawing>
      </w:r>
    </w:p>
    <w:p>
      <w:pPr>
        <w:spacing w:after="0" w:line="200" w:lineRule="exact"/>
        <w:rPr>
          <w:sz w:val="20"/>
          <w:szCs w:val="20"/>
          <w:color w:val="auto"/>
        </w:rPr>
      </w:pPr>
    </w:p>
    <w:p>
      <w:pPr>
        <w:spacing w:after="0" w:line="340" w:lineRule="exact"/>
        <w:rPr>
          <w:sz w:val="20"/>
          <w:szCs w:val="20"/>
          <w:color w:val="auto"/>
        </w:rPr>
      </w:pPr>
    </w:p>
    <w:p>
      <w:pPr>
        <w:jc w:val="center"/>
        <w:ind w:left="4140"/>
        <w:spacing w:after="0"/>
        <w:rPr>
          <w:sz w:val="20"/>
          <w:szCs w:val="20"/>
          <w:color w:val="auto"/>
        </w:rPr>
      </w:pPr>
      <w:r>
        <w:rPr>
          <w:rFonts w:ascii="Arial" w:cs="Arial" w:eastAsia="Arial" w:hAnsi="Arial"/>
          <w:sz w:val="19"/>
          <w:szCs w:val="19"/>
          <w:color w:val="auto"/>
        </w:rPr>
        <w:t>Pre-Dispatch</w:t>
      </w:r>
    </w:p>
    <w:p>
      <w:pPr>
        <w:spacing w:after="0" w:line="11" w:lineRule="exact"/>
        <w:rPr>
          <w:sz w:val="20"/>
          <w:szCs w:val="20"/>
          <w:color w:val="auto"/>
        </w:rPr>
      </w:pPr>
    </w:p>
    <w:p>
      <w:pPr>
        <w:jc w:val="center"/>
        <w:ind w:left="4140"/>
        <w:spacing w:after="0"/>
        <w:rPr>
          <w:sz w:val="20"/>
          <w:szCs w:val="20"/>
          <w:color w:val="auto"/>
        </w:rPr>
      </w:pPr>
      <w:r>
        <w:rPr>
          <w:rFonts w:ascii="Arial" w:cs="Arial" w:eastAsia="Arial" w:hAnsi="Arial"/>
          <w:sz w:val="19"/>
          <w:szCs w:val="19"/>
          <w:color w:val="auto"/>
        </w:rPr>
        <w:t>(PD) Schedule</w:t>
      </w:r>
    </w:p>
    <w:p>
      <w:pPr>
        <w:spacing w:after="0" w:line="309" w:lineRule="exact"/>
        <w:rPr>
          <w:sz w:val="20"/>
          <w:szCs w:val="20"/>
          <w:color w:val="auto"/>
        </w:rPr>
      </w:pPr>
    </w:p>
    <w:p>
      <w:pPr>
        <w:jc w:val="center"/>
        <w:ind w:left="5800"/>
        <w:spacing w:after="0"/>
        <w:rPr>
          <w:sz w:val="20"/>
          <w:szCs w:val="20"/>
          <w:color w:val="auto"/>
        </w:rPr>
      </w:pPr>
      <w:r>
        <w:rPr>
          <w:rFonts w:ascii="Arial" w:cs="Arial" w:eastAsia="Arial" w:hAnsi="Arial"/>
          <w:sz w:val="19"/>
          <w:szCs w:val="19"/>
          <w:color w:val="auto"/>
        </w:rPr>
        <w:t>Short Term</w:t>
      </w:r>
    </w:p>
    <w:p>
      <w:pPr>
        <w:spacing w:after="0" w:line="11" w:lineRule="exact"/>
        <w:rPr>
          <w:sz w:val="20"/>
          <w:szCs w:val="20"/>
          <w:color w:val="auto"/>
        </w:rPr>
      </w:pPr>
    </w:p>
    <w:p>
      <w:pPr>
        <w:jc w:val="center"/>
        <w:ind w:left="5800"/>
        <w:spacing w:after="0"/>
        <w:rPr>
          <w:sz w:val="20"/>
          <w:szCs w:val="20"/>
          <w:color w:val="auto"/>
        </w:rPr>
      </w:pPr>
      <w:r>
        <w:rPr>
          <w:rFonts w:ascii="Arial" w:cs="Arial" w:eastAsia="Arial" w:hAnsi="Arial"/>
          <w:sz w:val="19"/>
          <w:szCs w:val="19"/>
          <w:color w:val="auto"/>
        </w:rPr>
        <w:t>Schedule (STS)</w:t>
      </w:r>
    </w:p>
    <w:p>
      <w:pPr>
        <w:spacing w:after="0" w:line="205" w:lineRule="exact"/>
        <w:rPr>
          <w:sz w:val="20"/>
          <w:szCs w:val="20"/>
          <w:color w:val="auto"/>
        </w:rPr>
      </w:pPr>
    </w:p>
    <w:p>
      <w:pPr>
        <w:ind w:left="7725"/>
        <w:spacing w:after="0"/>
        <w:rPr>
          <w:sz w:val="20"/>
          <w:szCs w:val="20"/>
          <w:color w:val="auto"/>
        </w:rPr>
      </w:pPr>
      <w:r>
        <w:rPr>
          <w:rFonts w:ascii="Arial" w:cs="Arial" w:eastAsia="Arial" w:hAnsi="Arial"/>
          <w:sz w:val="19"/>
          <w:szCs w:val="19"/>
          <w:color w:val="auto"/>
        </w:rPr>
        <w:t>Real Time Dispatch</w:t>
      </w:r>
    </w:p>
    <w:p>
      <w:pPr>
        <w:spacing w:after="0" w:line="3" w:lineRule="exact"/>
        <w:rPr>
          <w:sz w:val="20"/>
          <w:szCs w:val="20"/>
          <w:color w:val="auto"/>
        </w:rPr>
      </w:pPr>
    </w:p>
    <w:p>
      <w:pPr>
        <w:ind w:left="7725"/>
        <w:spacing w:after="0"/>
        <w:rPr>
          <w:sz w:val="20"/>
          <w:szCs w:val="20"/>
          <w:color w:val="auto"/>
        </w:rPr>
      </w:pPr>
      <w:r>
        <w:rPr>
          <w:rFonts w:ascii="Arial" w:cs="Arial" w:eastAsia="Arial" w:hAnsi="Arial"/>
          <w:sz w:val="19"/>
          <w:szCs w:val="19"/>
          <w:color w:val="auto"/>
        </w:rPr>
        <w:t>(RTD) Schedule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4" w:lineRule="exact"/>
        <w:rPr>
          <w:sz w:val="20"/>
          <w:szCs w:val="20"/>
          <w:color w:val="auto"/>
        </w:rPr>
      </w:pPr>
    </w:p>
    <w:tbl>
      <w:tblPr>
        <w:tblLayout w:type="fixed"/>
        <w:tblInd w:w="905" w:type="dxa"/>
        <w:tblCellMar>
          <w:top w:w="0" w:type="dxa"/>
          <w:left w:w="0" w:type="dxa"/>
          <w:bottom w:w="0" w:type="dxa"/>
          <w:right w:w="0" w:type="dxa"/>
        </w:tblCellMar>
      </w:tblPr>
      <w:tr>
        <w:trPr>
          <w:trHeight w:val="237"/>
        </w:trPr>
        <w:tc>
          <w:tcPr>
            <w:tcW w:w="2280" w:type="dxa"/>
            <w:vAlign w:val="bottom"/>
          </w:tcPr>
          <w:p>
            <w:pPr>
              <w:spacing w:after="0"/>
              <w:rPr>
                <w:sz w:val="20"/>
                <w:szCs w:val="20"/>
                <w:color w:val="auto"/>
              </w:rPr>
            </w:pPr>
            <w:r>
              <w:rPr>
                <w:rFonts w:ascii="Arial" w:cs="Arial" w:eastAsia="Arial" w:hAnsi="Arial"/>
                <w:sz w:val="19"/>
                <w:szCs w:val="19"/>
                <w:color w:val="auto"/>
              </w:rPr>
              <w:t>Day D-7</w:t>
            </w:r>
          </w:p>
        </w:tc>
        <w:tc>
          <w:tcPr>
            <w:tcW w:w="2420" w:type="dxa"/>
            <w:vAlign w:val="bottom"/>
          </w:tcPr>
          <w:p>
            <w:pPr>
              <w:ind w:left="1600"/>
              <w:spacing w:after="0"/>
              <w:rPr>
                <w:sz w:val="20"/>
                <w:szCs w:val="20"/>
                <w:color w:val="auto"/>
              </w:rPr>
            </w:pPr>
            <w:r>
              <w:rPr>
                <w:rFonts w:ascii="Arial" w:cs="Arial" w:eastAsia="Arial" w:hAnsi="Arial"/>
                <w:sz w:val="19"/>
                <w:szCs w:val="19"/>
                <w:color w:val="auto"/>
              </w:rPr>
              <w:t>Day D-1</w:t>
            </w:r>
          </w:p>
        </w:tc>
        <w:tc>
          <w:tcPr>
            <w:tcW w:w="1620" w:type="dxa"/>
            <w:vAlign w:val="bottom"/>
          </w:tcPr>
          <w:p>
            <w:pPr>
              <w:jc w:val="center"/>
              <w:spacing w:after="0"/>
              <w:rPr>
                <w:sz w:val="20"/>
                <w:szCs w:val="20"/>
                <w:color w:val="auto"/>
              </w:rPr>
            </w:pPr>
            <w:r>
              <w:rPr>
                <w:rFonts w:ascii="Arial" w:cs="Arial" w:eastAsia="Arial" w:hAnsi="Arial"/>
                <w:sz w:val="19"/>
                <w:szCs w:val="19"/>
                <w:color w:val="auto"/>
                <w:w w:val="98"/>
              </w:rPr>
              <w:t>Day D</w:t>
            </w:r>
          </w:p>
        </w:tc>
        <w:tc>
          <w:tcPr>
            <w:tcW w:w="860" w:type="dxa"/>
            <w:vAlign w:val="bottom"/>
          </w:tcPr>
          <w:p>
            <w:pPr>
              <w:jc w:val="center"/>
              <w:ind w:left="24"/>
              <w:spacing w:after="0"/>
              <w:rPr>
                <w:sz w:val="20"/>
                <w:szCs w:val="20"/>
                <w:color w:val="auto"/>
              </w:rPr>
            </w:pPr>
            <w:r>
              <w:rPr>
                <w:rFonts w:ascii="Arial" w:cs="Arial" w:eastAsia="Arial" w:hAnsi="Arial"/>
                <w:sz w:val="19"/>
                <w:szCs w:val="19"/>
                <w:color w:val="auto"/>
              </w:rPr>
              <w:t>Day D</w:t>
            </w:r>
          </w:p>
        </w:tc>
      </w:tr>
      <w:tr>
        <w:trPr>
          <w:trHeight w:val="229"/>
        </w:trPr>
        <w:tc>
          <w:tcPr>
            <w:tcW w:w="2280" w:type="dxa"/>
            <w:vAlign w:val="bottom"/>
          </w:tcPr>
          <w:p>
            <w:pPr>
              <w:spacing w:after="0"/>
              <w:rPr>
                <w:sz w:val="19"/>
                <w:szCs w:val="19"/>
                <w:color w:val="auto"/>
              </w:rPr>
            </w:pPr>
          </w:p>
        </w:tc>
        <w:tc>
          <w:tcPr>
            <w:tcW w:w="2420" w:type="dxa"/>
            <w:vAlign w:val="bottom"/>
          </w:tcPr>
          <w:p>
            <w:pPr>
              <w:spacing w:after="0"/>
              <w:rPr>
                <w:sz w:val="19"/>
                <w:szCs w:val="19"/>
                <w:color w:val="auto"/>
              </w:rPr>
            </w:pPr>
          </w:p>
        </w:tc>
        <w:tc>
          <w:tcPr>
            <w:tcW w:w="1620" w:type="dxa"/>
            <w:vAlign w:val="bottom"/>
          </w:tcPr>
          <w:p>
            <w:pPr>
              <w:jc w:val="center"/>
              <w:spacing w:after="0"/>
              <w:rPr>
                <w:sz w:val="20"/>
                <w:szCs w:val="20"/>
                <w:color w:val="auto"/>
              </w:rPr>
            </w:pPr>
            <w:r>
              <w:rPr>
                <w:rFonts w:ascii="Arial" w:cs="Arial" w:eastAsia="Arial" w:hAnsi="Arial"/>
                <w:sz w:val="19"/>
                <w:szCs w:val="19"/>
                <w:color w:val="auto"/>
              </w:rPr>
              <w:t>Period P-6hours</w:t>
            </w:r>
          </w:p>
        </w:tc>
        <w:tc>
          <w:tcPr>
            <w:tcW w:w="860" w:type="dxa"/>
            <w:vAlign w:val="bottom"/>
          </w:tcPr>
          <w:p>
            <w:pPr>
              <w:jc w:val="center"/>
              <w:ind w:left="24"/>
              <w:spacing w:after="0"/>
              <w:rPr>
                <w:sz w:val="20"/>
                <w:szCs w:val="20"/>
                <w:color w:val="auto"/>
              </w:rPr>
            </w:pPr>
            <w:r>
              <w:rPr>
                <w:rFonts w:ascii="Arial" w:cs="Arial" w:eastAsia="Arial" w:hAnsi="Arial"/>
                <w:sz w:val="19"/>
                <w:szCs w:val="19"/>
                <w:color w:val="auto"/>
              </w:rPr>
              <w:t>Period P</w:t>
            </w:r>
          </w:p>
        </w:tc>
      </w:tr>
    </w:tbl>
    <w:p>
      <w:pPr>
        <w:spacing w:after="0" w:line="200" w:lineRule="exact"/>
        <w:rPr>
          <w:sz w:val="20"/>
          <w:szCs w:val="20"/>
          <w:color w:val="auto"/>
        </w:rPr>
      </w:pPr>
    </w:p>
    <w:p>
      <w:pPr>
        <w:spacing w:after="0" w:line="282" w:lineRule="exact"/>
        <w:rPr>
          <w:sz w:val="20"/>
          <w:szCs w:val="20"/>
          <w:color w:val="auto"/>
        </w:rPr>
      </w:pPr>
    </w:p>
    <w:p>
      <w:pPr>
        <w:ind w:left="6805"/>
        <w:spacing w:after="0"/>
        <w:rPr>
          <w:sz w:val="20"/>
          <w:szCs w:val="20"/>
          <w:color w:val="auto"/>
        </w:rPr>
      </w:pPr>
      <w:r>
        <w:rPr>
          <w:rFonts w:ascii="Arial" w:cs="Arial" w:eastAsia="Arial" w:hAnsi="Arial"/>
          <w:sz w:val="19"/>
          <w:szCs w:val="19"/>
          <w:color w:val="auto"/>
        </w:rPr>
        <w:t>Each Period P-30min</w:t>
      </w:r>
    </w:p>
    <w:p>
      <w:pPr>
        <w:spacing w:after="0" w:line="284" w:lineRule="exact"/>
        <w:rPr>
          <w:sz w:val="20"/>
          <w:szCs w:val="20"/>
          <w:color w:val="auto"/>
        </w:rPr>
      </w:pPr>
    </w:p>
    <w:p>
      <w:pPr>
        <w:jc w:val="both"/>
        <w:ind w:left="565" w:right="20"/>
        <w:spacing w:after="0" w:line="237" w:lineRule="auto"/>
        <w:rPr>
          <w:rFonts w:ascii="Arial" w:cs="Arial" w:eastAsia="Arial" w:hAnsi="Arial"/>
          <w:sz w:val="22"/>
          <w:szCs w:val="22"/>
          <w:color w:val="auto"/>
        </w:rPr>
      </w:pPr>
      <w:r>
        <w:rPr>
          <w:rFonts w:ascii="Arial" w:cs="Arial" w:eastAsia="Arial" w:hAnsi="Arial"/>
          <w:sz w:val="22"/>
          <w:szCs w:val="22"/>
          <w:color w:val="auto"/>
        </w:rPr>
        <w:t xml:space="preserve">The key steps in the offer timeline are shown in </w:t>
      </w:r>
      <w:hyperlink w:anchor="page44">
        <w:r>
          <w:rPr>
            <w:rFonts w:ascii="Arial" w:cs="Arial" w:eastAsia="Arial" w:hAnsi="Arial"/>
            <w:sz w:val="22"/>
            <w:szCs w:val="22"/>
            <w:color w:val="auto"/>
          </w:rPr>
          <w:t xml:space="preserve">Figure 4. </w:t>
        </w:r>
      </w:hyperlink>
      <w:r>
        <w:rPr>
          <w:rFonts w:ascii="Arial" w:cs="Arial" w:eastAsia="Arial" w:hAnsi="Arial"/>
          <w:sz w:val="22"/>
          <w:szCs w:val="22"/>
          <w:color w:val="auto"/>
        </w:rPr>
        <w:t>These steps correspond to the 6-day market outlook scenarios, 1-2 day pre-dispatch scenarios and real-time timelines. Input Data Required for the Market to Operate</w:t>
      </w:r>
    </w:p>
    <w:p>
      <w:pPr>
        <w:spacing w:after="0" w:line="251" w:lineRule="exact"/>
        <w:rPr>
          <w:sz w:val="20"/>
          <w:szCs w:val="20"/>
          <w:color w:val="auto"/>
        </w:rPr>
      </w:pPr>
    </w:p>
    <w:p>
      <w:pPr>
        <w:jc w:val="both"/>
        <w:ind w:left="565" w:right="40"/>
        <w:spacing w:after="0" w:line="235" w:lineRule="auto"/>
        <w:rPr>
          <w:sz w:val="20"/>
          <w:szCs w:val="20"/>
          <w:color w:val="auto"/>
        </w:rPr>
      </w:pPr>
      <w:r>
        <w:rPr>
          <w:rFonts w:ascii="Arial" w:cs="Arial" w:eastAsia="Arial" w:hAnsi="Arial"/>
          <w:sz w:val="22"/>
          <w:szCs w:val="22"/>
          <w:color w:val="auto"/>
        </w:rPr>
        <w:t>The same input data are required for each of the two indicative market scenarios, the short-term schedules and for the real-time dispatch:</w:t>
      </w:r>
    </w:p>
    <w:p>
      <w:pPr>
        <w:spacing w:after="0" w:line="186" w:lineRule="exact"/>
        <w:rPr>
          <w:sz w:val="20"/>
          <w:szCs w:val="20"/>
          <w:color w:val="auto"/>
        </w:rPr>
      </w:pPr>
    </w:p>
    <w:p>
      <w:pPr>
        <w:jc w:val="both"/>
        <w:ind w:left="925" w:right="20" w:hanging="358"/>
        <w:spacing w:after="0" w:line="235" w:lineRule="auto"/>
        <w:tabs>
          <w:tab w:leader="none" w:pos="925" w:val="left"/>
        </w:tabs>
        <w:numPr>
          <w:ilvl w:val="0"/>
          <w:numId w:val="85"/>
        </w:numPr>
        <w:rPr>
          <w:rFonts w:ascii="Symbol" w:cs="Symbol" w:eastAsia="Symbol" w:hAnsi="Symbol"/>
          <w:sz w:val="22"/>
          <w:szCs w:val="22"/>
          <w:color w:val="auto"/>
        </w:rPr>
      </w:pPr>
      <w:r>
        <w:rPr>
          <w:rFonts w:ascii="Arial" w:cs="Arial" w:eastAsia="Arial" w:hAnsi="Arial"/>
          <w:sz w:val="22"/>
          <w:szCs w:val="22"/>
          <w:color w:val="auto"/>
        </w:rPr>
        <w:t>Capability data for all dispatchable plant: Standing capability data is provided when the plant is registered and may be revised in accordance with the system operation manual. These data state the characteristics of the plant, such as upper limits on ramping rates and maximum output capability, and data on the energy-reserve trade-off function.</w:t>
      </w:r>
    </w:p>
    <w:p>
      <w:pPr>
        <w:spacing w:after="0" w:line="183" w:lineRule="exact"/>
        <w:rPr>
          <w:rFonts w:ascii="Symbol" w:cs="Symbol" w:eastAsia="Symbol" w:hAnsi="Symbol"/>
          <w:sz w:val="22"/>
          <w:szCs w:val="22"/>
          <w:color w:val="auto"/>
        </w:rPr>
      </w:pPr>
    </w:p>
    <w:p>
      <w:pPr>
        <w:ind w:left="925" w:right="40" w:hanging="358"/>
        <w:spacing w:after="0" w:line="229" w:lineRule="auto"/>
        <w:tabs>
          <w:tab w:leader="none" w:pos="925" w:val="left"/>
        </w:tabs>
        <w:numPr>
          <w:ilvl w:val="0"/>
          <w:numId w:val="85"/>
        </w:numPr>
        <w:rPr>
          <w:rFonts w:ascii="Symbol" w:cs="Symbol" w:eastAsia="Symbol" w:hAnsi="Symbol"/>
          <w:sz w:val="22"/>
          <w:szCs w:val="22"/>
          <w:color w:val="auto"/>
        </w:rPr>
      </w:pPr>
      <w:r>
        <w:rPr>
          <w:rFonts w:ascii="Arial" w:cs="Arial" w:eastAsia="Arial" w:hAnsi="Arial"/>
          <w:sz w:val="22"/>
          <w:szCs w:val="22"/>
          <w:color w:val="auto"/>
        </w:rPr>
        <w:t>System data for the transmission network and security conditions: Standing data is supplied by the asset owner , through the PSO and may be revised at any time.</w:t>
      </w:r>
    </w:p>
    <w:p>
      <w:pPr>
        <w:spacing w:after="0" w:line="183" w:lineRule="exact"/>
        <w:rPr>
          <w:rFonts w:ascii="Symbol" w:cs="Symbol" w:eastAsia="Symbol" w:hAnsi="Symbol"/>
          <w:sz w:val="22"/>
          <w:szCs w:val="22"/>
          <w:color w:val="auto"/>
        </w:rPr>
      </w:pPr>
    </w:p>
    <w:p>
      <w:pPr>
        <w:jc w:val="both"/>
        <w:ind w:left="925" w:right="40" w:hanging="358"/>
        <w:spacing w:after="0" w:line="234" w:lineRule="auto"/>
        <w:tabs>
          <w:tab w:leader="none" w:pos="925" w:val="left"/>
        </w:tabs>
        <w:numPr>
          <w:ilvl w:val="0"/>
          <w:numId w:val="85"/>
        </w:numPr>
        <w:rPr>
          <w:rFonts w:ascii="Symbol" w:cs="Symbol" w:eastAsia="Symbol" w:hAnsi="Symbol"/>
          <w:sz w:val="22"/>
          <w:szCs w:val="22"/>
          <w:color w:val="auto"/>
        </w:rPr>
      </w:pPr>
      <w:r>
        <w:rPr>
          <w:rFonts w:ascii="Arial" w:cs="Arial" w:eastAsia="Arial" w:hAnsi="Arial"/>
          <w:sz w:val="22"/>
          <w:szCs w:val="22"/>
          <w:color w:val="auto"/>
        </w:rPr>
        <w:t>Offers for energy, reserve and regulation for all dispatchable plant: Standing offers are provided when the plant is registered. Variations to offer data for a dispatch period can be submitted at any time after 0900hrs on day D -8, where the dispatch period is in day D, up to the gate closures described below.</w:t>
      </w:r>
    </w:p>
    <w:p>
      <w:pPr>
        <w:spacing w:after="0" w:line="200" w:lineRule="exact"/>
        <w:rPr>
          <w:sz w:val="20"/>
          <w:szCs w:val="20"/>
          <w:color w:val="auto"/>
        </w:rPr>
      </w:pPr>
    </w:p>
    <w:p>
      <w:pPr>
        <w:spacing w:after="0" w:line="286" w:lineRule="exact"/>
        <w:rPr>
          <w:sz w:val="20"/>
          <w:szCs w:val="20"/>
          <w:color w:val="auto"/>
        </w:rPr>
      </w:pPr>
    </w:p>
    <w:p>
      <w:pPr>
        <w:ind w:left="9065"/>
        <w:spacing w:after="0"/>
        <w:rPr>
          <w:sz w:val="20"/>
          <w:szCs w:val="20"/>
          <w:color w:val="auto"/>
        </w:rPr>
      </w:pPr>
      <w:r>
        <w:rPr>
          <w:rFonts w:ascii="Arial" w:cs="Arial" w:eastAsia="Arial" w:hAnsi="Arial"/>
          <w:sz w:val="22"/>
          <w:szCs w:val="22"/>
          <w:color w:val="auto"/>
        </w:rPr>
        <w:t>9-7</w:t>
      </w:r>
    </w:p>
    <w:p>
      <w:pPr>
        <w:sectPr>
          <w:pgSz w:w="11900" w:h="16838" w:orient="portrait"/>
          <w:cols w:equalWidth="0" w:num="1">
            <w:col w:w="9385"/>
          </w:cols>
          <w:pgMar w:left="1135" w:top="715" w:right="1386" w:bottom="158" w:gutter="0" w:footer="0" w:header="0"/>
        </w:sectPr>
      </w:pPr>
    </w:p>
    <w:p>
      <w:pPr>
        <w:spacing w:after="0" w:line="160" w:lineRule="exact"/>
        <w:rPr>
          <w:sz w:val="20"/>
          <w:szCs w:val="20"/>
          <w:color w:val="auto"/>
        </w:rPr>
      </w:pPr>
    </w:p>
    <w:p>
      <w:pPr>
        <w:ind w:left="4345"/>
        <w:spacing w:after="0"/>
        <w:rPr>
          <w:sz w:val="20"/>
          <w:szCs w:val="20"/>
          <w:color w:val="auto"/>
        </w:rPr>
      </w:pPr>
      <w:r>
        <w:rPr>
          <w:rFonts w:ascii="Arial" w:cs="Arial" w:eastAsia="Arial" w:hAnsi="Arial"/>
          <w:sz w:val="16"/>
          <w:szCs w:val="16"/>
          <w:color w:val="auto"/>
        </w:rPr>
        <w:t>Introduction to the National Electricity Market of Singapore – Oct  2010</w:t>
      </w:r>
    </w:p>
    <w:p>
      <w:pPr>
        <w:sectPr>
          <w:pgSz w:w="11900" w:h="16838" w:orient="portrait"/>
          <w:cols w:equalWidth="0" w:num="1">
            <w:col w:w="9385"/>
          </w:cols>
          <w:pgMar w:left="1135" w:top="715" w:right="1386" w:bottom="158" w:gutter="0" w:footer="0" w:header="0"/>
          <w:type w:val="continuous"/>
        </w:sectPr>
      </w:pPr>
    </w:p>
    <w:bookmarkStart w:id="44" w:name="page45"/>
    <w:bookmarkEnd w:id="44"/>
    <w:p>
      <w:pPr>
        <w:ind w:left="245" w:hanging="245"/>
        <w:spacing w:after="0"/>
        <w:tabs>
          <w:tab w:leader="none" w:pos="245" w:val="left"/>
        </w:tabs>
        <w:numPr>
          <w:ilvl w:val="0"/>
          <w:numId w:val="86"/>
        </w:numPr>
        <w:rPr>
          <w:rFonts w:ascii="Arial" w:cs="Arial" w:eastAsia="Arial" w:hAnsi="Arial"/>
          <w:sz w:val="22"/>
          <w:szCs w:val="22"/>
          <w:i w:val="1"/>
          <w:iCs w:val="1"/>
          <w:color w:val="auto"/>
        </w:rPr>
      </w:pPr>
      <w:r>
        <w:rPr>
          <w:rFonts w:ascii="Arial" w:cs="Arial" w:eastAsia="Arial" w:hAnsi="Arial"/>
          <w:sz w:val="22"/>
          <w:szCs w:val="22"/>
          <w:i w:val="1"/>
          <w:iCs w:val="1"/>
          <w:color w:val="auto"/>
        </w:rPr>
        <w:t>Wholesale Market Operation…</w:t>
      </w:r>
    </w:p>
    <w:p>
      <w:pPr>
        <w:spacing w:after="0" w:line="200" w:lineRule="exact"/>
        <w:rPr>
          <w:rFonts w:ascii="Arial" w:cs="Arial" w:eastAsia="Arial" w:hAnsi="Arial"/>
          <w:sz w:val="22"/>
          <w:szCs w:val="22"/>
          <w:i w:val="1"/>
          <w:iCs w:val="1"/>
          <w:color w:val="auto"/>
        </w:rPr>
      </w:pPr>
    </w:p>
    <w:p>
      <w:pPr>
        <w:spacing w:after="0" w:line="291" w:lineRule="exact"/>
        <w:rPr>
          <w:rFonts w:ascii="Arial" w:cs="Arial" w:eastAsia="Arial" w:hAnsi="Arial"/>
          <w:sz w:val="22"/>
          <w:szCs w:val="22"/>
          <w:i w:val="1"/>
          <w:iCs w:val="1"/>
          <w:color w:val="auto"/>
        </w:rPr>
      </w:pPr>
    </w:p>
    <w:p>
      <w:pPr>
        <w:jc w:val="both"/>
        <w:ind w:left="925" w:right="40" w:hanging="358"/>
        <w:spacing w:after="0" w:line="234" w:lineRule="auto"/>
        <w:tabs>
          <w:tab w:leader="none" w:pos="925" w:val="left"/>
        </w:tabs>
        <w:numPr>
          <w:ilvl w:val="1"/>
          <w:numId w:val="86"/>
        </w:numPr>
        <w:rPr>
          <w:rFonts w:ascii="Symbol" w:cs="Symbol" w:eastAsia="Symbol" w:hAnsi="Symbol"/>
          <w:sz w:val="22"/>
          <w:szCs w:val="22"/>
          <w:color w:val="auto"/>
        </w:rPr>
      </w:pPr>
      <w:r>
        <w:rPr>
          <w:rFonts w:ascii="Arial" w:cs="Arial" w:eastAsia="Arial" w:hAnsi="Arial"/>
          <w:sz w:val="22"/>
          <w:szCs w:val="22"/>
          <w:color w:val="auto"/>
        </w:rPr>
        <w:t>Load projections for each half-hour are provided by the PSO. These are on a Singapore-wide basis. The nodal load forecasts are constructed using participation factors</w:t>
      </w:r>
      <w:r>
        <w:rPr>
          <w:rFonts w:ascii="Arial" w:cs="Arial" w:eastAsia="Arial" w:hAnsi="Arial"/>
          <w:sz w:val="27"/>
          <w:szCs w:val="27"/>
          <w:color w:val="auto"/>
          <w:vertAlign w:val="superscript"/>
        </w:rPr>
        <w:t>48</w:t>
      </w:r>
      <w:r>
        <w:rPr>
          <w:rFonts w:ascii="Arial" w:cs="Arial" w:eastAsia="Arial" w:hAnsi="Arial"/>
          <w:sz w:val="22"/>
          <w:szCs w:val="22"/>
          <w:color w:val="auto"/>
        </w:rPr>
        <w:t xml:space="preserve"> supplied by the EMC.</w:t>
      </w:r>
    </w:p>
    <w:p>
      <w:pPr>
        <w:spacing w:after="0" w:line="96" w:lineRule="exact"/>
        <w:rPr>
          <w:rFonts w:ascii="Symbol" w:cs="Symbol" w:eastAsia="Symbol" w:hAnsi="Symbol"/>
          <w:sz w:val="22"/>
          <w:szCs w:val="22"/>
          <w:color w:val="auto"/>
        </w:rPr>
      </w:pPr>
    </w:p>
    <w:p>
      <w:pPr>
        <w:ind w:left="925" w:hanging="358"/>
        <w:spacing w:after="0"/>
        <w:tabs>
          <w:tab w:leader="none" w:pos="925" w:val="left"/>
        </w:tabs>
        <w:numPr>
          <w:ilvl w:val="1"/>
          <w:numId w:val="86"/>
        </w:numPr>
        <w:rPr>
          <w:rFonts w:ascii="Symbol" w:cs="Symbol" w:eastAsia="Symbol" w:hAnsi="Symbol"/>
          <w:sz w:val="22"/>
          <w:szCs w:val="22"/>
          <w:color w:val="auto"/>
        </w:rPr>
      </w:pPr>
      <w:r>
        <w:rPr>
          <w:rFonts w:ascii="Arial" w:cs="Arial" w:eastAsia="Arial" w:hAnsi="Arial"/>
          <w:sz w:val="22"/>
          <w:szCs w:val="22"/>
          <w:color w:val="auto"/>
        </w:rPr>
        <w:t>System security conditions for each half-hour are supplied by the PSO.</w:t>
      </w:r>
    </w:p>
    <w:p>
      <w:pPr>
        <w:spacing w:after="0" w:line="250" w:lineRule="exact"/>
        <w:rPr>
          <w:sz w:val="20"/>
          <w:szCs w:val="20"/>
          <w:color w:val="auto"/>
        </w:rPr>
      </w:pPr>
    </w:p>
    <w:p>
      <w:pPr>
        <w:jc w:val="both"/>
        <w:ind w:left="565" w:right="40"/>
        <w:spacing w:after="0" w:line="236" w:lineRule="auto"/>
        <w:rPr>
          <w:rFonts w:ascii="Arial" w:cs="Arial" w:eastAsia="Arial" w:hAnsi="Arial"/>
          <w:sz w:val="22"/>
          <w:szCs w:val="22"/>
          <w:color w:val="auto"/>
        </w:rPr>
      </w:pPr>
      <w:r>
        <w:rPr>
          <w:rFonts w:ascii="Arial" w:cs="Arial" w:eastAsia="Arial" w:hAnsi="Arial"/>
          <w:sz w:val="22"/>
          <w:szCs w:val="22"/>
          <w:color w:val="auto"/>
        </w:rPr>
        <w:t xml:space="preserve">The variations in standing offer data by dispatchable generators are the offers the generators are making for their plant into the market. We discuss this further in section </w:t>
      </w:r>
      <w:hyperlink w:anchor="page46">
        <w:r>
          <w:rPr>
            <w:rFonts w:ascii="Arial" w:cs="Arial" w:eastAsia="Arial" w:hAnsi="Arial"/>
            <w:sz w:val="22"/>
            <w:szCs w:val="22"/>
            <w:color w:val="auto"/>
          </w:rPr>
          <w:t>9.4.</w:t>
        </w:r>
      </w:hyperlink>
    </w:p>
    <w:p>
      <w:pPr>
        <w:spacing w:after="0" w:line="261" w:lineRule="exact"/>
        <w:rPr>
          <w:sz w:val="20"/>
          <w:szCs w:val="20"/>
          <w:color w:val="auto"/>
        </w:rPr>
      </w:pPr>
    </w:p>
    <w:p>
      <w:pPr>
        <w:ind w:left="565"/>
        <w:spacing w:after="0"/>
        <w:tabs>
          <w:tab w:leader="none" w:pos="1344" w:val="left"/>
        </w:tabs>
        <w:rPr>
          <w:sz w:val="20"/>
          <w:szCs w:val="20"/>
          <w:color w:val="auto"/>
        </w:rPr>
      </w:pPr>
      <w:r>
        <w:rPr>
          <w:rFonts w:ascii="Arial" w:cs="Arial" w:eastAsia="Arial" w:hAnsi="Arial"/>
          <w:sz w:val="22"/>
          <w:szCs w:val="22"/>
          <w:b w:val="1"/>
          <w:bCs w:val="1"/>
          <w:color w:val="auto"/>
        </w:rPr>
        <w:t>9.3.1</w:t>
        <w:tab/>
        <w:t>Gate Closures on Offers</w:t>
      </w:r>
    </w:p>
    <w:p>
      <w:pPr>
        <w:spacing w:after="0" w:line="252" w:lineRule="exact"/>
        <w:rPr>
          <w:sz w:val="20"/>
          <w:szCs w:val="20"/>
          <w:color w:val="auto"/>
        </w:rPr>
      </w:pPr>
    </w:p>
    <w:p>
      <w:pPr>
        <w:jc w:val="both"/>
        <w:ind w:left="565" w:right="40"/>
        <w:spacing w:after="0" w:line="236" w:lineRule="auto"/>
        <w:rPr>
          <w:sz w:val="20"/>
          <w:szCs w:val="20"/>
          <w:color w:val="auto"/>
        </w:rPr>
      </w:pPr>
      <w:r>
        <w:rPr>
          <w:rFonts w:ascii="Arial" w:cs="Arial" w:eastAsia="Arial" w:hAnsi="Arial"/>
          <w:sz w:val="22"/>
          <w:szCs w:val="22"/>
          <w:color w:val="auto"/>
        </w:rPr>
        <w:t>There is a firm gate closure after which the market software cannot accept any changes in offers. There is also an earlier effective gate closure after which any change in offer, although accepted by the software, is subject to market surveillance investigation.</w:t>
      </w:r>
    </w:p>
    <w:p>
      <w:pPr>
        <w:spacing w:after="0" w:line="187" w:lineRule="exact"/>
        <w:rPr>
          <w:sz w:val="20"/>
          <w:szCs w:val="20"/>
          <w:color w:val="auto"/>
        </w:rPr>
      </w:pPr>
    </w:p>
    <w:p>
      <w:pPr>
        <w:ind w:left="925" w:right="40" w:hanging="358"/>
        <w:spacing w:after="0" w:line="228" w:lineRule="auto"/>
        <w:tabs>
          <w:tab w:leader="none" w:pos="925" w:val="left"/>
        </w:tabs>
        <w:numPr>
          <w:ilvl w:val="0"/>
          <w:numId w:val="87"/>
        </w:numPr>
        <w:rPr>
          <w:rFonts w:ascii="Symbol" w:cs="Symbol" w:eastAsia="Symbol" w:hAnsi="Symbol"/>
          <w:sz w:val="22"/>
          <w:szCs w:val="22"/>
          <w:color w:val="auto"/>
        </w:rPr>
      </w:pPr>
      <w:r>
        <w:rPr>
          <w:rFonts w:ascii="Arial" w:cs="Arial" w:eastAsia="Arial" w:hAnsi="Arial"/>
          <w:sz w:val="22"/>
          <w:szCs w:val="22"/>
          <w:color w:val="auto"/>
        </w:rPr>
        <w:t>Firm gate closure: offer variation data for a dispatch period must be submitted no less than 5 minutes prior to the dispatch period.</w:t>
      </w:r>
    </w:p>
    <w:p>
      <w:pPr>
        <w:spacing w:after="0" w:line="183" w:lineRule="exact"/>
        <w:rPr>
          <w:rFonts w:ascii="Symbol" w:cs="Symbol" w:eastAsia="Symbol" w:hAnsi="Symbol"/>
          <w:sz w:val="22"/>
          <w:szCs w:val="22"/>
          <w:color w:val="auto"/>
        </w:rPr>
      </w:pPr>
    </w:p>
    <w:p>
      <w:pPr>
        <w:jc w:val="both"/>
        <w:ind w:left="925" w:right="40" w:hanging="358"/>
        <w:spacing w:after="0" w:line="234" w:lineRule="auto"/>
        <w:tabs>
          <w:tab w:leader="none" w:pos="925" w:val="left"/>
        </w:tabs>
        <w:numPr>
          <w:ilvl w:val="0"/>
          <w:numId w:val="87"/>
        </w:numPr>
        <w:rPr>
          <w:rFonts w:ascii="Symbol" w:cs="Symbol" w:eastAsia="Symbol" w:hAnsi="Symbol"/>
          <w:sz w:val="22"/>
          <w:szCs w:val="22"/>
          <w:color w:val="auto"/>
        </w:rPr>
      </w:pPr>
      <w:r>
        <w:rPr>
          <w:rFonts w:ascii="Arial" w:cs="Arial" w:eastAsia="Arial" w:hAnsi="Arial"/>
          <w:sz w:val="22"/>
          <w:szCs w:val="22"/>
          <w:color w:val="auto"/>
        </w:rPr>
        <w:t>Although not formally a gate closure, the last time for changing offers, under normal circumstances, is 65 minutes prior to the beginning of the dispatch period. Any offer variation data submitted within 65 minutes of the beginning of a dispatch period is reported by the EMC to the market surveillance panel for investigation.</w:t>
      </w:r>
    </w:p>
    <w:p>
      <w:pPr>
        <w:spacing w:after="0" w:line="258" w:lineRule="exact"/>
        <w:rPr>
          <w:sz w:val="20"/>
          <w:szCs w:val="20"/>
          <w:color w:val="auto"/>
        </w:rPr>
      </w:pPr>
    </w:p>
    <w:p>
      <w:pPr>
        <w:ind w:left="565"/>
        <w:spacing w:after="0"/>
        <w:tabs>
          <w:tab w:leader="none" w:pos="1344" w:val="left"/>
        </w:tabs>
        <w:rPr>
          <w:sz w:val="20"/>
          <w:szCs w:val="20"/>
          <w:color w:val="auto"/>
        </w:rPr>
      </w:pPr>
      <w:r>
        <w:rPr>
          <w:rFonts w:ascii="Arial" w:cs="Arial" w:eastAsia="Arial" w:hAnsi="Arial"/>
          <w:sz w:val="22"/>
          <w:szCs w:val="22"/>
          <w:b w:val="1"/>
          <w:bCs w:val="1"/>
          <w:color w:val="auto"/>
        </w:rPr>
        <w:t>9.3.2</w:t>
        <w:tab/>
        <w:t>Market Outlook Scenarios</w:t>
      </w:r>
    </w:p>
    <w:p>
      <w:pPr>
        <w:spacing w:after="0" w:line="252" w:lineRule="exact"/>
        <w:rPr>
          <w:sz w:val="20"/>
          <w:szCs w:val="20"/>
          <w:color w:val="auto"/>
        </w:rPr>
      </w:pPr>
    </w:p>
    <w:p>
      <w:pPr>
        <w:jc w:val="both"/>
        <w:ind w:left="565" w:right="20"/>
        <w:spacing w:after="0" w:line="238" w:lineRule="auto"/>
        <w:rPr>
          <w:sz w:val="20"/>
          <w:szCs w:val="20"/>
          <w:color w:val="auto"/>
        </w:rPr>
      </w:pPr>
      <w:r>
        <w:rPr>
          <w:rFonts w:ascii="Arial" w:cs="Arial" w:eastAsia="Arial" w:hAnsi="Arial"/>
          <w:sz w:val="22"/>
          <w:szCs w:val="22"/>
          <w:color w:val="auto"/>
        </w:rPr>
        <w:t>Starting 0900hrs of each day D-8, generators offer ahead for a period of 6 days which ends at the end of day D. Schedules and prices for the 6-day period are published each day. For day D, the schedules and prices are first available on day D-6. Several nodal load forecasts (normal, medium and low) are prepared by the EMC based on information provided by the PSO.</w:t>
      </w:r>
    </w:p>
    <w:p>
      <w:pPr>
        <w:spacing w:after="0" w:line="251" w:lineRule="exact"/>
        <w:rPr>
          <w:sz w:val="20"/>
          <w:szCs w:val="20"/>
          <w:color w:val="auto"/>
        </w:rPr>
      </w:pPr>
    </w:p>
    <w:p>
      <w:pPr>
        <w:jc w:val="both"/>
        <w:ind w:left="565" w:right="40"/>
        <w:spacing w:after="0" w:line="237" w:lineRule="auto"/>
        <w:rPr>
          <w:sz w:val="20"/>
          <w:szCs w:val="20"/>
          <w:color w:val="auto"/>
        </w:rPr>
      </w:pPr>
      <w:r>
        <w:rPr>
          <w:rFonts w:ascii="Arial" w:cs="Arial" w:eastAsia="Arial" w:hAnsi="Arial"/>
          <w:sz w:val="22"/>
          <w:szCs w:val="22"/>
          <w:color w:val="auto"/>
        </w:rPr>
        <w:t>These 6-day scenarios enable market participants to gain some understanding of the market conditions that lie ahead. In particular, market prices and security issues are signalled well in advance, providing opportunity for market participants to modify their anticipated behaviour.</w:t>
      </w:r>
    </w:p>
    <w:p>
      <w:pPr>
        <w:spacing w:after="0" w:line="260" w:lineRule="exact"/>
        <w:rPr>
          <w:sz w:val="20"/>
          <w:szCs w:val="20"/>
          <w:color w:val="auto"/>
        </w:rPr>
      </w:pPr>
    </w:p>
    <w:p>
      <w:pPr>
        <w:ind w:left="565"/>
        <w:spacing w:after="0"/>
        <w:tabs>
          <w:tab w:leader="none" w:pos="1344" w:val="left"/>
        </w:tabs>
        <w:rPr>
          <w:sz w:val="20"/>
          <w:szCs w:val="20"/>
          <w:color w:val="auto"/>
        </w:rPr>
      </w:pPr>
      <w:r>
        <w:rPr>
          <w:rFonts w:ascii="Arial" w:cs="Arial" w:eastAsia="Arial" w:hAnsi="Arial"/>
          <w:sz w:val="22"/>
          <w:szCs w:val="22"/>
          <w:b w:val="1"/>
          <w:bCs w:val="1"/>
          <w:color w:val="auto"/>
        </w:rPr>
        <w:t>9.3.3</w:t>
        <w:tab/>
        <w:t>Pre-Dispatch Schedules</w:t>
      </w:r>
    </w:p>
    <w:p>
      <w:pPr>
        <w:spacing w:after="0" w:line="252" w:lineRule="exact"/>
        <w:rPr>
          <w:sz w:val="20"/>
          <w:szCs w:val="20"/>
          <w:color w:val="auto"/>
        </w:rPr>
      </w:pPr>
    </w:p>
    <w:p>
      <w:pPr>
        <w:jc w:val="both"/>
        <w:ind w:left="565" w:right="20"/>
        <w:spacing w:after="0" w:line="237" w:lineRule="auto"/>
        <w:rPr>
          <w:sz w:val="20"/>
          <w:szCs w:val="20"/>
          <w:color w:val="auto"/>
        </w:rPr>
      </w:pPr>
      <w:r>
        <w:rPr>
          <w:rFonts w:ascii="Arial" w:cs="Arial" w:eastAsia="Arial" w:hAnsi="Arial"/>
          <w:sz w:val="22"/>
          <w:szCs w:val="22"/>
          <w:color w:val="auto"/>
        </w:rPr>
        <w:t>The pre-dispatch process has a fixed horizon, looking ahead for the current day and the next day, with a maximum look-ahead of 36 hours and a minimum look-ahead of 14 hours. Any offer made for a dispatch period is assumed to be valid, and will be binding unless superseded by a later offer for the same dispatch period.</w:t>
      </w:r>
    </w:p>
    <w:p>
      <w:pPr>
        <w:spacing w:after="0" w:line="254" w:lineRule="exact"/>
        <w:rPr>
          <w:sz w:val="20"/>
          <w:szCs w:val="20"/>
          <w:color w:val="auto"/>
        </w:rPr>
      </w:pPr>
    </w:p>
    <w:p>
      <w:pPr>
        <w:jc w:val="both"/>
        <w:ind w:left="565" w:right="40"/>
        <w:spacing w:after="0" w:line="238" w:lineRule="auto"/>
        <w:rPr>
          <w:sz w:val="20"/>
          <w:szCs w:val="20"/>
          <w:color w:val="auto"/>
        </w:rPr>
      </w:pPr>
      <w:r>
        <w:rPr>
          <w:rFonts w:ascii="Arial" w:cs="Arial" w:eastAsia="Arial" w:hAnsi="Arial"/>
          <w:sz w:val="22"/>
          <w:szCs w:val="22"/>
          <w:color w:val="auto"/>
        </w:rPr>
        <w:t>Several load scenarios are run and published. These scenarios represent various load forecasts from low to high estimates of the load for the day in the same way as for the market outlook scenarios. They are used to give market participants additional information about possible market conditions.</w:t>
      </w:r>
    </w:p>
    <w:p>
      <w:pPr>
        <w:spacing w:after="0" w:line="256" w:lineRule="exact"/>
        <w:rPr>
          <w:sz w:val="20"/>
          <w:szCs w:val="20"/>
          <w:color w:val="auto"/>
        </w:rPr>
      </w:pPr>
    </w:p>
    <w:p>
      <w:pPr>
        <w:ind w:left="565"/>
        <w:spacing w:after="0"/>
        <w:tabs>
          <w:tab w:leader="none" w:pos="1344" w:val="left"/>
        </w:tabs>
        <w:rPr>
          <w:sz w:val="20"/>
          <w:szCs w:val="20"/>
          <w:color w:val="auto"/>
        </w:rPr>
      </w:pPr>
      <w:r>
        <w:rPr>
          <w:rFonts w:ascii="Arial" w:cs="Arial" w:eastAsia="Arial" w:hAnsi="Arial"/>
          <w:sz w:val="22"/>
          <w:szCs w:val="22"/>
          <w:b w:val="1"/>
          <w:bCs w:val="1"/>
          <w:color w:val="auto"/>
        </w:rPr>
        <w:t>9.3.4</w:t>
      </w:r>
      <w:r>
        <w:rPr>
          <w:sz w:val="20"/>
          <w:szCs w:val="20"/>
          <w:color w:val="auto"/>
        </w:rPr>
        <w:tab/>
      </w:r>
      <w:r>
        <w:rPr>
          <w:rFonts w:ascii="Arial" w:cs="Arial" w:eastAsia="Arial" w:hAnsi="Arial"/>
          <w:sz w:val="21"/>
          <w:szCs w:val="21"/>
          <w:b w:val="1"/>
          <w:bCs w:val="1"/>
          <w:color w:val="auto"/>
        </w:rPr>
        <w:t>Short-term Schedules</w:t>
      </w:r>
    </w:p>
    <w:p>
      <w:pPr>
        <w:spacing w:after="0" w:line="252" w:lineRule="exact"/>
        <w:rPr>
          <w:sz w:val="20"/>
          <w:szCs w:val="20"/>
          <w:color w:val="auto"/>
        </w:rPr>
      </w:pPr>
    </w:p>
    <w:p>
      <w:pPr>
        <w:jc w:val="both"/>
        <w:ind w:left="565" w:right="20"/>
        <w:spacing w:after="0" w:line="236" w:lineRule="auto"/>
        <w:rPr>
          <w:sz w:val="20"/>
          <w:szCs w:val="20"/>
          <w:color w:val="auto"/>
        </w:rPr>
      </w:pPr>
      <w:r>
        <w:rPr>
          <w:rFonts w:ascii="Arial" w:cs="Arial" w:eastAsia="Arial" w:hAnsi="Arial"/>
          <w:sz w:val="22"/>
          <w:szCs w:val="22"/>
          <w:color w:val="auto"/>
        </w:rPr>
        <w:t>The short-term schedules are produced every half-hour and cover 12 consecutive periods immediately after the period in which the short-term schedule is published. They were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359410</wp:posOffset>
                </wp:positionH>
                <wp:positionV relativeFrom="paragraph">
                  <wp:posOffset>144145</wp:posOffset>
                </wp:positionV>
                <wp:extent cx="1829435" cy="0"/>
                <wp:wrapNone/>
                <wp:docPr id="54" name="Shape 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7619">
                          <a:solidFill>
                            <a:srgbClr val="000000"/>
                          </a:solidFill>
                          <a:miter lim="800000"/>
                          <a:headEnd/>
                          <a:tailEnd/>
                        </a:ln>
                      </wps:spPr>
                      <wps:bodyPr/>
                    </wps:wsp>
                  </a:graphicData>
                </a:graphic>
              </wp:anchor>
            </w:drawing>
          </mc:Choice>
          <mc:Fallback>
            <w:pict>
              <v:line id="Shape 54" o:spid="_x0000_s107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8.3pt,11.35pt" to="172.35pt,11.35pt" o:allowincell="f" strokecolor="#000000" strokeweight="0.5999pt"/>
            </w:pict>
          </mc:Fallback>
        </mc:AlternateContent>
      </w:r>
    </w:p>
    <w:p>
      <w:pPr>
        <w:spacing w:after="0" w:line="200" w:lineRule="exact"/>
        <w:rPr>
          <w:sz w:val="20"/>
          <w:szCs w:val="20"/>
          <w:color w:val="auto"/>
        </w:rPr>
      </w:pPr>
    </w:p>
    <w:p>
      <w:pPr>
        <w:spacing w:after="0" w:line="276" w:lineRule="exact"/>
        <w:rPr>
          <w:sz w:val="20"/>
          <w:szCs w:val="20"/>
          <w:color w:val="auto"/>
        </w:rPr>
      </w:pPr>
    </w:p>
    <w:p>
      <w:pPr>
        <w:ind w:left="765" w:hanging="198"/>
        <w:spacing w:after="0"/>
        <w:tabs>
          <w:tab w:leader="none" w:pos="765" w:val="left"/>
        </w:tabs>
        <w:numPr>
          <w:ilvl w:val="0"/>
          <w:numId w:val="88"/>
        </w:numPr>
        <w:rPr>
          <w:rFonts w:ascii="Arial" w:cs="Arial" w:eastAsia="Arial" w:hAnsi="Arial"/>
          <w:sz w:val="26"/>
          <w:szCs w:val="26"/>
          <w:color w:val="auto"/>
          <w:vertAlign w:val="superscript"/>
        </w:rPr>
      </w:pPr>
      <w:r>
        <w:rPr>
          <w:rFonts w:ascii="Arial" w:cs="Arial" w:eastAsia="Arial" w:hAnsi="Arial"/>
          <w:sz w:val="20"/>
          <w:szCs w:val="20"/>
          <w:color w:val="auto"/>
        </w:rPr>
        <w:t>Participation factors are the proportions of the Singapore total load allocated to each load node.</w:t>
      </w:r>
    </w:p>
    <w:p>
      <w:pPr>
        <w:spacing w:after="0" w:line="161" w:lineRule="exact"/>
        <w:rPr>
          <w:rFonts w:ascii="Arial" w:cs="Arial" w:eastAsia="Arial" w:hAnsi="Arial"/>
          <w:sz w:val="26"/>
          <w:szCs w:val="26"/>
          <w:color w:val="auto"/>
          <w:vertAlign w:val="superscript"/>
        </w:rPr>
      </w:pPr>
    </w:p>
    <w:p>
      <w:pPr>
        <w:ind w:left="9065"/>
        <w:spacing w:after="0"/>
        <w:rPr>
          <w:rFonts w:ascii="Arial" w:cs="Arial" w:eastAsia="Arial" w:hAnsi="Arial"/>
          <w:sz w:val="26"/>
          <w:szCs w:val="26"/>
          <w:color w:val="auto"/>
          <w:vertAlign w:val="superscript"/>
        </w:rPr>
      </w:pPr>
      <w:r>
        <w:rPr>
          <w:rFonts w:ascii="Arial" w:cs="Arial" w:eastAsia="Arial" w:hAnsi="Arial"/>
          <w:sz w:val="22"/>
          <w:szCs w:val="22"/>
          <w:color w:val="auto"/>
        </w:rPr>
        <w:t>9-8</w:t>
      </w:r>
    </w:p>
    <w:p>
      <w:pPr>
        <w:sectPr>
          <w:pgSz w:w="11900" w:h="16838" w:orient="portrait"/>
          <w:cols w:equalWidth="0" w:num="1">
            <w:col w:w="9385"/>
          </w:cols>
          <w:pgMar w:left="1135" w:top="715" w:right="1386" w:bottom="158" w:gutter="0" w:footer="0" w:header="0"/>
        </w:sectPr>
      </w:pPr>
    </w:p>
    <w:p>
      <w:pPr>
        <w:spacing w:after="0" w:line="160" w:lineRule="exact"/>
        <w:rPr>
          <w:sz w:val="20"/>
          <w:szCs w:val="20"/>
          <w:color w:val="auto"/>
        </w:rPr>
      </w:pPr>
    </w:p>
    <w:p>
      <w:pPr>
        <w:ind w:left="4345"/>
        <w:spacing w:after="0"/>
        <w:rPr>
          <w:sz w:val="20"/>
          <w:szCs w:val="20"/>
          <w:color w:val="auto"/>
        </w:rPr>
      </w:pPr>
      <w:r>
        <w:rPr>
          <w:rFonts w:ascii="Arial" w:cs="Arial" w:eastAsia="Arial" w:hAnsi="Arial"/>
          <w:sz w:val="16"/>
          <w:szCs w:val="16"/>
          <w:color w:val="auto"/>
        </w:rPr>
        <w:t>Introduction to the National Electricity Market of Singapore – Oct  2010</w:t>
      </w:r>
    </w:p>
    <w:p>
      <w:pPr>
        <w:sectPr>
          <w:pgSz w:w="11900" w:h="16838" w:orient="portrait"/>
          <w:cols w:equalWidth="0" w:num="1">
            <w:col w:w="9385"/>
          </w:cols>
          <w:pgMar w:left="1135" w:top="715" w:right="1386" w:bottom="158" w:gutter="0" w:footer="0" w:header="0"/>
          <w:type w:val="continuous"/>
        </w:sectPr>
      </w:pPr>
    </w:p>
    <w:bookmarkStart w:id="45" w:name="page46"/>
    <w:bookmarkEnd w:id="45"/>
    <w:p>
      <w:pPr>
        <w:spacing w:after="0"/>
        <w:rPr>
          <w:sz w:val="20"/>
          <w:szCs w:val="20"/>
          <w:color w:val="auto"/>
        </w:rPr>
      </w:pPr>
      <w:r>
        <w:rPr>
          <w:rFonts w:ascii="Arial" w:cs="Arial" w:eastAsia="Arial" w:hAnsi="Arial"/>
          <w:sz w:val="22"/>
          <w:szCs w:val="22"/>
          <w:i w:val="1"/>
          <w:iCs w:val="1"/>
          <w:color w:val="auto"/>
        </w:rPr>
        <w:t>9. Wholesale Market Operation…</w:t>
      </w:r>
    </w:p>
    <w:p>
      <w:pPr>
        <w:spacing w:after="0" w:line="200" w:lineRule="exact"/>
        <w:rPr>
          <w:sz w:val="20"/>
          <w:szCs w:val="20"/>
          <w:color w:val="auto"/>
        </w:rPr>
      </w:pPr>
    </w:p>
    <w:p>
      <w:pPr>
        <w:spacing w:after="0" w:line="277" w:lineRule="exact"/>
        <w:rPr>
          <w:sz w:val="20"/>
          <w:szCs w:val="20"/>
          <w:color w:val="auto"/>
        </w:rPr>
      </w:pPr>
    </w:p>
    <w:p>
      <w:pPr>
        <w:jc w:val="both"/>
        <w:ind w:left="560" w:right="20"/>
        <w:spacing w:after="0" w:line="237" w:lineRule="auto"/>
        <w:rPr>
          <w:sz w:val="20"/>
          <w:szCs w:val="20"/>
          <w:color w:val="auto"/>
        </w:rPr>
      </w:pPr>
      <w:r>
        <w:rPr>
          <w:rFonts w:ascii="Arial" w:cs="Arial" w:eastAsia="Arial" w:hAnsi="Arial"/>
          <w:sz w:val="22"/>
          <w:szCs w:val="22"/>
          <w:color w:val="auto"/>
        </w:rPr>
        <w:t>introduced after the commencement of the NEMS with a view to allowing a shorter gate closure period for offers. They provide market participants with more timely and up-to-date indicative prices and dispatch schedules. A single load projection is used for each short-term schedule.</w:t>
      </w:r>
    </w:p>
    <w:p>
      <w:pPr>
        <w:spacing w:after="0" w:line="262" w:lineRule="exact"/>
        <w:rPr>
          <w:sz w:val="20"/>
          <w:szCs w:val="20"/>
          <w:color w:val="auto"/>
        </w:rPr>
      </w:pPr>
    </w:p>
    <w:p>
      <w:pPr>
        <w:ind w:left="560"/>
        <w:spacing w:after="0"/>
        <w:tabs>
          <w:tab w:leader="none" w:pos="1340" w:val="left"/>
        </w:tabs>
        <w:rPr>
          <w:sz w:val="20"/>
          <w:szCs w:val="20"/>
          <w:color w:val="auto"/>
        </w:rPr>
      </w:pPr>
      <w:r>
        <w:rPr>
          <w:rFonts w:ascii="Arial" w:cs="Arial" w:eastAsia="Arial" w:hAnsi="Arial"/>
          <w:sz w:val="22"/>
          <w:szCs w:val="22"/>
          <w:b w:val="1"/>
          <w:bCs w:val="1"/>
          <w:color w:val="auto"/>
        </w:rPr>
        <w:t>9.3.5</w:t>
      </w:r>
      <w:r>
        <w:rPr>
          <w:sz w:val="20"/>
          <w:szCs w:val="20"/>
          <w:color w:val="auto"/>
        </w:rPr>
        <w:tab/>
      </w:r>
      <w:r>
        <w:rPr>
          <w:rFonts w:ascii="Arial" w:cs="Arial" w:eastAsia="Arial" w:hAnsi="Arial"/>
          <w:sz w:val="21"/>
          <w:szCs w:val="21"/>
          <w:b w:val="1"/>
          <w:bCs w:val="1"/>
          <w:color w:val="auto"/>
        </w:rPr>
        <w:t>Real-Time Market</w:t>
      </w:r>
    </w:p>
    <w:p>
      <w:pPr>
        <w:spacing w:after="0" w:line="250" w:lineRule="exact"/>
        <w:rPr>
          <w:sz w:val="20"/>
          <w:szCs w:val="20"/>
          <w:color w:val="auto"/>
        </w:rPr>
      </w:pPr>
    </w:p>
    <w:p>
      <w:pPr>
        <w:jc w:val="both"/>
        <w:ind w:left="560" w:right="40"/>
        <w:spacing w:after="0" w:line="237" w:lineRule="auto"/>
        <w:rPr>
          <w:sz w:val="20"/>
          <w:szCs w:val="20"/>
          <w:color w:val="auto"/>
        </w:rPr>
      </w:pPr>
      <w:r>
        <w:rPr>
          <w:rFonts w:ascii="Arial" w:cs="Arial" w:eastAsia="Arial" w:hAnsi="Arial"/>
          <w:sz w:val="22"/>
          <w:szCs w:val="22"/>
          <w:color w:val="auto"/>
        </w:rPr>
        <w:t>For each on-coming half-hour – the actual dispatch period – the offers, system data, reserve and regulation requirements, security conditions and load projection determine the real-time market. At this point, a single load projection is made.</w:t>
      </w:r>
    </w:p>
    <w:p>
      <w:pPr>
        <w:spacing w:after="0" w:line="251" w:lineRule="exact"/>
        <w:rPr>
          <w:sz w:val="20"/>
          <w:szCs w:val="20"/>
          <w:color w:val="auto"/>
        </w:rPr>
      </w:pPr>
    </w:p>
    <w:p>
      <w:pPr>
        <w:jc w:val="both"/>
        <w:ind w:left="560" w:right="20"/>
        <w:spacing w:after="0" w:line="231" w:lineRule="auto"/>
        <w:rPr>
          <w:sz w:val="20"/>
          <w:szCs w:val="20"/>
          <w:color w:val="auto"/>
        </w:rPr>
      </w:pPr>
      <w:r>
        <w:rPr>
          <w:rFonts w:ascii="Arial" w:cs="Arial" w:eastAsia="Arial" w:hAnsi="Arial"/>
          <w:sz w:val="22"/>
          <w:szCs w:val="22"/>
          <w:color w:val="auto"/>
        </w:rPr>
        <w:t>The real-time market is run in advance of the dispatch period and gives ex ante prices so that all participants are able see the market prices before the event. It is very unlikely that the outcome of the dispatch period will be exactly as predicted or scheduled. However, generators and load face the ex ante market prices irrespective of the outcome, unless there were errors (excluding an inaccurate nodal load forecast</w:t>
      </w:r>
      <w:r>
        <w:rPr>
          <w:rFonts w:ascii="Arial" w:cs="Arial" w:eastAsia="Arial" w:hAnsi="Arial"/>
          <w:sz w:val="27"/>
          <w:szCs w:val="27"/>
          <w:color w:val="auto"/>
          <w:vertAlign w:val="superscript"/>
        </w:rPr>
        <w:t>49</w:t>
      </w:r>
      <w:r>
        <w:rPr>
          <w:rFonts w:ascii="Arial" w:cs="Arial" w:eastAsia="Arial" w:hAnsi="Arial"/>
          <w:sz w:val="22"/>
          <w:szCs w:val="22"/>
          <w:color w:val="auto"/>
        </w:rPr>
        <w:t>) in the information used to determine the real-time market. In such a case, a re-run would be conducted to obtain revised prices.</w:t>
      </w:r>
    </w:p>
    <w:p>
      <w:pPr>
        <w:spacing w:after="0" w:line="280" w:lineRule="exact"/>
        <w:rPr>
          <w:sz w:val="20"/>
          <w:szCs w:val="20"/>
          <w:color w:val="auto"/>
        </w:rPr>
      </w:pPr>
    </w:p>
    <w:p>
      <w:pPr>
        <w:ind w:left="560"/>
        <w:spacing w:after="0"/>
        <w:tabs>
          <w:tab w:leader="none" w:pos="1340" w:val="left"/>
        </w:tabs>
        <w:rPr>
          <w:sz w:val="20"/>
          <w:szCs w:val="20"/>
          <w:color w:val="auto"/>
        </w:rPr>
      </w:pPr>
      <w:r>
        <w:rPr>
          <w:rFonts w:ascii="Arial" w:cs="Arial" w:eastAsia="Arial" w:hAnsi="Arial"/>
          <w:sz w:val="22"/>
          <w:szCs w:val="22"/>
          <w:b w:val="1"/>
          <w:bCs w:val="1"/>
          <w:color w:val="auto"/>
        </w:rPr>
        <w:t>9.4</w:t>
      </w:r>
      <w:r>
        <w:rPr>
          <w:sz w:val="20"/>
          <w:szCs w:val="20"/>
          <w:color w:val="auto"/>
        </w:rPr>
        <w:tab/>
      </w:r>
      <w:r>
        <w:rPr>
          <w:rFonts w:ascii="Arial" w:cs="Arial" w:eastAsia="Arial" w:hAnsi="Arial"/>
          <w:sz w:val="21"/>
          <w:szCs w:val="21"/>
          <w:b w:val="1"/>
          <w:bCs w:val="1"/>
          <w:color w:val="auto"/>
        </w:rPr>
        <w:t>THE OFFER PROCESS</w:t>
      </w:r>
    </w:p>
    <w:p>
      <w:pPr>
        <w:spacing w:after="0" w:line="261" w:lineRule="exact"/>
        <w:rPr>
          <w:sz w:val="20"/>
          <w:szCs w:val="20"/>
          <w:color w:val="auto"/>
        </w:rPr>
      </w:pPr>
    </w:p>
    <w:p>
      <w:pPr>
        <w:ind w:left="560"/>
        <w:spacing w:after="0"/>
        <w:tabs>
          <w:tab w:leader="none" w:pos="1340" w:val="left"/>
        </w:tabs>
        <w:rPr>
          <w:sz w:val="20"/>
          <w:szCs w:val="20"/>
          <w:color w:val="auto"/>
        </w:rPr>
      </w:pPr>
      <w:r>
        <w:rPr>
          <w:rFonts w:ascii="Arial" w:cs="Arial" w:eastAsia="Arial" w:hAnsi="Arial"/>
          <w:sz w:val="22"/>
          <w:szCs w:val="22"/>
          <w:b w:val="1"/>
          <w:bCs w:val="1"/>
          <w:color w:val="auto"/>
        </w:rPr>
        <w:t>9.4.1</w:t>
      </w:r>
      <w:r>
        <w:rPr>
          <w:sz w:val="20"/>
          <w:szCs w:val="20"/>
          <w:color w:val="auto"/>
        </w:rPr>
        <w:tab/>
      </w:r>
      <w:r>
        <w:rPr>
          <w:rFonts w:ascii="Arial" w:cs="Arial" w:eastAsia="Arial" w:hAnsi="Arial"/>
          <w:sz w:val="21"/>
          <w:szCs w:val="21"/>
          <w:b w:val="1"/>
          <w:bCs w:val="1"/>
          <w:color w:val="auto"/>
        </w:rPr>
        <w:t>Energy, Reserve and Regulation Offers</w:t>
      </w:r>
    </w:p>
    <w:p>
      <w:pPr>
        <w:spacing w:after="0" w:line="250" w:lineRule="exact"/>
        <w:rPr>
          <w:sz w:val="20"/>
          <w:szCs w:val="20"/>
          <w:color w:val="auto"/>
        </w:rPr>
      </w:pPr>
    </w:p>
    <w:p>
      <w:pPr>
        <w:jc w:val="both"/>
        <w:ind w:left="560" w:right="20"/>
        <w:spacing w:after="0" w:line="239" w:lineRule="auto"/>
        <w:rPr>
          <w:sz w:val="20"/>
          <w:szCs w:val="20"/>
          <w:color w:val="auto"/>
        </w:rPr>
      </w:pPr>
      <w:r>
        <w:rPr>
          <w:rFonts w:ascii="Arial" w:cs="Arial" w:eastAsia="Arial" w:hAnsi="Arial"/>
          <w:sz w:val="22"/>
          <w:szCs w:val="22"/>
          <w:color w:val="auto"/>
        </w:rPr>
        <w:t>Generators make offers to supply energy, reserve, and regulation for each of their units in each half-hourly dispatch period in which they want to operate. They are similarly permitted to offer interruptible load through load facilities to supply reserve. Offers can vary for each half-hour, and are assumed to stand, unless modified, from the time they are made through to dispatch. The market does not distinguish between offers used for the market outlook, pre-dispatch and real-time processes. It simply uses the most recent offer made for each half-hour.</w:t>
      </w:r>
    </w:p>
    <w:p>
      <w:pPr>
        <w:spacing w:after="0" w:line="240" w:lineRule="exact"/>
        <w:rPr>
          <w:sz w:val="20"/>
          <w:szCs w:val="20"/>
          <w:color w:val="auto"/>
        </w:rPr>
      </w:pPr>
    </w:p>
    <w:p>
      <w:pPr>
        <w:ind w:left="560"/>
        <w:spacing w:after="0"/>
        <w:rPr>
          <w:sz w:val="20"/>
          <w:szCs w:val="20"/>
          <w:color w:val="auto"/>
        </w:rPr>
      </w:pPr>
      <w:r>
        <w:rPr>
          <w:rFonts w:ascii="Arial" w:cs="Arial" w:eastAsia="Arial" w:hAnsi="Arial"/>
          <w:sz w:val="22"/>
          <w:szCs w:val="22"/>
          <w:color w:val="auto"/>
        </w:rPr>
        <w:t>Key features of the generator offer process are:</w:t>
      </w:r>
    </w:p>
    <w:p>
      <w:pPr>
        <w:spacing w:after="0" w:line="185" w:lineRule="exact"/>
        <w:rPr>
          <w:sz w:val="20"/>
          <w:szCs w:val="20"/>
          <w:color w:val="auto"/>
        </w:rPr>
      </w:pPr>
    </w:p>
    <w:p>
      <w:pPr>
        <w:jc w:val="both"/>
        <w:ind w:left="920" w:right="20" w:hanging="358"/>
        <w:spacing w:after="0" w:line="235" w:lineRule="auto"/>
        <w:tabs>
          <w:tab w:leader="none" w:pos="920" w:val="left"/>
        </w:tabs>
        <w:numPr>
          <w:ilvl w:val="0"/>
          <w:numId w:val="89"/>
        </w:numPr>
        <w:rPr>
          <w:rFonts w:ascii="Symbol" w:cs="Symbol" w:eastAsia="Symbol" w:hAnsi="Symbol"/>
          <w:sz w:val="22"/>
          <w:szCs w:val="22"/>
          <w:color w:val="auto"/>
        </w:rPr>
      </w:pPr>
      <w:r>
        <w:rPr>
          <w:rFonts w:ascii="Arial" w:cs="Arial" w:eastAsia="Arial" w:hAnsi="Arial"/>
          <w:sz w:val="22"/>
          <w:szCs w:val="22"/>
          <w:i w:val="1"/>
          <w:iCs w:val="1"/>
          <w:color w:val="auto"/>
        </w:rPr>
        <w:t xml:space="preserve">Standing offers are required. </w:t>
      </w:r>
      <w:r>
        <w:rPr>
          <w:rFonts w:ascii="Arial" w:cs="Arial" w:eastAsia="Arial" w:hAnsi="Arial"/>
          <w:sz w:val="22"/>
          <w:szCs w:val="22"/>
          <w:color w:val="auto"/>
        </w:rPr>
        <w:t>Generators are required to make standing offers into the</w:t>
      </w:r>
      <w:r>
        <w:rPr>
          <w:rFonts w:ascii="Arial" w:cs="Arial" w:eastAsia="Arial" w:hAnsi="Arial"/>
          <w:sz w:val="22"/>
          <w:szCs w:val="22"/>
          <w:i w:val="1"/>
          <w:iCs w:val="1"/>
          <w:color w:val="auto"/>
        </w:rPr>
        <w:t xml:space="preserve"> </w:t>
      </w:r>
      <w:r>
        <w:rPr>
          <w:rFonts w:ascii="Arial" w:cs="Arial" w:eastAsia="Arial" w:hAnsi="Arial"/>
          <w:sz w:val="22"/>
          <w:szCs w:val="22"/>
          <w:color w:val="auto"/>
        </w:rPr>
        <w:t>market. The standing offers form a pattern for a week. The use of standing offers is particularly valuable for smaller generators, since it eases the administrative burden of participating in the market</w:t>
      </w:r>
      <w:r>
        <w:rPr>
          <w:rFonts w:ascii="Arial" w:cs="Arial" w:eastAsia="Arial" w:hAnsi="Arial"/>
          <w:sz w:val="27"/>
          <w:szCs w:val="27"/>
          <w:color w:val="auto"/>
          <w:vertAlign w:val="superscript"/>
        </w:rPr>
        <w:t>50</w:t>
      </w:r>
      <w:r>
        <w:rPr>
          <w:rFonts w:ascii="Arial" w:cs="Arial" w:eastAsia="Arial" w:hAnsi="Arial"/>
          <w:sz w:val="22"/>
          <w:szCs w:val="22"/>
          <w:i w:val="1"/>
          <w:iCs w:val="1"/>
          <w:color w:val="auto"/>
        </w:rPr>
        <w:t>.</w:t>
      </w:r>
    </w:p>
    <w:p>
      <w:pPr>
        <w:spacing w:after="0" w:line="122" w:lineRule="exact"/>
        <w:rPr>
          <w:rFonts w:ascii="Symbol" w:cs="Symbol" w:eastAsia="Symbol" w:hAnsi="Symbol"/>
          <w:sz w:val="22"/>
          <w:szCs w:val="22"/>
          <w:color w:val="auto"/>
        </w:rPr>
      </w:pPr>
    </w:p>
    <w:p>
      <w:pPr>
        <w:ind w:left="920" w:right="40" w:hanging="358"/>
        <w:spacing w:after="0" w:line="231" w:lineRule="auto"/>
        <w:tabs>
          <w:tab w:leader="none" w:pos="920" w:val="left"/>
        </w:tabs>
        <w:numPr>
          <w:ilvl w:val="0"/>
          <w:numId w:val="89"/>
        </w:numPr>
        <w:rPr>
          <w:rFonts w:ascii="Symbol" w:cs="Symbol" w:eastAsia="Symbol" w:hAnsi="Symbol"/>
          <w:sz w:val="22"/>
          <w:szCs w:val="22"/>
          <w:color w:val="auto"/>
        </w:rPr>
      </w:pPr>
      <w:r>
        <w:rPr>
          <w:rFonts w:ascii="Arial" w:cs="Arial" w:eastAsia="Arial" w:hAnsi="Arial"/>
          <w:sz w:val="22"/>
          <w:szCs w:val="22"/>
          <w:i w:val="1"/>
          <w:iCs w:val="1"/>
          <w:color w:val="auto"/>
        </w:rPr>
        <w:t xml:space="preserve">Continuous adjustment of offers. </w:t>
      </w:r>
      <w:r>
        <w:rPr>
          <w:rFonts w:ascii="Arial" w:cs="Arial" w:eastAsia="Arial" w:hAnsi="Arial"/>
          <w:sz w:val="22"/>
          <w:szCs w:val="22"/>
          <w:color w:val="auto"/>
        </w:rPr>
        <w:t>Market participants are allowed to continually adjust</w:t>
      </w:r>
      <w:r>
        <w:rPr>
          <w:rFonts w:ascii="Arial" w:cs="Arial" w:eastAsia="Arial" w:hAnsi="Arial"/>
          <w:sz w:val="22"/>
          <w:szCs w:val="22"/>
          <w:i w:val="1"/>
          <w:iCs w:val="1"/>
          <w:color w:val="auto"/>
        </w:rPr>
        <w:t xml:space="preserve"> </w:t>
      </w:r>
      <w:r>
        <w:rPr>
          <w:rFonts w:ascii="Arial" w:cs="Arial" w:eastAsia="Arial" w:hAnsi="Arial"/>
          <w:sz w:val="22"/>
          <w:szCs w:val="22"/>
          <w:color w:val="auto"/>
        </w:rPr>
        <w:t>their offers up to the gate closure described above</w:t>
      </w:r>
      <w:r>
        <w:rPr>
          <w:rFonts w:ascii="Arial" w:cs="Arial" w:eastAsia="Arial" w:hAnsi="Arial"/>
          <w:sz w:val="27"/>
          <w:szCs w:val="27"/>
          <w:color w:val="auto"/>
          <w:vertAlign w:val="superscript"/>
        </w:rPr>
        <w:t>51</w:t>
      </w:r>
      <w:r>
        <w:rPr>
          <w:rFonts w:ascii="Arial" w:cs="Arial" w:eastAsia="Arial" w:hAnsi="Arial"/>
          <w:sz w:val="22"/>
          <w:szCs w:val="22"/>
          <w:color w:val="auto"/>
        </w:rPr>
        <w:t>.</w:t>
      </w:r>
    </w:p>
    <w:p>
      <w:pPr>
        <w:spacing w:after="0" w:line="123" w:lineRule="exact"/>
        <w:rPr>
          <w:rFonts w:ascii="Symbol" w:cs="Symbol" w:eastAsia="Symbol" w:hAnsi="Symbol"/>
          <w:sz w:val="22"/>
          <w:szCs w:val="22"/>
          <w:color w:val="auto"/>
        </w:rPr>
      </w:pPr>
    </w:p>
    <w:p>
      <w:pPr>
        <w:ind w:left="920" w:right="40" w:hanging="358"/>
        <w:spacing w:after="0" w:line="228" w:lineRule="auto"/>
        <w:tabs>
          <w:tab w:leader="none" w:pos="920" w:val="left"/>
        </w:tabs>
        <w:numPr>
          <w:ilvl w:val="0"/>
          <w:numId w:val="89"/>
        </w:numPr>
        <w:rPr>
          <w:rFonts w:ascii="Symbol" w:cs="Symbol" w:eastAsia="Symbol" w:hAnsi="Symbol"/>
          <w:sz w:val="22"/>
          <w:szCs w:val="22"/>
          <w:color w:val="auto"/>
        </w:rPr>
      </w:pPr>
      <w:r>
        <w:rPr>
          <w:rFonts w:ascii="Arial" w:cs="Arial" w:eastAsia="Arial" w:hAnsi="Arial"/>
          <w:sz w:val="22"/>
          <w:szCs w:val="22"/>
          <w:i w:val="1"/>
          <w:iCs w:val="1"/>
          <w:color w:val="auto"/>
        </w:rPr>
        <w:t xml:space="preserve">Up to 10 price/energy quantity bands. </w:t>
      </w:r>
      <w:r>
        <w:rPr>
          <w:rFonts w:ascii="Arial" w:cs="Arial" w:eastAsia="Arial" w:hAnsi="Arial"/>
          <w:sz w:val="22"/>
          <w:szCs w:val="22"/>
          <w:color w:val="auto"/>
        </w:rPr>
        <w:t>Generators may make energy offers consisting</w:t>
      </w:r>
      <w:r>
        <w:rPr>
          <w:rFonts w:ascii="Arial" w:cs="Arial" w:eastAsia="Arial" w:hAnsi="Arial"/>
          <w:sz w:val="22"/>
          <w:szCs w:val="22"/>
          <w:i w:val="1"/>
          <w:iCs w:val="1"/>
          <w:color w:val="auto"/>
        </w:rPr>
        <w:t xml:space="preserve"> </w:t>
      </w:r>
      <w:r>
        <w:rPr>
          <w:rFonts w:ascii="Arial" w:cs="Arial" w:eastAsia="Arial" w:hAnsi="Arial"/>
          <w:sz w:val="22"/>
          <w:szCs w:val="22"/>
          <w:color w:val="auto"/>
        </w:rPr>
        <w:t>of up to 10 price/quantity bands (tranches) for each facility for each half-hour.</w:t>
      </w:r>
    </w:p>
    <w:p>
      <w:pPr>
        <w:spacing w:after="0" w:line="182" w:lineRule="exact"/>
        <w:rPr>
          <w:rFonts w:ascii="Symbol" w:cs="Symbol" w:eastAsia="Symbol" w:hAnsi="Symbol"/>
          <w:sz w:val="22"/>
          <w:szCs w:val="22"/>
          <w:color w:val="auto"/>
        </w:rPr>
      </w:pPr>
    </w:p>
    <w:p>
      <w:pPr>
        <w:jc w:val="both"/>
        <w:ind w:left="920" w:right="20" w:hanging="358"/>
        <w:spacing w:after="0" w:line="232" w:lineRule="auto"/>
        <w:tabs>
          <w:tab w:leader="none" w:pos="920" w:val="left"/>
        </w:tabs>
        <w:numPr>
          <w:ilvl w:val="0"/>
          <w:numId w:val="89"/>
        </w:numPr>
        <w:rPr>
          <w:rFonts w:ascii="Symbol" w:cs="Symbol" w:eastAsia="Symbol" w:hAnsi="Symbol"/>
          <w:sz w:val="22"/>
          <w:szCs w:val="22"/>
          <w:color w:val="auto"/>
        </w:rPr>
      </w:pPr>
      <w:r>
        <w:rPr>
          <w:rFonts w:ascii="Arial" w:cs="Arial" w:eastAsia="Arial" w:hAnsi="Arial"/>
          <w:sz w:val="22"/>
          <w:szCs w:val="22"/>
          <w:i w:val="1"/>
          <w:iCs w:val="1"/>
          <w:color w:val="auto"/>
        </w:rPr>
        <w:t xml:space="preserve">Up to 5 price/reserve and regulation quantity bands. </w:t>
      </w:r>
      <w:r>
        <w:rPr>
          <w:rFonts w:ascii="Arial" w:cs="Arial" w:eastAsia="Arial" w:hAnsi="Arial"/>
          <w:sz w:val="22"/>
          <w:szCs w:val="22"/>
          <w:color w:val="auto"/>
        </w:rPr>
        <w:t>Generators and interruptible load</w:t>
      </w:r>
      <w:r>
        <w:rPr>
          <w:rFonts w:ascii="Arial" w:cs="Arial" w:eastAsia="Arial" w:hAnsi="Arial"/>
          <w:sz w:val="22"/>
          <w:szCs w:val="22"/>
          <w:i w:val="1"/>
          <w:iCs w:val="1"/>
          <w:color w:val="auto"/>
        </w:rPr>
        <w:t xml:space="preserve"> </w:t>
      </w:r>
      <w:r>
        <w:rPr>
          <w:rFonts w:ascii="Arial" w:cs="Arial" w:eastAsia="Arial" w:hAnsi="Arial"/>
          <w:sz w:val="22"/>
          <w:szCs w:val="22"/>
          <w:color w:val="auto"/>
        </w:rPr>
        <w:t>may make reserve offers (of different classes) and generators may make regulation offers if they are registered to do so.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356870</wp:posOffset>
                </wp:positionH>
                <wp:positionV relativeFrom="paragraph">
                  <wp:posOffset>247015</wp:posOffset>
                </wp:positionV>
                <wp:extent cx="1828800" cy="0"/>
                <wp:wrapNone/>
                <wp:docPr id="55" name="Shape 5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7620">
                          <a:solidFill>
                            <a:srgbClr val="000000"/>
                          </a:solidFill>
                          <a:miter lim="800000"/>
                          <a:headEnd/>
                          <a:tailEnd/>
                        </a:ln>
                      </wps:spPr>
                      <wps:bodyPr/>
                    </wps:wsp>
                  </a:graphicData>
                </a:graphic>
              </wp:anchor>
            </w:drawing>
          </mc:Choice>
          <mc:Fallback>
            <w:pict>
              <v:line id="Shape 55" o:spid="_x0000_s108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8.1pt,19.45pt" to="172.1pt,19.45pt" o:allowincell="f" strokecolor="#000000" strokeweight="0.6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35" w:lineRule="exact"/>
        <w:rPr>
          <w:sz w:val="20"/>
          <w:szCs w:val="20"/>
          <w:color w:val="auto"/>
        </w:rPr>
      </w:pPr>
    </w:p>
    <w:p>
      <w:pPr>
        <w:ind w:left="760" w:hanging="198"/>
        <w:spacing w:after="0"/>
        <w:tabs>
          <w:tab w:leader="none" w:pos="760" w:val="left"/>
        </w:tabs>
        <w:numPr>
          <w:ilvl w:val="0"/>
          <w:numId w:val="90"/>
        </w:numPr>
        <w:rPr>
          <w:rFonts w:ascii="Arial" w:cs="Arial" w:eastAsia="Arial" w:hAnsi="Arial"/>
          <w:sz w:val="26"/>
          <w:szCs w:val="26"/>
          <w:color w:val="auto"/>
          <w:vertAlign w:val="superscript"/>
        </w:rPr>
      </w:pPr>
      <w:r>
        <w:rPr>
          <w:rFonts w:ascii="Arial" w:cs="Arial" w:eastAsia="Arial" w:hAnsi="Arial"/>
          <w:sz w:val="20"/>
          <w:szCs w:val="20"/>
          <w:color w:val="auto"/>
        </w:rPr>
        <w:t>Nodal load forecasts are very unlikely to be perfectly accurate.</w:t>
      </w:r>
    </w:p>
    <w:p>
      <w:pPr>
        <w:spacing w:after="0" w:line="250" w:lineRule="exact"/>
        <w:rPr>
          <w:rFonts w:ascii="Arial" w:cs="Arial" w:eastAsia="Arial" w:hAnsi="Arial"/>
          <w:sz w:val="26"/>
          <w:szCs w:val="26"/>
          <w:color w:val="auto"/>
          <w:vertAlign w:val="superscript"/>
        </w:rPr>
      </w:pPr>
    </w:p>
    <w:p>
      <w:pPr>
        <w:ind w:left="560" w:right="40" w:firstLine="2"/>
        <w:spacing w:after="0" w:line="204" w:lineRule="auto"/>
        <w:tabs>
          <w:tab w:leader="none" w:pos="764" w:val="left"/>
        </w:tabs>
        <w:numPr>
          <w:ilvl w:val="0"/>
          <w:numId w:val="90"/>
        </w:numPr>
        <w:rPr>
          <w:rFonts w:ascii="Arial" w:cs="Arial" w:eastAsia="Arial" w:hAnsi="Arial"/>
          <w:sz w:val="26"/>
          <w:szCs w:val="26"/>
          <w:color w:val="auto"/>
          <w:vertAlign w:val="superscript"/>
        </w:rPr>
      </w:pPr>
      <w:r>
        <w:rPr>
          <w:rFonts w:ascii="Arial" w:cs="Arial" w:eastAsia="Arial" w:hAnsi="Arial"/>
          <w:sz w:val="20"/>
          <w:szCs w:val="20"/>
          <w:color w:val="auto"/>
        </w:rPr>
        <w:t>For example, generators who wish their capacity to be fully dispatch always, when it is available, can use a standing offer of, say, zero or SRMC, and only change it in exceptional circumstances.</w:t>
      </w:r>
    </w:p>
    <w:p>
      <w:pPr>
        <w:spacing w:after="0" w:line="251" w:lineRule="exact"/>
        <w:rPr>
          <w:rFonts w:ascii="Arial" w:cs="Arial" w:eastAsia="Arial" w:hAnsi="Arial"/>
          <w:sz w:val="26"/>
          <w:szCs w:val="26"/>
          <w:color w:val="auto"/>
          <w:vertAlign w:val="superscript"/>
        </w:rPr>
      </w:pPr>
    </w:p>
    <w:p>
      <w:pPr>
        <w:ind w:left="560" w:right="40" w:firstLine="2"/>
        <w:spacing w:after="0" w:line="204" w:lineRule="auto"/>
        <w:tabs>
          <w:tab w:leader="none" w:pos="769" w:val="left"/>
        </w:tabs>
        <w:numPr>
          <w:ilvl w:val="0"/>
          <w:numId w:val="90"/>
        </w:numPr>
        <w:rPr>
          <w:rFonts w:ascii="Arial" w:cs="Arial" w:eastAsia="Arial" w:hAnsi="Arial"/>
          <w:sz w:val="26"/>
          <w:szCs w:val="26"/>
          <w:color w:val="auto"/>
          <w:vertAlign w:val="superscript"/>
        </w:rPr>
      </w:pPr>
      <w:r>
        <w:rPr>
          <w:rFonts w:ascii="Arial" w:cs="Arial" w:eastAsia="Arial" w:hAnsi="Arial"/>
          <w:sz w:val="20"/>
          <w:szCs w:val="20"/>
          <w:color w:val="auto"/>
        </w:rPr>
        <w:t>Although, as noted above, offers modified within the 65 minutes may be subject to scrutiny from the market surveillance and compliance panel.</w:t>
      </w:r>
    </w:p>
    <w:p>
      <w:pPr>
        <w:spacing w:after="0" w:line="162" w:lineRule="exact"/>
        <w:rPr>
          <w:sz w:val="20"/>
          <w:szCs w:val="20"/>
          <w:color w:val="auto"/>
        </w:rPr>
      </w:pPr>
    </w:p>
    <w:p>
      <w:pPr>
        <w:jc w:val="right"/>
        <w:spacing w:after="0"/>
        <w:rPr>
          <w:sz w:val="20"/>
          <w:szCs w:val="20"/>
          <w:color w:val="auto"/>
        </w:rPr>
      </w:pPr>
      <w:r>
        <w:rPr>
          <w:rFonts w:ascii="Arial" w:cs="Arial" w:eastAsia="Arial" w:hAnsi="Arial"/>
          <w:sz w:val="22"/>
          <w:szCs w:val="22"/>
          <w:color w:val="auto"/>
        </w:rPr>
        <w:t>9-9</w:t>
      </w:r>
    </w:p>
    <w:p>
      <w:pPr>
        <w:sectPr>
          <w:pgSz w:w="11900" w:h="16838" w:orient="portrait"/>
          <w:cols w:equalWidth="0" w:num="1">
            <w:col w:w="9380"/>
          </w:cols>
          <w:pgMar w:left="1140" w:top="715" w:right="1386" w:bottom="158" w:gutter="0" w:footer="0" w:header="0"/>
        </w:sectPr>
      </w:pPr>
    </w:p>
    <w:p>
      <w:pPr>
        <w:spacing w:after="0" w:line="160" w:lineRule="exact"/>
        <w:rPr>
          <w:sz w:val="20"/>
          <w:szCs w:val="20"/>
          <w:color w:val="auto"/>
        </w:rPr>
      </w:pPr>
    </w:p>
    <w:p>
      <w:pPr>
        <w:ind w:left="4340"/>
        <w:spacing w:after="0"/>
        <w:rPr>
          <w:sz w:val="20"/>
          <w:szCs w:val="20"/>
          <w:color w:val="auto"/>
        </w:rPr>
      </w:pPr>
      <w:r>
        <w:rPr>
          <w:rFonts w:ascii="Arial" w:cs="Arial" w:eastAsia="Arial" w:hAnsi="Arial"/>
          <w:sz w:val="16"/>
          <w:szCs w:val="16"/>
          <w:color w:val="auto"/>
        </w:rPr>
        <w:t>Introduction to the National Electricity Market of Singapore – Oct  2010</w:t>
      </w:r>
    </w:p>
    <w:p>
      <w:pPr>
        <w:sectPr>
          <w:pgSz w:w="11900" w:h="16838" w:orient="portrait"/>
          <w:cols w:equalWidth="0" w:num="1">
            <w:col w:w="9380"/>
          </w:cols>
          <w:pgMar w:left="1140" w:top="715" w:right="1386" w:bottom="158" w:gutter="0" w:footer="0" w:header="0"/>
          <w:type w:val="continuous"/>
        </w:sectPr>
      </w:pPr>
    </w:p>
    <w:bookmarkStart w:id="46" w:name="page47"/>
    <w:bookmarkEnd w:id="46"/>
    <w:p>
      <w:pPr>
        <w:ind w:left="245" w:hanging="245"/>
        <w:spacing w:after="0"/>
        <w:tabs>
          <w:tab w:leader="none" w:pos="245" w:val="left"/>
        </w:tabs>
        <w:numPr>
          <w:ilvl w:val="0"/>
          <w:numId w:val="91"/>
        </w:numPr>
        <w:rPr>
          <w:rFonts w:ascii="Arial" w:cs="Arial" w:eastAsia="Arial" w:hAnsi="Arial"/>
          <w:sz w:val="22"/>
          <w:szCs w:val="22"/>
          <w:i w:val="1"/>
          <w:iCs w:val="1"/>
          <w:color w:val="auto"/>
        </w:rPr>
      </w:pPr>
      <w:r>
        <w:rPr>
          <w:rFonts w:ascii="Arial" w:cs="Arial" w:eastAsia="Arial" w:hAnsi="Arial"/>
          <w:sz w:val="22"/>
          <w:szCs w:val="22"/>
          <w:i w:val="1"/>
          <w:iCs w:val="1"/>
          <w:color w:val="auto"/>
        </w:rPr>
        <w:t>Wholesale Market Operation…</w:t>
      </w:r>
    </w:p>
    <w:p>
      <w:pPr>
        <w:spacing w:after="0" w:line="200" w:lineRule="exact"/>
        <w:rPr>
          <w:rFonts w:ascii="Arial" w:cs="Arial" w:eastAsia="Arial" w:hAnsi="Arial"/>
          <w:sz w:val="22"/>
          <w:szCs w:val="22"/>
          <w:i w:val="1"/>
          <w:iCs w:val="1"/>
          <w:color w:val="auto"/>
        </w:rPr>
      </w:pPr>
    </w:p>
    <w:p>
      <w:pPr>
        <w:spacing w:after="0" w:line="291" w:lineRule="exact"/>
        <w:rPr>
          <w:rFonts w:ascii="Arial" w:cs="Arial" w:eastAsia="Arial" w:hAnsi="Arial"/>
          <w:sz w:val="22"/>
          <w:szCs w:val="22"/>
          <w:i w:val="1"/>
          <w:iCs w:val="1"/>
          <w:color w:val="auto"/>
        </w:rPr>
      </w:pPr>
    </w:p>
    <w:p>
      <w:pPr>
        <w:jc w:val="both"/>
        <w:ind w:left="925" w:right="20" w:hanging="358"/>
        <w:spacing w:after="0" w:line="235" w:lineRule="auto"/>
        <w:tabs>
          <w:tab w:leader="none" w:pos="925" w:val="left"/>
        </w:tabs>
        <w:numPr>
          <w:ilvl w:val="1"/>
          <w:numId w:val="91"/>
        </w:numPr>
        <w:rPr>
          <w:rFonts w:ascii="Arial" w:cs="Arial" w:eastAsia="Arial" w:hAnsi="Arial"/>
          <w:sz w:val="22"/>
          <w:szCs w:val="22"/>
          <w:color w:val="auto"/>
        </w:rPr>
      </w:pPr>
      <w:r>
        <w:rPr>
          <w:rFonts w:ascii="Arial" w:cs="Arial" w:eastAsia="Arial" w:hAnsi="Arial"/>
          <w:sz w:val="22"/>
          <w:szCs w:val="22"/>
          <w:i w:val="1"/>
          <w:iCs w:val="1"/>
          <w:color w:val="auto"/>
        </w:rPr>
        <w:t xml:space="preserve">Combined offers. </w:t>
      </w:r>
      <w:r>
        <w:rPr>
          <w:rFonts w:ascii="Arial" w:cs="Arial" w:eastAsia="Arial" w:hAnsi="Arial"/>
          <w:sz w:val="22"/>
          <w:szCs w:val="22"/>
          <w:color w:val="auto"/>
        </w:rPr>
        <w:t>Energy, reserve and regulation are all offered simultaneously, and</w:t>
      </w:r>
      <w:r>
        <w:rPr>
          <w:rFonts w:ascii="Arial" w:cs="Arial" w:eastAsia="Arial" w:hAnsi="Arial"/>
          <w:sz w:val="22"/>
          <w:szCs w:val="22"/>
          <w:i w:val="1"/>
          <w:iCs w:val="1"/>
          <w:color w:val="auto"/>
        </w:rPr>
        <w:t xml:space="preserve"> </w:t>
      </w:r>
      <w:r>
        <w:rPr>
          <w:rFonts w:ascii="Arial" w:cs="Arial" w:eastAsia="Arial" w:hAnsi="Arial"/>
          <w:sz w:val="22"/>
          <w:szCs w:val="22"/>
          <w:color w:val="auto"/>
        </w:rPr>
        <w:t xml:space="preserve">are co-optimised by the market clearing model. The model respects the trade-offs between the commodities so that a facility will not be scheduled to produce more energy, reserve and regulation than it can simultaneously manage. This is discussed further in section </w:t>
      </w:r>
      <w:hyperlink w:anchor="page47">
        <w:r>
          <w:rPr>
            <w:rFonts w:ascii="Arial" w:cs="Arial" w:eastAsia="Arial" w:hAnsi="Arial"/>
            <w:sz w:val="22"/>
            <w:szCs w:val="22"/>
            <w:color w:val="auto"/>
          </w:rPr>
          <w:t>9.5.1.</w:t>
        </w:r>
      </w:hyperlink>
    </w:p>
    <w:p>
      <w:pPr>
        <w:spacing w:after="0" w:line="185" w:lineRule="exact"/>
        <w:rPr>
          <w:rFonts w:ascii="Arial" w:cs="Arial" w:eastAsia="Arial" w:hAnsi="Arial"/>
          <w:sz w:val="22"/>
          <w:szCs w:val="22"/>
          <w:color w:val="auto"/>
        </w:rPr>
      </w:pPr>
    </w:p>
    <w:p>
      <w:pPr>
        <w:ind w:left="925" w:right="40" w:hanging="358"/>
        <w:spacing w:after="0" w:line="228" w:lineRule="auto"/>
        <w:tabs>
          <w:tab w:leader="none" w:pos="925" w:val="left"/>
        </w:tabs>
        <w:numPr>
          <w:ilvl w:val="1"/>
          <w:numId w:val="91"/>
        </w:numPr>
        <w:rPr>
          <w:rFonts w:ascii="Symbol" w:cs="Symbol" w:eastAsia="Symbol" w:hAnsi="Symbol"/>
          <w:sz w:val="22"/>
          <w:szCs w:val="22"/>
          <w:color w:val="auto"/>
        </w:rPr>
      </w:pPr>
      <w:r>
        <w:rPr>
          <w:rFonts w:ascii="Arial" w:cs="Arial" w:eastAsia="Arial" w:hAnsi="Arial"/>
          <w:sz w:val="22"/>
          <w:szCs w:val="22"/>
          <w:i w:val="1"/>
          <w:iCs w:val="1"/>
          <w:color w:val="auto"/>
        </w:rPr>
        <w:t xml:space="preserve">Offers at a node. </w:t>
      </w:r>
      <w:r>
        <w:rPr>
          <w:rFonts w:ascii="Arial" w:cs="Arial" w:eastAsia="Arial" w:hAnsi="Arial"/>
          <w:sz w:val="22"/>
          <w:szCs w:val="22"/>
          <w:color w:val="auto"/>
        </w:rPr>
        <w:t>Energy offers for each generation facility are made at the node</w:t>
      </w:r>
      <w:r>
        <w:rPr>
          <w:rFonts w:ascii="Arial" w:cs="Arial" w:eastAsia="Arial" w:hAnsi="Arial"/>
          <w:sz w:val="22"/>
          <w:szCs w:val="22"/>
          <w:i w:val="1"/>
          <w:iCs w:val="1"/>
          <w:color w:val="auto"/>
        </w:rPr>
        <w:t xml:space="preserve"> </w:t>
      </w:r>
      <w:r>
        <w:rPr>
          <w:rFonts w:ascii="Arial" w:cs="Arial" w:eastAsia="Arial" w:hAnsi="Arial"/>
          <w:sz w:val="22"/>
          <w:szCs w:val="22"/>
          <w:color w:val="auto"/>
        </w:rPr>
        <w:t>where that facility is located.</w:t>
      </w:r>
    </w:p>
    <w:p>
      <w:pPr>
        <w:spacing w:after="0" w:line="258" w:lineRule="exact"/>
        <w:rPr>
          <w:sz w:val="20"/>
          <w:szCs w:val="20"/>
          <w:color w:val="auto"/>
        </w:rPr>
      </w:pPr>
    </w:p>
    <w:p>
      <w:pPr>
        <w:ind w:left="565"/>
        <w:spacing w:after="0"/>
        <w:tabs>
          <w:tab w:leader="none" w:pos="1344" w:val="left"/>
        </w:tabs>
        <w:rPr>
          <w:sz w:val="20"/>
          <w:szCs w:val="20"/>
          <w:color w:val="auto"/>
        </w:rPr>
      </w:pPr>
      <w:r>
        <w:rPr>
          <w:rFonts w:ascii="Arial" w:cs="Arial" w:eastAsia="Arial" w:hAnsi="Arial"/>
          <w:sz w:val="22"/>
          <w:szCs w:val="22"/>
          <w:b w:val="1"/>
          <w:bCs w:val="1"/>
          <w:color w:val="auto"/>
        </w:rPr>
        <w:t>9.4.2</w:t>
      </w:r>
      <w:r>
        <w:rPr>
          <w:sz w:val="20"/>
          <w:szCs w:val="20"/>
          <w:color w:val="auto"/>
        </w:rPr>
        <w:tab/>
      </w:r>
      <w:r>
        <w:rPr>
          <w:rFonts w:ascii="Arial" w:cs="Arial" w:eastAsia="Arial" w:hAnsi="Arial"/>
          <w:sz w:val="21"/>
          <w:szCs w:val="21"/>
          <w:b w:val="1"/>
          <w:bCs w:val="1"/>
          <w:color w:val="auto"/>
        </w:rPr>
        <w:t>Consumer Bidding</w:t>
      </w:r>
    </w:p>
    <w:p>
      <w:pPr>
        <w:spacing w:after="0" w:line="252" w:lineRule="exact"/>
        <w:rPr>
          <w:sz w:val="20"/>
          <w:szCs w:val="20"/>
          <w:color w:val="auto"/>
        </w:rPr>
      </w:pPr>
    </w:p>
    <w:p>
      <w:pPr>
        <w:jc w:val="both"/>
        <w:ind w:left="565" w:right="40"/>
        <w:spacing w:after="0" w:line="236" w:lineRule="auto"/>
        <w:rPr>
          <w:sz w:val="20"/>
          <w:szCs w:val="20"/>
          <w:color w:val="auto"/>
        </w:rPr>
      </w:pPr>
      <w:r>
        <w:rPr>
          <w:rFonts w:ascii="Arial" w:cs="Arial" w:eastAsia="Arial" w:hAnsi="Arial"/>
          <w:sz w:val="22"/>
          <w:szCs w:val="22"/>
          <w:color w:val="auto"/>
        </w:rPr>
        <w:t>There is no consumer (demand-side) bidding for energy in the NEMS at this time. Load for each period is estimated by the EMC based on information provided by the PSO. Consideration may be given to load side bidding if nodal pricing is extended to load.</w:t>
      </w:r>
    </w:p>
    <w:p>
      <w:pPr>
        <w:spacing w:after="0" w:line="261" w:lineRule="exact"/>
        <w:rPr>
          <w:sz w:val="20"/>
          <w:szCs w:val="20"/>
          <w:color w:val="auto"/>
        </w:rPr>
      </w:pPr>
    </w:p>
    <w:p>
      <w:pPr>
        <w:ind w:left="565"/>
        <w:spacing w:after="0"/>
        <w:tabs>
          <w:tab w:leader="none" w:pos="1344" w:val="left"/>
        </w:tabs>
        <w:rPr>
          <w:sz w:val="20"/>
          <w:szCs w:val="20"/>
          <w:color w:val="auto"/>
        </w:rPr>
      </w:pPr>
      <w:r>
        <w:rPr>
          <w:rFonts w:ascii="Arial" w:cs="Arial" w:eastAsia="Arial" w:hAnsi="Arial"/>
          <w:sz w:val="22"/>
          <w:szCs w:val="22"/>
          <w:b w:val="1"/>
          <w:bCs w:val="1"/>
          <w:color w:val="auto"/>
        </w:rPr>
        <w:t>9.4.3</w:t>
        <w:tab/>
        <w:t>Interruptible Load</w:t>
      </w:r>
    </w:p>
    <w:p>
      <w:pPr>
        <w:spacing w:after="0" w:line="253" w:lineRule="exact"/>
        <w:rPr>
          <w:sz w:val="20"/>
          <w:szCs w:val="20"/>
          <w:color w:val="auto"/>
        </w:rPr>
      </w:pPr>
    </w:p>
    <w:p>
      <w:pPr>
        <w:jc w:val="both"/>
        <w:ind w:left="565" w:right="40"/>
        <w:spacing w:after="0" w:line="235" w:lineRule="auto"/>
        <w:rPr>
          <w:sz w:val="20"/>
          <w:szCs w:val="20"/>
          <w:color w:val="auto"/>
        </w:rPr>
      </w:pPr>
      <w:r>
        <w:rPr>
          <w:rFonts w:ascii="Arial" w:cs="Arial" w:eastAsia="Arial" w:hAnsi="Arial"/>
          <w:sz w:val="22"/>
          <w:szCs w:val="22"/>
          <w:color w:val="auto"/>
        </w:rPr>
        <w:t>Since 1 January 2004, interested parties have been able to register their load facilities to offer interruptible load in the NEMS.</w:t>
      </w:r>
    </w:p>
    <w:p>
      <w:pPr>
        <w:spacing w:after="0" w:line="279" w:lineRule="exact"/>
        <w:rPr>
          <w:sz w:val="20"/>
          <w:szCs w:val="20"/>
          <w:color w:val="auto"/>
        </w:rPr>
      </w:pPr>
    </w:p>
    <w:p>
      <w:pPr>
        <w:ind w:left="565"/>
        <w:spacing w:after="0"/>
        <w:tabs>
          <w:tab w:leader="none" w:pos="1344" w:val="left"/>
        </w:tabs>
        <w:rPr>
          <w:sz w:val="20"/>
          <w:szCs w:val="20"/>
          <w:color w:val="auto"/>
        </w:rPr>
      </w:pPr>
      <w:r>
        <w:rPr>
          <w:rFonts w:ascii="Arial" w:cs="Arial" w:eastAsia="Arial" w:hAnsi="Arial"/>
          <w:sz w:val="22"/>
          <w:szCs w:val="22"/>
          <w:b w:val="1"/>
          <w:bCs w:val="1"/>
          <w:color w:val="auto"/>
        </w:rPr>
        <w:t>9.5</w:t>
      </w:r>
      <w:r>
        <w:rPr>
          <w:sz w:val="20"/>
          <w:szCs w:val="20"/>
          <w:color w:val="auto"/>
        </w:rPr>
        <w:tab/>
      </w:r>
      <w:r>
        <w:rPr>
          <w:rFonts w:ascii="Arial" w:cs="Arial" w:eastAsia="Arial" w:hAnsi="Arial"/>
          <w:sz w:val="21"/>
          <w:szCs w:val="21"/>
          <w:b w:val="1"/>
          <w:bCs w:val="1"/>
          <w:color w:val="auto"/>
        </w:rPr>
        <w:t>ANCILLARY SERVICES</w:t>
      </w:r>
    </w:p>
    <w:p>
      <w:pPr>
        <w:spacing w:after="0" w:line="250" w:lineRule="exact"/>
        <w:rPr>
          <w:sz w:val="20"/>
          <w:szCs w:val="20"/>
          <w:color w:val="auto"/>
        </w:rPr>
      </w:pPr>
    </w:p>
    <w:p>
      <w:pPr>
        <w:jc w:val="both"/>
        <w:ind w:left="565" w:right="40"/>
        <w:spacing w:after="0" w:line="238" w:lineRule="auto"/>
        <w:rPr>
          <w:sz w:val="20"/>
          <w:szCs w:val="20"/>
          <w:color w:val="auto"/>
        </w:rPr>
      </w:pPr>
      <w:r>
        <w:rPr>
          <w:rFonts w:ascii="Arial" w:cs="Arial" w:eastAsia="Arial" w:hAnsi="Arial"/>
          <w:sz w:val="22"/>
          <w:szCs w:val="22"/>
          <w:color w:val="auto"/>
        </w:rPr>
        <w:t>Ancillary services are services required by the PSO to meet contingencies and ensure the secure supply of energy. There is a range of ancillary services required by the PSO, some of which are provided for in the wholesale market and others obtained separately by contract. Reserve and regulation are provided as an integrated part of the market clearing process, while other ancillary services are contracted for separately.</w:t>
      </w:r>
    </w:p>
    <w:p>
      <w:pPr>
        <w:spacing w:after="0" w:line="270" w:lineRule="exact"/>
        <w:rPr>
          <w:sz w:val="20"/>
          <w:szCs w:val="20"/>
          <w:color w:val="auto"/>
        </w:rPr>
      </w:pPr>
    </w:p>
    <w:p>
      <w:pPr>
        <w:jc w:val="both"/>
        <w:ind w:left="1365" w:right="40" w:hanging="796"/>
        <w:spacing w:after="0" w:line="235" w:lineRule="auto"/>
        <w:tabs>
          <w:tab w:leader="none" w:pos="1344" w:val="left"/>
        </w:tabs>
        <w:rPr>
          <w:sz w:val="20"/>
          <w:szCs w:val="20"/>
          <w:color w:val="auto"/>
        </w:rPr>
      </w:pPr>
      <w:r>
        <w:rPr>
          <w:rFonts w:ascii="Arial" w:cs="Arial" w:eastAsia="Arial" w:hAnsi="Arial"/>
          <w:sz w:val="22"/>
          <w:szCs w:val="22"/>
          <w:b w:val="1"/>
          <w:bCs w:val="1"/>
          <w:color w:val="auto"/>
        </w:rPr>
        <w:t>9.5.1</w:t>
        <w:tab/>
        <w:t>Reserve and Regulation Requirements to Meet Outages and Variations in Load</w:t>
      </w:r>
    </w:p>
    <w:p>
      <w:pPr>
        <w:spacing w:after="0" w:line="253" w:lineRule="exact"/>
        <w:rPr>
          <w:sz w:val="20"/>
          <w:szCs w:val="20"/>
          <w:color w:val="auto"/>
        </w:rPr>
      </w:pPr>
    </w:p>
    <w:p>
      <w:pPr>
        <w:jc w:val="both"/>
        <w:ind w:left="565" w:right="40"/>
        <w:spacing w:after="0" w:line="238" w:lineRule="auto"/>
        <w:rPr>
          <w:sz w:val="20"/>
          <w:szCs w:val="20"/>
          <w:color w:val="auto"/>
        </w:rPr>
      </w:pPr>
      <w:r>
        <w:rPr>
          <w:rFonts w:ascii="Arial" w:cs="Arial" w:eastAsia="Arial" w:hAnsi="Arial"/>
          <w:sz w:val="22"/>
          <w:szCs w:val="22"/>
          <w:color w:val="auto"/>
        </w:rPr>
        <w:t>Reserve is generation capacity that is required in case of an unexpected outage of scheduled plant. Because generating units may fail without warning, some reserve capacity has to be made available to the system to quickly correct any imbalance and maintain reliable supply. Reserve is a significant factor in the Singapore system since some generating units (600MW thermal units, for example) are large relative to the total load. Three levels of reserve are provided for in the system: 8 seconds, 30 seconds and 10 minutes.</w:t>
      </w:r>
    </w:p>
    <w:p>
      <w:pPr>
        <w:spacing w:after="0" w:line="256" w:lineRule="exact"/>
        <w:rPr>
          <w:sz w:val="20"/>
          <w:szCs w:val="20"/>
          <w:color w:val="auto"/>
        </w:rPr>
      </w:pPr>
    </w:p>
    <w:p>
      <w:pPr>
        <w:jc w:val="both"/>
        <w:ind w:left="565" w:right="40"/>
        <w:spacing w:after="0" w:line="235" w:lineRule="auto"/>
        <w:rPr>
          <w:sz w:val="20"/>
          <w:szCs w:val="20"/>
          <w:color w:val="auto"/>
        </w:rPr>
      </w:pPr>
      <w:r>
        <w:rPr>
          <w:rFonts w:ascii="Arial" w:cs="Arial" w:eastAsia="Arial" w:hAnsi="Arial"/>
          <w:sz w:val="22"/>
          <w:szCs w:val="22"/>
          <w:color w:val="auto"/>
        </w:rPr>
        <w:t>Regulation, or “load-following”, is required to cover second-to-second variations in load away from estimated load. This is a normal operational requirement.</w:t>
      </w:r>
    </w:p>
    <w:p>
      <w:pPr>
        <w:spacing w:after="0" w:line="249" w:lineRule="exact"/>
        <w:rPr>
          <w:sz w:val="20"/>
          <w:szCs w:val="20"/>
          <w:color w:val="auto"/>
        </w:rPr>
      </w:pPr>
    </w:p>
    <w:p>
      <w:pPr>
        <w:jc w:val="both"/>
        <w:ind w:left="565" w:right="40"/>
        <w:spacing w:after="0" w:line="236" w:lineRule="auto"/>
        <w:rPr>
          <w:sz w:val="20"/>
          <w:szCs w:val="20"/>
          <w:color w:val="auto"/>
        </w:rPr>
      </w:pPr>
      <w:r>
        <w:rPr>
          <w:rFonts w:ascii="Arial" w:cs="Arial" w:eastAsia="Arial" w:hAnsi="Arial"/>
          <w:sz w:val="22"/>
          <w:szCs w:val="22"/>
          <w:color w:val="auto"/>
        </w:rPr>
        <w:t>The quantity of reserve required by the PSO is determined by the expected size of a contingency. It is calculated dynamically from:</w:t>
      </w:r>
    </w:p>
    <w:p>
      <w:pPr>
        <w:spacing w:after="0" w:line="159" w:lineRule="exact"/>
        <w:rPr>
          <w:sz w:val="20"/>
          <w:szCs w:val="20"/>
          <w:color w:val="auto"/>
        </w:rPr>
      </w:pPr>
    </w:p>
    <w:p>
      <w:pPr>
        <w:ind w:left="925" w:hanging="358"/>
        <w:spacing w:after="0"/>
        <w:tabs>
          <w:tab w:leader="none" w:pos="925" w:val="left"/>
        </w:tabs>
        <w:numPr>
          <w:ilvl w:val="0"/>
          <w:numId w:val="92"/>
        </w:numPr>
        <w:rPr>
          <w:rFonts w:ascii="Symbol" w:cs="Symbol" w:eastAsia="Symbol" w:hAnsi="Symbol"/>
          <w:sz w:val="22"/>
          <w:szCs w:val="22"/>
          <w:color w:val="auto"/>
        </w:rPr>
      </w:pPr>
      <w:r>
        <w:rPr>
          <w:rFonts w:ascii="Arial" w:cs="Arial" w:eastAsia="Arial" w:hAnsi="Arial"/>
          <w:sz w:val="22"/>
          <w:szCs w:val="22"/>
          <w:color w:val="auto"/>
        </w:rPr>
        <w:t>The size of largest unit generating;</w:t>
      </w:r>
    </w:p>
    <w:p>
      <w:pPr>
        <w:spacing w:after="0" w:line="158" w:lineRule="exact"/>
        <w:rPr>
          <w:rFonts w:ascii="Symbol" w:cs="Symbol" w:eastAsia="Symbol" w:hAnsi="Symbol"/>
          <w:sz w:val="22"/>
          <w:szCs w:val="22"/>
          <w:color w:val="auto"/>
        </w:rPr>
      </w:pPr>
    </w:p>
    <w:p>
      <w:pPr>
        <w:ind w:left="925" w:hanging="358"/>
        <w:spacing w:after="0"/>
        <w:tabs>
          <w:tab w:leader="none" w:pos="925" w:val="left"/>
        </w:tabs>
        <w:numPr>
          <w:ilvl w:val="0"/>
          <w:numId w:val="92"/>
        </w:numPr>
        <w:rPr>
          <w:rFonts w:ascii="Symbol" w:cs="Symbol" w:eastAsia="Symbol" w:hAnsi="Symbol"/>
          <w:sz w:val="22"/>
          <w:szCs w:val="22"/>
          <w:color w:val="auto"/>
        </w:rPr>
      </w:pPr>
      <w:r>
        <w:rPr>
          <w:rFonts w:ascii="Arial" w:cs="Arial" w:eastAsia="Arial" w:hAnsi="Arial"/>
          <w:sz w:val="22"/>
          <w:szCs w:val="22"/>
          <w:color w:val="auto"/>
        </w:rPr>
        <w:t>The stability of the unit under contingencies; and</w:t>
      </w:r>
    </w:p>
    <w:p>
      <w:pPr>
        <w:spacing w:after="0" w:line="160" w:lineRule="exact"/>
        <w:rPr>
          <w:rFonts w:ascii="Symbol" w:cs="Symbol" w:eastAsia="Symbol" w:hAnsi="Symbol"/>
          <w:sz w:val="22"/>
          <w:szCs w:val="22"/>
          <w:color w:val="auto"/>
        </w:rPr>
      </w:pPr>
    </w:p>
    <w:p>
      <w:pPr>
        <w:ind w:left="925" w:hanging="358"/>
        <w:spacing w:after="0"/>
        <w:tabs>
          <w:tab w:leader="none" w:pos="925" w:val="left"/>
        </w:tabs>
        <w:numPr>
          <w:ilvl w:val="0"/>
          <w:numId w:val="92"/>
        </w:numPr>
        <w:rPr>
          <w:rFonts w:ascii="Symbol" w:cs="Symbol" w:eastAsia="Symbol" w:hAnsi="Symbol"/>
          <w:sz w:val="22"/>
          <w:szCs w:val="22"/>
          <w:color w:val="auto"/>
        </w:rPr>
      </w:pPr>
      <w:r>
        <w:rPr>
          <w:rFonts w:ascii="Arial" w:cs="Arial" w:eastAsia="Arial" w:hAnsi="Arial"/>
          <w:sz w:val="22"/>
          <w:szCs w:val="22"/>
          <w:color w:val="auto"/>
        </w:rPr>
        <w:t>The correlation of unit failure with other contingencies.</w:t>
      </w:r>
    </w:p>
    <w:p>
      <w:pPr>
        <w:spacing w:after="0" w:line="247" w:lineRule="exact"/>
        <w:rPr>
          <w:sz w:val="20"/>
          <w:szCs w:val="20"/>
          <w:color w:val="auto"/>
        </w:rPr>
      </w:pPr>
    </w:p>
    <w:p>
      <w:pPr>
        <w:jc w:val="both"/>
        <w:ind w:left="565" w:right="20"/>
        <w:spacing w:after="0" w:line="237" w:lineRule="auto"/>
        <w:rPr>
          <w:sz w:val="20"/>
          <w:szCs w:val="20"/>
          <w:color w:val="auto"/>
        </w:rPr>
      </w:pPr>
      <w:r>
        <w:rPr>
          <w:rFonts w:ascii="Arial" w:cs="Arial" w:eastAsia="Arial" w:hAnsi="Arial"/>
          <w:sz w:val="22"/>
          <w:szCs w:val="22"/>
          <w:color w:val="auto"/>
        </w:rPr>
        <w:t>A generator would wish to receive payment for the reserve and regulation it provides because it forgoes the opportunity of being dispatched fully, by being partially available for PSO to call on it for reserve and regulation, as and when required.</w:t>
      </w:r>
    </w:p>
    <w:p>
      <w:pPr>
        <w:spacing w:after="0" w:line="200" w:lineRule="exact"/>
        <w:rPr>
          <w:sz w:val="20"/>
          <w:szCs w:val="20"/>
          <w:color w:val="auto"/>
        </w:rPr>
      </w:pPr>
    </w:p>
    <w:p>
      <w:pPr>
        <w:spacing w:after="0" w:line="200" w:lineRule="exact"/>
        <w:rPr>
          <w:sz w:val="20"/>
          <w:szCs w:val="20"/>
          <w:color w:val="auto"/>
        </w:rPr>
      </w:pPr>
    </w:p>
    <w:p>
      <w:pPr>
        <w:spacing w:after="0" w:line="361" w:lineRule="exact"/>
        <w:rPr>
          <w:sz w:val="20"/>
          <w:szCs w:val="20"/>
          <w:color w:val="auto"/>
        </w:rPr>
      </w:pPr>
    </w:p>
    <w:p>
      <w:pPr>
        <w:jc w:val="right"/>
        <w:spacing w:after="0"/>
        <w:rPr>
          <w:sz w:val="20"/>
          <w:szCs w:val="20"/>
          <w:color w:val="auto"/>
        </w:rPr>
      </w:pPr>
      <w:r>
        <w:rPr>
          <w:rFonts w:ascii="Arial" w:cs="Arial" w:eastAsia="Arial" w:hAnsi="Arial"/>
          <w:sz w:val="22"/>
          <w:szCs w:val="22"/>
          <w:color w:val="auto"/>
        </w:rPr>
        <w:t>9-10</w:t>
      </w:r>
    </w:p>
    <w:p>
      <w:pPr>
        <w:sectPr>
          <w:pgSz w:w="11900" w:h="16838" w:orient="portrait"/>
          <w:cols w:equalWidth="0" w:num="1">
            <w:col w:w="9385"/>
          </w:cols>
          <w:pgMar w:left="1135" w:top="715" w:right="1386" w:bottom="158" w:gutter="0" w:footer="0" w:header="0"/>
        </w:sectPr>
      </w:pPr>
    </w:p>
    <w:p>
      <w:pPr>
        <w:spacing w:after="0" w:line="160" w:lineRule="exact"/>
        <w:rPr>
          <w:sz w:val="20"/>
          <w:szCs w:val="20"/>
          <w:color w:val="auto"/>
        </w:rPr>
      </w:pPr>
    </w:p>
    <w:p>
      <w:pPr>
        <w:ind w:left="4345"/>
        <w:spacing w:after="0"/>
        <w:rPr>
          <w:sz w:val="20"/>
          <w:szCs w:val="20"/>
          <w:color w:val="auto"/>
        </w:rPr>
      </w:pPr>
      <w:r>
        <w:rPr>
          <w:rFonts w:ascii="Arial" w:cs="Arial" w:eastAsia="Arial" w:hAnsi="Arial"/>
          <w:sz w:val="16"/>
          <w:szCs w:val="16"/>
          <w:color w:val="auto"/>
        </w:rPr>
        <w:t>Introduction to the National Electricity Market of Singapore – Oct  2010</w:t>
      </w:r>
    </w:p>
    <w:p>
      <w:pPr>
        <w:sectPr>
          <w:pgSz w:w="11900" w:h="16838" w:orient="portrait"/>
          <w:cols w:equalWidth="0" w:num="1">
            <w:col w:w="9385"/>
          </w:cols>
          <w:pgMar w:left="1135" w:top="715" w:right="1386" w:bottom="158" w:gutter="0" w:footer="0" w:header="0"/>
          <w:type w:val="continuous"/>
        </w:sectPr>
      </w:pPr>
    </w:p>
    <w:bookmarkStart w:id="47" w:name="page48"/>
    <w:bookmarkEnd w:id="47"/>
    <w:p>
      <w:pPr>
        <w:spacing w:after="0"/>
        <w:rPr>
          <w:sz w:val="20"/>
          <w:szCs w:val="20"/>
          <w:color w:val="auto"/>
        </w:rPr>
      </w:pPr>
      <w:r>
        <w:rPr>
          <w:rFonts w:ascii="Arial" w:cs="Arial" w:eastAsia="Arial" w:hAnsi="Arial"/>
          <w:sz w:val="22"/>
          <w:szCs w:val="22"/>
          <w:i w:val="1"/>
          <w:iCs w:val="1"/>
          <w:color w:val="auto"/>
        </w:rPr>
        <w:t>9. Wholesale Market Operation…</w:t>
      </w:r>
    </w:p>
    <w:p>
      <w:pPr>
        <w:spacing w:after="0" w:line="200" w:lineRule="exact"/>
        <w:rPr>
          <w:sz w:val="20"/>
          <w:szCs w:val="20"/>
          <w:color w:val="auto"/>
        </w:rPr>
      </w:pPr>
    </w:p>
    <w:p>
      <w:pPr>
        <w:spacing w:after="0" w:line="250" w:lineRule="exact"/>
        <w:rPr>
          <w:sz w:val="20"/>
          <w:szCs w:val="20"/>
          <w:color w:val="auto"/>
        </w:rPr>
      </w:pPr>
    </w:p>
    <w:p>
      <w:pPr>
        <w:jc w:val="both"/>
        <w:ind w:left="560" w:right="20"/>
        <w:spacing w:after="0" w:line="234" w:lineRule="auto"/>
        <w:rPr>
          <w:sz w:val="20"/>
          <w:szCs w:val="20"/>
          <w:color w:val="auto"/>
        </w:rPr>
      </w:pPr>
      <w:r>
        <w:rPr>
          <w:rFonts w:ascii="Arial" w:cs="Arial" w:eastAsia="Arial" w:hAnsi="Arial"/>
          <w:sz w:val="22"/>
          <w:szCs w:val="22"/>
          <w:color w:val="auto"/>
        </w:rPr>
        <w:t>Reserve in Singapore can be provided by generation facilities and load</w:t>
      </w:r>
      <w:r>
        <w:rPr>
          <w:rFonts w:ascii="Arial" w:cs="Arial" w:eastAsia="Arial" w:hAnsi="Arial"/>
          <w:sz w:val="27"/>
          <w:szCs w:val="27"/>
          <w:color w:val="auto"/>
          <w:vertAlign w:val="superscript"/>
        </w:rPr>
        <w:t>52</w:t>
      </w:r>
      <w:r>
        <w:rPr>
          <w:rFonts w:ascii="Arial" w:cs="Arial" w:eastAsia="Arial" w:hAnsi="Arial"/>
          <w:sz w:val="22"/>
          <w:szCs w:val="22"/>
          <w:color w:val="auto"/>
        </w:rPr>
        <w:t>. For a facility to provide reserve as quickly as in 8 seconds or even in 30 seconds, it needs to be already spinning and synchronised. In most instances, that requires the unit to also be supplying energy, with reserve capability coming from its ability to ramp up its scheduled output very quickly. Since not all plants have this technical capability, a plant has to be certified as meeting the requirements for registration to provide reserve before it can be offered in the reserve market.</w:t>
      </w:r>
    </w:p>
    <w:p>
      <w:pPr>
        <w:spacing w:after="0" w:line="257" w:lineRule="exact"/>
        <w:rPr>
          <w:sz w:val="20"/>
          <w:szCs w:val="20"/>
          <w:color w:val="auto"/>
        </w:rPr>
      </w:pPr>
    </w:p>
    <w:p>
      <w:pPr>
        <w:jc w:val="both"/>
        <w:ind w:left="560" w:right="40"/>
        <w:spacing w:after="0" w:line="238" w:lineRule="auto"/>
        <w:rPr>
          <w:sz w:val="20"/>
          <w:szCs w:val="20"/>
          <w:color w:val="auto"/>
        </w:rPr>
      </w:pPr>
      <w:r>
        <w:rPr>
          <w:rFonts w:ascii="Arial" w:cs="Arial" w:eastAsia="Arial" w:hAnsi="Arial"/>
          <w:sz w:val="22"/>
          <w:szCs w:val="22"/>
          <w:color w:val="auto"/>
        </w:rPr>
        <w:t>There are also different reserve provider groups for each class of reserve. These groups represent the reliability of different reserve sources in providing reserve, and their effectiveness in curtailing falls in system frequency. For example, some generating stations may have a poor record for response. Reserve provider groups are a means of correcting this variability:</w:t>
      </w:r>
    </w:p>
    <w:p>
      <w:pPr>
        <w:spacing w:after="0" w:line="186" w:lineRule="exact"/>
        <w:rPr>
          <w:sz w:val="20"/>
          <w:szCs w:val="20"/>
          <w:color w:val="auto"/>
        </w:rPr>
      </w:pPr>
    </w:p>
    <w:p>
      <w:pPr>
        <w:ind w:left="920" w:right="40" w:hanging="358"/>
        <w:spacing w:after="0" w:line="228" w:lineRule="auto"/>
        <w:tabs>
          <w:tab w:leader="none" w:pos="920" w:val="left"/>
        </w:tabs>
        <w:numPr>
          <w:ilvl w:val="0"/>
          <w:numId w:val="93"/>
        </w:numPr>
        <w:rPr>
          <w:rFonts w:ascii="Symbol" w:cs="Symbol" w:eastAsia="Symbol" w:hAnsi="Symbol"/>
          <w:sz w:val="22"/>
          <w:szCs w:val="22"/>
          <w:color w:val="auto"/>
        </w:rPr>
      </w:pPr>
      <w:r>
        <w:rPr>
          <w:rFonts w:ascii="Arial" w:cs="Arial" w:eastAsia="Arial" w:hAnsi="Arial"/>
          <w:sz w:val="22"/>
          <w:szCs w:val="22"/>
          <w:color w:val="auto"/>
        </w:rPr>
        <w:t>All reserve providers are assigned by the PSO to a reserve provider group for each class of reserve they provide.</w:t>
      </w:r>
    </w:p>
    <w:p>
      <w:pPr>
        <w:spacing w:after="0" w:line="185" w:lineRule="exact"/>
        <w:rPr>
          <w:rFonts w:ascii="Symbol" w:cs="Symbol" w:eastAsia="Symbol" w:hAnsi="Symbol"/>
          <w:sz w:val="22"/>
          <w:szCs w:val="22"/>
          <w:color w:val="auto"/>
        </w:rPr>
      </w:pPr>
    </w:p>
    <w:p>
      <w:pPr>
        <w:ind w:left="920" w:right="40" w:hanging="358"/>
        <w:spacing w:after="0" w:line="228" w:lineRule="auto"/>
        <w:tabs>
          <w:tab w:leader="none" w:pos="920" w:val="left"/>
        </w:tabs>
        <w:numPr>
          <w:ilvl w:val="0"/>
          <w:numId w:val="93"/>
        </w:numPr>
        <w:rPr>
          <w:rFonts w:ascii="Symbol" w:cs="Symbol" w:eastAsia="Symbol" w:hAnsi="Symbol"/>
          <w:sz w:val="22"/>
          <w:szCs w:val="22"/>
          <w:color w:val="auto"/>
        </w:rPr>
      </w:pPr>
      <w:r>
        <w:rPr>
          <w:rFonts w:ascii="Arial" w:cs="Arial" w:eastAsia="Arial" w:hAnsi="Arial"/>
          <w:sz w:val="22"/>
          <w:szCs w:val="22"/>
          <w:color w:val="auto"/>
        </w:rPr>
        <w:t>The MCE discounts the quantities scheduled from reserve provider groups to account for the likelihood of a lower quantity of reserve being provided when it is requested.</w:t>
      </w:r>
    </w:p>
    <w:p>
      <w:pPr>
        <w:spacing w:after="0" w:line="157" w:lineRule="exact"/>
        <w:rPr>
          <w:rFonts w:ascii="Symbol" w:cs="Symbol" w:eastAsia="Symbol" w:hAnsi="Symbol"/>
          <w:sz w:val="22"/>
          <w:szCs w:val="22"/>
          <w:color w:val="auto"/>
        </w:rPr>
      </w:pPr>
    </w:p>
    <w:p>
      <w:pPr>
        <w:ind w:left="920" w:hanging="358"/>
        <w:spacing w:after="0"/>
        <w:tabs>
          <w:tab w:leader="none" w:pos="920" w:val="left"/>
        </w:tabs>
        <w:numPr>
          <w:ilvl w:val="0"/>
          <w:numId w:val="93"/>
        </w:numPr>
        <w:rPr>
          <w:rFonts w:ascii="Symbol" w:cs="Symbol" w:eastAsia="Symbol" w:hAnsi="Symbol"/>
          <w:sz w:val="22"/>
          <w:szCs w:val="22"/>
          <w:color w:val="auto"/>
        </w:rPr>
      </w:pPr>
      <w:r>
        <w:rPr>
          <w:rFonts w:ascii="Arial" w:cs="Arial" w:eastAsia="Arial" w:hAnsi="Arial"/>
          <w:sz w:val="22"/>
          <w:szCs w:val="22"/>
          <w:color w:val="auto"/>
        </w:rPr>
        <w:t>The reserve price paid to reserve provider groups is correspondingly discounted.</w:t>
      </w:r>
    </w:p>
    <w:p>
      <w:pPr>
        <w:spacing w:after="0" w:line="247" w:lineRule="exact"/>
        <w:rPr>
          <w:sz w:val="20"/>
          <w:szCs w:val="20"/>
          <w:color w:val="auto"/>
        </w:rPr>
      </w:pPr>
    </w:p>
    <w:p>
      <w:pPr>
        <w:jc w:val="both"/>
        <w:ind w:left="560" w:right="20"/>
        <w:spacing w:after="0" w:line="239" w:lineRule="auto"/>
        <w:rPr>
          <w:sz w:val="20"/>
          <w:szCs w:val="20"/>
          <w:color w:val="auto"/>
        </w:rPr>
      </w:pPr>
      <w:r>
        <w:rPr>
          <w:rFonts w:ascii="Arial" w:cs="Arial" w:eastAsia="Arial" w:hAnsi="Arial"/>
          <w:sz w:val="22"/>
          <w:szCs w:val="22"/>
          <w:color w:val="auto"/>
        </w:rPr>
        <w:t>Since a facility’s capacity may be available for both energy and reserve / regulation, the MCE must consider the optimal trade-off between the offers for reserve, regulation and energy. In solving the markets for each class of reserve and regulation, the MCE simultaneously finds the lowest cost solution (in terms of the offers made) that trades off between these products for the various facilities. Within the MCE, optimisation of the supply of energy must account for the minimum running level of facilities that provide reserve. The overall optimal solution may result in a unit being run “out of merit” for energy so that the unit is available for reserve</w:t>
      </w:r>
      <w:r>
        <w:rPr>
          <w:rFonts w:ascii="Arial" w:cs="Arial" w:eastAsia="Arial" w:hAnsi="Arial"/>
          <w:sz w:val="27"/>
          <w:szCs w:val="27"/>
          <w:color w:val="auto"/>
          <w:vertAlign w:val="superscript"/>
        </w:rPr>
        <w:t>53</w:t>
      </w:r>
      <w:r>
        <w:rPr>
          <w:rFonts w:ascii="Arial" w:cs="Arial" w:eastAsia="Arial" w:hAnsi="Arial"/>
          <w:sz w:val="22"/>
          <w:szCs w:val="22"/>
          <w:color w:val="auto"/>
        </w:rPr>
        <w:t>.</w:t>
      </w:r>
    </w:p>
    <w:p>
      <w:pPr>
        <w:spacing w:after="0" w:line="193" w:lineRule="exact"/>
        <w:rPr>
          <w:sz w:val="20"/>
          <w:szCs w:val="20"/>
          <w:color w:val="auto"/>
        </w:rPr>
      </w:pPr>
    </w:p>
    <w:p>
      <w:pPr>
        <w:jc w:val="both"/>
        <w:ind w:left="560" w:right="40"/>
        <w:spacing w:after="0" w:line="237" w:lineRule="auto"/>
        <w:rPr>
          <w:sz w:val="20"/>
          <w:szCs w:val="20"/>
          <w:color w:val="auto"/>
        </w:rPr>
      </w:pPr>
      <w:r>
        <w:rPr>
          <w:rFonts w:ascii="Arial" w:cs="Arial" w:eastAsia="Arial" w:hAnsi="Arial"/>
          <w:sz w:val="22"/>
          <w:szCs w:val="22"/>
          <w:color w:val="auto"/>
        </w:rPr>
        <w:t>Offers for reserve from a generator can only be made in association with a corresponding offer for energy. Part of the standing capability data for the plant is a function relating its reserve capability to its energy capability. This relationship is entered into the MCE.</w:t>
      </w:r>
    </w:p>
    <w:p>
      <w:pPr>
        <w:spacing w:after="0" w:line="249" w:lineRule="exact"/>
        <w:rPr>
          <w:sz w:val="20"/>
          <w:szCs w:val="20"/>
          <w:color w:val="auto"/>
        </w:rPr>
      </w:pPr>
    </w:p>
    <w:p>
      <w:pPr>
        <w:jc w:val="both"/>
        <w:ind w:left="560" w:right="20"/>
        <w:spacing w:after="0" w:line="238" w:lineRule="auto"/>
        <w:rPr>
          <w:sz w:val="20"/>
          <w:szCs w:val="20"/>
          <w:color w:val="auto"/>
        </w:rPr>
      </w:pPr>
      <w:r>
        <w:rPr>
          <w:rFonts w:ascii="Arial" w:cs="Arial" w:eastAsia="Arial" w:hAnsi="Arial"/>
          <w:sz w:val="22"/>
          <w:szCs w:val="22"/>
          <w:color w:val="auto"/>
        </w:rPr>
        <w:t>The cost of reserve is recovered from all generation facilities operating in that half-hour by a levy that varies according to the contribution of each facility to the requirement for reserve. A variant of the “runway” model is used to calculate the allocation to each dispatchable facility. The model weighs the cost more heavily to the facilities generating higher quantities, and on those with a poor reliability history.</w:t>
      </w:r>
    </w:p>
    <w:p>
      <w:pPr>
        <w:spacing w:after="0" w:line="251" w:lineRule="exact"/>
        <w:rPr>
          <w:sz w:val="20"/>
          <w:szCs w:val="20"/>
          <w:color w:val="auto"/>
        </w:rPr>
      </w:pPr>
    </w:p>
    <w:p>
      <w:pPr>
        <w:jc w:val="both"/>
        <w:ind w:left="560" w:right="20"/>
        <w:spacing w:after="0" w:line="237" w:lineRule="auto"/>
        <w:rPr>
          <w:sz w:val="20"/>
          <w:szCs w:val="20"/>
          <w:color w:val="auto"/>
        </w:rPr>
      </w:pPr>
      <w:r>
        <w:rPr>
          <w:rFonts w:ascii="Arial" w:cs="Arial" w:eastAsia="Arial" w:hAnsi="Arial"/>
          <w:sz w:val="22"/>
          <w:szCs w:val="22"/>
          <w:color w:val="auto"/>
        </w:rPr>
        <w:t>The cost of regulation is recovered from load and the first 10 MW of each generating facility being dispatched, since it is load and small variations in generation that create the need for regulation.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356870</wp:posOffset>
                </wp:positionH>
                <wp:positionV relativeFrom="paragraph">
                  <wp:posOffset>572770</wp:posOffset>
                </wp:positionV>
                <wp:extent cx="1828800" cy="0"/>
                <wp:wrapNone/>
                <wp:docPr id="56" name="Shape 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7619">
                          <a:solidFill>
                            <a:srgbClr val="000000"/>
                          </a:solidFill>
                          <a:miter lim="800000"/>
                          <a:headEnd/>
                          <a:tailEnd/>
                        </a:ln>
                      </wps:spPr>
                      <wps:bodyPr/>
                    </wps:wsp>
                  </a:graphicData>
                </a:graphic>
              </wp:anchor>
            </w:drawing>
          </mc:Choice>
          <mc:Fallback>
            <w:pict>
              <v:line id="Shape 56" o:spid="_x0000_s108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8.1pt,45.1pt" to="172.1pt,45.1pt" o:allowincell="f" strokecolor="#000000" strokeweight="0.59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0" w:lineRule="exact"/>
        <w:rPr>
          <w:sz w:val="20"/>
          <w:szCs w:val="20"/>
          <w:color w:val="auto"/>
        </w:rPr>
      </w:pPr>
    </w:p>
    <w:p>
      <w:pPr>
        <w:ind w:left="560" w:right="40" w:firstLine="2"/>
        <w:spacing w:after="0" w:line="203" w:lineRule="auto"/>
        <w:tabs>
          <w:tab w:leader="none" w:pos="774" w:val="left"/>
        </w:tabs>
        <w:numPr>
          <w:ilvl w:val="0"/>
          <w:numId w:val="94"/>
        </w:numPr>
        <w:rPr>
          <w:rFonts w:ascii="Arial" w:cs="Arial" w:eastAsia="Arial" w:hAnsi="Arial"/>
          <w:sz w:val="26"/>
          <w:szCs w:val="26"/>
          <w:color w:val="auto"/>
          <w:vertAlign w:val="superscript"/>
        </w:rPr>
      </w:pPr>
      <w:r>
        <w:rPr>
          <w:rFonts w:ascii="Arial" w:cs="Arial" w:eastAsia="Arial" w:hAnsi="Arial"/>
          <w:sz w:val="20"/>
          <w:szCs w:val="20"/>
          <w:color w:val="auto"/>
        </w:rPr>
        <w:t>In some markets, interruptible load plays a significant role in supplying reserve. Since it can be switched off very quickly it is well positioned as a supplier of 8 second and 30 second reserve.</w:t>
      </w:r>
    </w:p>
    <w:p>
      <w:pPr>
        <w:spacing w:after="0" w:line="250" w:lineRule="exact"/>
        <w:rPr>
          <w:rFonts w:ascii="Arial" w:cs="Arial" w:eastAsia="Arial" w:hAnsi="Arial"/>
          <w:sz w:val="26"/>
          <w:szCs w:val="26"/>
          <w:color w:val="auto"/>
          <w:vertAlign w:val="superscript"/>
        </w:rPr>
      </w:pPr>
    </w:p>
    <w:p>
      <w:pPr>
        <w:jc w:val="both"/>
        <w:ind w:left="560" w:right="40" w:firstLine="2"/>
        <w:spacing w:after="0" w:line="224" w:lineRule="auto"/>
        <w:tabs>
          <w:tab w:leader="none" w:pos="776" w:val="left"/>
        </w:tabs>
        <w:numPr>
          <w:ilvl w:val="0"/>
          <w:numId w:val="94"/>
        </w:numPr>
        <w:rPr>
          <w:rFonts w:ascii="Arial" w:cs="Arial" w:eastAsia="Arial" w:hAnsi="Arial"/>
          <w:sz w:val="26"/>
          <w:szCs w:val="26"/>
          <w:color w:val="auto"/>
          <w:vertAlign w:val="superscript"/>
        </w:rPr>
      </w:pPr>
      <w:r>
        <w:rPr>
          <w:rFonts w:ascii="Arial" w:cs="Arial" w:eastAsia="Arial" w:hAnsi="Arial"/>
          <w:sz w:val="20"/>
          <w:szCs w:val="20"/>
          <w:color w:val="auto"/>
        </w:rPr>
        <w:t>Since often a facility must be running in order to be available for reserve, it may be dispatched for energy even though its energy offer is higher than that of the marginal plant for energy. This is acceptable because there is no cheaper energy and reserve solution for the system as a whole. The reserve price received by such a plant will compensate it for the shortfall between its energy offer price and the energy spot price.</w:t>
      </w:r>
    </w:p>
    <w:p>
      <w:pPr>
        <w:spacing w:after="0" w:line="165" w:lineRule="exact"/>
        <w:rPr>
          <w:sz w:val="20"/>
          <w:szCs w:val="20"/>
          <w:color w:val="auto"/>
        </w:rPr>
      </w:pPr>
    </w:p>
    <w:p>
      <w:pPr>
        <w:jc w:val="right"/>
        <w:spacing w:after="0"/>
        <w:rPr>
          <w:sz w:val="20"/>
          <w:szCs w:val="20"/>
          <w:color w:val="auto"/>
        </w:rPr>
      </w:pPr>
      <w:r>
        <w:rPr>
          <w:rFonts w:ascii="Arial" w:cs="Arial" w:eastAsia="Arial" w:hAnsi="Arial"/>
          <w:sz w:val="22"/>
          <w:szCs w:val="22"/>
          <w:color w:val="auto"/>
        </w:rPr>
        <w:t>9-11</w:t>
      </w:r>
    </w:p>
    <w:p>
      <w:pPr>
        <w:sectPr>
          <w:pgSz w:w="11900" w:h="16838" w:orient="portrait"/>
          <w:cols w:equalWidth="0" w:num="1">
            <w:col w:w="9380"/>
          </w:cols>
          <w:pgMar w:left="1140" w:top="715" w:right="1386" w:bottom="158" w:gutter="0" w:footer="0" w:header="0"/>
        </w:sectPr>
      </w:pPr>
    </w:p>
    <w:p>
      <w:pPr>
        <w:spacing w:after="0" w:line="160" w:lineRule="exact"/>
        <w:rPr>
          <w:sz w:val="20"/>
          <w:szCs w:val="20"/>
          <w:color w:val="auto"/>
        </w:rPr>
      </w:pPr>
    </w:p>
    <w:p>
      <w:pPr>
        <w:ind w:left="4340"/>
        <w:spacing w:after="0"/>
        <w:rPr>
          <w:sz w:val="20"/>
          <w:szCs w:val="20"/>
          <w:color w:val="auto"/>
        </w:rPr>
      </w:pPr>
      <w:r>
        <w:rPr>
          <w:rFonts w:ascii="Arial" w:cs="Arial" w:eastAsia="Arial" w:hAnsi="Arial"/>
          <w:sz w:val="16"/>
          <w:szCs w:val="16"/>
          <w:color w:val="auto"/>
        </w:rPr>
        <w:t>Introduction to the National Electricity Market of Singapore – Oct  2010</w:t>
      </w:r>
    </w:p>
    <w:p>
      <w:pPr>
        <w:sectPr>
          <w:pgSz w:w="11900" w:h="16838" w:orient="portrait"/>
          <w:cols w:equalWidth="0" w:num="1">
            <w:col w:w="9380"/>
          </w:cols>
          <w:pgMar w:left="1140" w:top="715" w:right="1386" w:bottom="158" w:gutter="0" w:footer="0" w:header="0"/>
          <w:type w:val="continuous"/>
        </w:sectPr>
      </w:pPr>
    </w:p>
    <w:bookmarkStart w:id="48" w:name="page49"/>
    <w:bookmarkEnd w:id="48"/>
    <w:p>
      <w:pPr>
        <w:spacing w:after="0"/>
        <w:rPr>
          <w:sz w:val="20"/>
          <w:szCs w:val="20"/>
          <w:color w:val="auto"/>
        </w:rPr>
      </w:pPr>
      <w:r>
        <w:rPr>
          <w:rFonts w:ascii="Arial" w:cs="Arial" w:eastAsia="Arial" w:hAnsi="Arial"/>
          <w:sz w:val="22"/>
          <w:szCs w:val="22"/>
          <w:i w:val="1"/>
          <w:iCs w:val="1"/>
          <w:color w:val="auto"/>
        </w:rPr>
        <w:t>9. Wholesale Market Operation…</w:t>
      </w:r>
    </w:p>
    <w:p>
      <w:pPr>
        <w:spacing w:after="0" w:line="200" w:lineRule="exact"/>
        <w:rPr>
          <w:sz w:val="20"/>
          <w:szCs w:val="20"/>
          <w:color w:val="auto"/>
        </w:rPr>
      </w:pPr>
    </w:p>
    <w:p>
      <w:pPr>
        <w:spacing w:after="0" w:line="267" w:lineRule="exact"/>
        <w:rPr>
          <w:sz w:val="20"/>
          <w:szCs w:val="20"/>
          <w:color w:val="auto"/>
        </w:rPr>
      </w:pPr>
    </w:p>
    <w:p>
      <w:pPr>
        <w:ind w:left="560"/>
        <w:spacing w:after="0"/>
        <w:tabs>
          <w:tab w:leader="none" w:pos="1340" w:val="left"/>
        </w:tabs>
        <w:rPr>
          <w:sz w:val="20"/>
          <w:szCs w:val="20"/>
          <w:color w:val="auto"/>
        </w:rPr>
      </w:pPr>
      <w:r>
        <w:rPr>
          <w:rFonts w:ascii="Arial" w:cs="Arial" w:eastAsia="Arial" w:hAnsi="Arial"/>
          <w:sz w:val="22"/>
          <w:szCs w:val="22"/>
          <w:b w:val="1"/>
          <w:bCs w:val="1"/>
          <w:color w:val="auto"/>
        </w:rPr>
        <w:t>9.5.2</w:t>
      </w:r>
      <w:r>
        <w:rPr>
          <w:sz w:val="20"/>
          <w:szCs w:val="20"/>
          <w:color w:val="auto"/>
        </w:rPr>
        <w:tab/>
      </w:r>
      <w:r>
        <w:rPr>
          <w:rFonts w:ascii="Arial" w:cs="Arial" w:eastAsia="Arial" w:hAnsi="Arial"/>
          <w:sz w:val="21"/>
          <w:szCs w:val="21"/>
          <w:b w:val="1"/>
          <w:bCs w:val="1"/>
          <w:color w:val="auto"/>
        </w:rPr>
        <w:t>Other Ancillary Services</w:t>
      </w:r>
    </w:p>
    <w:p>
      <w:pPr>
        <w:spacing w:after="0" w:line="250" w:lineRule="exact"/>
        <w:rPr>
          <w:sz w:val="20"/>
          <w:szCs w:val="20"/>
          <w:color w:val="auto"/>
        </w:rPr>
      </w:pPr>
    </w:p>
    <w:p>
      <w:pPr>
        <w:jc w:val="both"/>
        <w:ind w:left="560" w:right="20"/>
        <w:spacing w:after="0" w:line="238" w:lineRule="auto"/>
        <w:rPr>
          <w:sz w:val="20"/>
          <w:szCs w:val="20"/>
          <w:color w:val="auto"/>
        </w:rPr>
      </w:pPr>
      <w:r>
        <w:rPr>
          <w:rFonts w:ascii="Arial" w:cs="Arial" w:eastAsia="Arial" w:hAnsi="Arial"/>
          <w:sz w:val="22"/>
          <w:szCs w:val="22"/>
          <w:color w:val="auto"/>
        </w:rPr>
        <w:t>Other ancillary services such as reliability must-run service, reactive support and voltage control service and black start capability , while important, form a small part of the total value of the market. In many cases, they can be provided by only a few sources. It is not worthwhile creating spot markets for these services. Instead, they are supplied under contracts negotiated with market participants by the EMC acting on behalf of and under direction from the PSO.</w:t>
      </w:r>
    </w:p>
    <w:p>
      <w:pPr>
        <w:spacing w:after="0" w:line="254" w:lineRule="exact"/>
        <w:rPr>
          <w:sz w:val="20"/>
          <w:szCs w:val="20"/>
          <w:color w:val="auto"/>
        </w:rPr>
      </w:pPr>
    </w:p>
    <w:p>
      <w:pPr>
        <w:jc w:val="both"/>
        <w:ind w:left="560" w:right="20"/>
        <w:spacing w:after="0" w:line="237" w:lineRule="auto"/>
        <w:rPr>
          <w:sz w:val="20"/>
          <w:szCs w:val="20"/>
          <w:color w:val="auto"/>
        </w:rPr>
      </w:pPr>
      <w:r>
        <w:rPr>
          <w:rFonts w:ascii="Arial" w:cs="Arial" w:eastAsia="Arial" w:hAnsi="Arial"/>
          <w:sz w:val="22"/>
          <w:szCs w:val="22"/>
          <w:color w:val="auto"/>
        </w:rPr>
        <w:t>The costs of supplying these ancillary services are recovered from market participants as part of the monthly energy uplift charge which despite its name is charged for every dispatch period.</w:t>
      </w:r>
    </w:p>
    <w:p>
      <w:pPr>
        <w:spacing w:after="0" w:line="279" w:lineRule="exact"/>
        <w:rPr>
          <w:sz w:val="20"/>
          <w:szCs w:val="20"/>
          <w:color w:val="auto"/>
        </w:rPr>
      </w:pPr>
    </w:p>
    <w:p>
      <w:pPr>
        <w:ind w:left="560"/>
        <w:spacing w:after="0"/>
        <w:tabs>
          <w:tab w:leader="none" w:pos="1340" w:val="left"/>
        </w:tabs>
        <w:rPr>
          <w:sz w:val="20"/>
          <w:szCs w:val="20"/>
          <w:color w:val="auto"/>
        </w:rPr>
      </w:pPr>
      <w:r>
        <w:rPr>
          <w:rFonts w:ascii="Arial" w:cs="Arial" w:eastAsia="Arial" w:hAnsi="Arial"/>
          <w:sz w:val="22"/>
          <w:szCs w:val="22"/>
          <w:b w:val="1"/>
          <w:bCs w:val="1"/>
          <w:color w:val="auto"/>
        </w:rPr>
        <w:t>9.6</w:t>
      </w:r>
      <w:r>
        <w:rPr>
          <w:sz w:val="20"/>
          <w:szCs w:val="20"/>
          <w:color w:val="auto"/>
        </w:rPr>
        <w:tab/>
      </w:r>
      <w:r>
        <w:rPr>
          <w:rFonts w:ascii="Arial" w:cs="Arial" w:eastAsia="Arial" w:hAnsi="Arial"/>
          <w:sz w:val="22"/>
          <w:szCs w:val="22"/>
          <w:b w:val="1"/>
          <w:bCs w:val="1"/>
          <w:color w:val="auto"/>
        </w:rPr>
        <w:t>PUBLISHED RESULTS</w:t>
      </w:r>
    </w:p>
    <w:p>
      <w:pPr>
        <w:spacing w:after="0" w:line="250" w:lineRule="exact"/>
        <w:rPr>
          <w:sz w:val="20"/>
          <w:szCs w:val="20"/>
          <w:color w:val="auto"/>
        </w:rPr>
      </w:pPr>
    </w:p>
    <w:p>
      <w:pPr>
        <w:jc w:val="both"/>
        <w:ind w:left="560" w:right="20"/>
        <w:spacing w:after="0" w:line="236" w:lineRule="auto"/>
        <w:rPr>
          <w:sz w:val="20"/>
          <w:szCs w:val="20"/>
          <w:color w:val="auto"/>
        </w:rPr>
      </w:pPr>
      <w:r>
        <w:rPr>
          <w:rFonts w:ascii="Arial" w:cs="Arial" w:eastAsia="Arial" w:hAnsi="Arial"/>
          <w:sz w:val="22"/>
          <w:szCs w:val="22"/>
          <w:color w:val="auto"/>
        </w:rPr>
        <w:t>For each dispatch period, and each of the market outlook scenarios and pre-dispatch scenarios, the EMC publishes the following data:</w:t>
      </w:r>
    </w:p>
    <w:p>
      <w:pPr>
        <w:spacing w:after="0" w:line="160" w:lineRule="exact"/>
        <w:rPr>
          <w:sz w:val="20"/>
          <w:szCs w:val="20"/>
          <w:color w:val="auto"/>
        </w:rPr>
      </w:pPr>
    </w:p>
    <w:p>
      <w:pPr>
        <w:ind w:left="920" w:hanging="358"/>
        <w:spacing w:after="0"/>
        <w:tabs>
          <w:tab w:leader="none" w:pos="920" w:val="left"/>
        </w:tabs>
        <w:numPr>
          <w:ilvl w:val="0"/>
          <w:numId w:val="95"/>
        </w:numPr>
        <w:rPr>
          <w:rFonts w:ascii="Symbol" w:cs="Symbol" w:eastAsia="Symbol" w:hAnsi="Symbol"/>
          <w:sz w:val="22"/>
          <w:szCs w:val="22"/>
          <w:color w:val="auto"/>
        </w:rPr>
      </w:pPr>
      <w:r>
        <w:rPr>
          <w:rFonts w:ascii="Arial" w:cs="Arial" w:eastAsia="Arial" w:hAnsi="Arial"/>
          <w:sz w:val="22"/>
          <w:szCs w:val="22"/>
          <w:color w:val="auto"/>
        </w:rPr>
        <w:t>Total load;</w:t>
      </w:r>
    </w:p>
    <w:p>
      <w:pPr>
        <w:spacing w:after="0" w:line="157" w:lineRule="exact"/>
        <w:rPr>
          <w:rFonts w:ascii="Symbol" w:cs="Symbol" w:eastAsia="Symbol" w:hAnsi="Symbol"/>
          <w:sz w:val="22"/>
          <w:szCs w:val="22"/>
          <w:color w:val="auto"/>
        </w:rPr>
      </w:pPr>
    </w:p>
    <w:p>
      <w:pPr>
        <w:ind w:left="920" w:hanging="358"/>
        <w:spacing w:after="0"/>
        <w:tabs>
          <w:tab w:leader="none" w:pos="920" w:val="left"/>
        </w:tabs>
        <w:numPr>
          <w:ilvl w:val="0"/>
          <w:numId w:val="95"/>
        </w:numPr>
        <w:rPr>
          <w:rFonts w:ascii="Symbol" w:cs="Symbol" w:eastAsia="Symbol" w:hAnsi="Symbol"/>
          <w:sz w:val="22"/>
          <w:szCs w:val="22"/>
          <w:color w:val="auto"/>
        </w:rPr>
      </w:pPr>
      <w:r>
        <w:rPr>
          <w:rFonts w:ascii="Arial" w:cs="Arial" w:eastAsia="Arial" w:hAnsi="Arial"/>
          <w:sz w:val="22"/>
          <w:szCs w:val="22"/>
          <w:color w:val="auto"/>
        </w:rPr>
        <w:t>Transmission losses;</w:t>
      </w:r>
    </w:p>
    <w:p>
      <w:pPr>
        <w:spacing w:after="0" w:line="157" w:lineRule="exact"/>
        <w:rPr>
          <w:rFonts w:ascii="Symbol" w:cs="Symbol" w:eastAsia="Symbol" w:hAnsi="Symbol"/>
          <w:sz w:val="22"/>
          <w:szCs w:val="22"/>
          <w:color w:val="auto"/>
        </w:rPr>
      </w:pPr>
    </w:p>
    <w:p>
      <w:pPr>
        <w:ind w:left="920" w:hanging="358"/>
        <w:spacing w:after="0"/>
        <w:tabs>
          <w:tab w:leader="none" w:pos="920" w:val="left"/>
        </w:tabs>
        <w:numPr>
          <w:ilvl w:val="0"/>
          <w:numId w:val="95"/>
        </w:numPr>
        <w:rPr>
          <w:rFonts w:ascii="Symbol" w:cs="Symbol" w:eastAsia="Symbol" w:hAnsi="Symbol"/>
          <w:sz w:val="22"/>
          <w:szCs w:val="22"/>
          <w:color w:val="auto"/>
        </w:rPr>
      </w:pPr>
      <w:r>
        <w:rPr>
          <w:rFonts w:ascii="Arial" w:cs="Arial" w:eastAsia="Arial" w:hAnsi="Arial"/>
          <w:sz w:val="22"/>
          <w:szCs w:val="22"/>
          <w:color w:val="auto"/>
        </w:rPr>
        <w:t>Reserve requirements by reserve class;</w:t>
      </w:r>
    </w:p>
    <w:p>
      <w:pPr>
        <w:spacing w:after="0" w:line="160" w:lineRule="exact"/>
        <w:rPr>
          <w:rFonts w:ascii="Symbol" w:cs="Symbol" w:eastAsia="Symbol" w:hAnsi="Symbol"/>
          <w:sz w:val="22"/>
          <w:szCs w:val="22"/>
          <w:color w:val="auto"/>
        </w:rPr>
      </w:pPr>
    </w:p>
    <w:p>
      <w:pPr>
        <w:ind w:left="920" w:hanging="358"/>
        <w:spacing w:after="0"/>
        <w:tabs>
          <w:tab w:leader="none" w:pos="920" w:val="left"/>
        </w:tabs>
        <w:numPr>
          <w:ilvl w:val="0"/>
          <w:numId w:val="95"/>
        </w:numPr>
        <w:rPr>
          <w:rFonts w:ascii="Symbol" w:cs="Symbol" w:eastAsia="Symbol" w:hAnsi="Symbol"/>
          <w:sz w:val="22"/>
          <w:szCs w:val="22"/>
          <w:color w:val="auto"/>
        </w:rPr>
      </w:pPr>
      <w:r>
        <w:rPr>
          <w:rFonts w:ascii="Arial" w:cs="Arial" w:eastAsia="Arial" w:hAnsi="Arial"/>
          <w:sz w:val="22"/>
          <w:szCs w:val="22"/>
          <w:color w:val="auto"/>
        </w:rPr>
        <w:t>Regulation requirements;</w:t>
      </w:r>
    </w:p>
    <w:p>
      <w:pPr>
        <w:spacing w:after="0" w:line="157" w:lineRule="exact"/>
        <w:rPr>
          <w:rFonts w:ascii="Symbol" w:cs="Symbol" w:eastAsia="Symbol" w:hAnsi="Symbol"/>
          <w:sz w:val="22"/>
          <w:szCs w:val="22"/>
          <w:color w:val="auto"/>
        </w:rPr>
      </w:pPr>
    </w:p>
    <w:p>
      <w:pPr>
        <w:ind w:left="920" w:hanging="358"/>
        <w:spacing w:after="0"/>
        <w:tabs>
          <w:tab w:leader="none" w:pos="920" w:val="left"/>
        </w:tabs>
        <w:numPr>
          <w:ilvl w:val="0"/>
          <w:numId w:val="95"/>
        </w:numPr>
        <w:rPr>
          <w:rFonts w:ascii="Symbol" w:cs="Symbol" w:eastAsia="Symbol" w:hAnsi="Symbol"/>
          <w:sz w:val="22"/>
          <w:szCs w:val="22"/>
          <w:color w:val="auto"/>
        </w:rPr>
      </w:pPr>
      <w:r>
        <w:rPr>
          <w:rFonts w:ascii="Arial" w:cs="Arial" w:eastAsia="Arial" w:hAnsi="Arial"/>
          <w:sz w:val="22"/>
          <w:szCs w:val="22"/>
          <w:color w:val="auto"/>
        </w:rPr>
        <w:t>Energy price for each market network node at which a generation facility is located;</w:t>
      </w:r>
    </w:p>
    <w:p>
      <w:pPr>
        <w:spacing w:after="0" w:line="157" w:lineRule="exact"/>
        <w:rPr>
          <w:rFonts w:ascii="Symbol" w:cs="Symbol" w:eastAsia="Symbol" w:hAnsi="Symbol"/>
          <w:sz w:val="22"/>
          <w:szCs w:val="22"/>
          <w:color w:val="auto"/>
        </w:rPr>
      </w:pPr>
    </w:p>
    <w:p>
      <w:pPr>
        <w:ind w:left="920" w:hanging="358"/>
        <w:spacing w:after="0"/>
        <w:tabs>
          <w:tab w:leader="none" w:pos="920" w:val="left"/>
        </w:tabs>
        <w:numPr>
          <w:ilvl w:val="0"/>
          <w:numId w:val="95"/>
        </w:numPr>
        <w:rPr>
          <w:rFonts w:ascii="Symbol" w:cs="Symbol" w:eastAsia="Symbol" w:hAnsi="Symbol"/>
          <w:sz w:val="22"/>
          <w:szCs w:val="22"/>
          <w:color w:val="auto"/>
        </w:rPr>
      </w:pPr>
      <w:r>
        <w:rPr>
          <w:rFonts w:ascii="Arial" w:cs="Arial" w:eastAsia="Arial" w:hAnsi="Arial"/>
          <w:sz w:val="22"/>
          <w:szCs w:val="22"/>
          <w:color w:val="auto"/>
        </w:rPr>
        <w:t>USEP;</w:t>
      </w:r>
    </w:p>
    <w:p>
      <w:pPr>
        <w:spacing w:after="0" w:line="157" w:lineRule="exact"/>
        <w:rPr>
          <w:rFonts w:ascii="Symbol" w:cs="Symbol" w:eastAsia="Symbol" w:hAnsi="Symbol"/>
          <w:sz w:val="22"/>
          <w:szCs w:val="22"/>
          <w:color w:val="auto"/>
        </w:rPr>
      </w:pPr>
    </w:p>
    <w:p>
      <w:pPr>
        <w:ind w:left="920" w:hanging="358"/>
        <w:spacing w:after="0"/>
        <w:tabs>
          <w:tab w:leader="none" w:pos="920" w:val="left"/>
        </w:tabs>
        <w:numPr>
          <w:ilvl w:val="0"/>
          <w:numId w:val="95"/>
        </w:numPr>
        <w:rPr>
          <w:rFonts w:ascii="Symbol" w:cs="Symbol" w:eastAsia="Symbol" w:hAnsi="Symbol"/>
          <w:sz w:val="22"/>
          <w:szCs w:val="22"/>
          <w:color w:val="auto"/>
        </w:rPr>
      </w:pPr>
      <w:r>
        <w:rPr>
          <w:rFonts w:ascii="Arial" w:cs="Arial" w:eastAsia="Arial" w:hAnsi="Arial"/>
          <w:sz w:val="22"/>
          <w:szCs w:val="22"/>
          <w:color w:val="auto"/>
        </w:rPr>
        <w:t>Reserve prices by reserve class and reserve provider group;</w:t>
      </w:r>
    </w:p>
    <w:p>
      <w:pPr>
        <w:spacing w:after="0" w:line="160" w:lineRule="exact"/>
        <w:rPr>
          <w:rFonts w:ascii="Symbol" w:cs="Symbol" w:eastAsia="Symbol" w:hAnsi="Symbol"/>
          <w:sz w:val="22"/>
          <w:szCs w:val="22"/>
          <w:color w:val="auto"/>
        </w:rPr>
      </w:pPr>
    </w:p>
    <w:p>
      <w:pPr>
        <w:ind w:left="920" w:hanging="358"/>
        <w:spacing w:after="0"/>
        <w:tabs>
          <w:tab w:leader="none" w:pos="920" w:val="left"/>
        </w:tabs>
        <w:numPr>
          <w:ilvl w:val="0"/>
          <w:numId w:val="95"/>
        </w:numPr>
        <w:rPr>
          <w:rFonts w:ascii="Symbol" w:cs="Symbol" w:eastAsia="Symbol" w:hAnsi="Symbol"/>
          <w:sz w:val="22"/>
          <w:szCs w:val="22"/>
          <w:color w:val="auto"/>
        </w:rPr>
      </w:pPr>
      <w:r>
        <w:rPr>
          <w:rFonts w:ascii="Arial" w:cs="Arial" w:eastAsia="Arial" w:hAnsi="Arial"/>
          <w:sz w:val="22"/>
          <w:szCs w:val="22"/>
          <w:color w:val="auto"/>
        </w:rPr>
        <w:t>Regulation prices;</w:t>
      </w:r>
    </w:p>
    <w:p>
      <w:pPr>
        <w:spacing w:after="0" w:line="158" w:lineRule="exact"/>
        <w:rPr>
          <w:rFonts w:ascii="Symbol" w:cs="Symbol" w:eastAsia="Symbol" w:hAnsi="Symbol"/>
          <w:sz w:val="22"/>
          <w:szCs w:val="22"/>
          <w:color w:val="auto"/>
        </w:rPr>
      </w:pPr>
    </w:p>
    <w:p>
      <w:pPr>
        <w:ind w:left="920" w:hanging="358"/>
        <w:spacing w:after="0"/>
        <w:tabs>
          <w:tab w:leader="none" w:pos="920" w:val="left"/>
        </w:tabs>
        <w:numPr>
          <w:ilvl w:val="0"/>
          <w:numId w:val="95"/>
        </w:numPr>
        <w:rPr>
          <w:rFonts w:ascii="Symbol" w:cs="Symbol" w:eastAsia="Symbol" w:hAnsi="Symbol"/>
          <w:sz w:val="22"/>
          <w:szCs w:val="22"/>
          <w:color w:val="auto"/>
        </w:rPr>
      </w:pPr>
      <w:r>
        <w:rPr>
          <w:rFonts w:ascii="Arial" w:cs="Arial" w:eastAsia="Arial" w:hAnsi="Arial"/>
          <w:sz w:val="22"/>
          <w:szCs w:val="22"/>
          <w:color w:val="auto"/>
        </w:rPr>
        <w:t>Any energy shortfall reported by the MCE;</w:t>
      </w:r>
    </w:p>
    <w:p>
      <w:pPr>
        <w:spacing w:after="0" w:line="157" w:lineRule="exact"/>
        <w:rPr>
          <w:rFonts w:ascii="Symbol" w:cs="Symbol" w:eastAsia="Symbol" w:hAnsi="Symbol"/>
          <w:sz w:val="22"/>
          <w:szCs w:val="22"/>
          <w:color w:val="auto"/>
        </w:rPr>
      </w:pPr>
    </w:p>
    <w:p>
      <w:pPr>
        <w:ind w:left="920" w:hanging="358"/>
        <w:spacing w:after="0"/>
        <w:tabs>
          <w:tab w:leader="none" w:pos="920" w:val="left"/>
        </w:tabs>
        <w:numPr>
          <w:ilvl w:val="0"/>
          <w:numId w:val="95"/>
        </w:numPr>
        <w:rPr>
          <w:rFonts w:ascii="Symbol" w:cs="Symbol" w:eastAsia="Symbol" w:hAnsi="Symbol"/>
          <w:sz w:val="22"/>
          <w:szCs w:val="22"/>
          <w:color w:val="auto"/>
        </w:rPr>
      </w:pPr>
      <w:r>
        <w:rPr>
          <w:rFonts w:ascii="Arial" w:cs="Arial" w:eastAsia="Arial" w:hAnsi="Arial"/>
          <w:sz w:val="22"/>
          <w:szCs w:val="22"/>
          <w:color w:val="auto"/>
        </w:rPr>
        <w:t>Any reserve and regulation shortfall reported by the MCE; and</w:t>
      </w:r>
    </w:p>
    <w:p>
      <w:pPr>
        <w:spacing w:after="0" w:line="157" w:lineRule="exact"/>
        <w:rPr>
          <w:rFonts w:ascii="Symbol" w:cs="Symbol" w:eastAsia="Symbol" w:hAnsi="Symbol"/>
          <w:sz w:val="22"/>
          <w:szCs w:val="22"/>
          <w:color w:val="auto"/>
        </w:rPr>
      </w:pPr>
    </w:p>
    <w:p>
      <w:pPr>
        <w:ind w:left="920" w:hanging="358"/>
        <w:spacing w:after="0"/>
        <w:tabs>
          <w:tab w:leader="none" w:pos="920" w:val="left"/>
        </w:tabs>
        <w:numPr>
          <w:ilvl w:val="0"/>
          <w:numId w:val="95"/>
        </w:numPr>
        <w:rPr>
          <w:rFonts w:ascii="Symbol" w:cs="Symbol" w:eastAsia="Symbol" w:hAnsi="Symbol"/>
          <w:sz w:val="22"/>
          <w:szCs w:val="22"/>
          <w:color w:val="auto"/>
        </w:rPr>
      </w:pPr>
      <w:r>
        <w:rPr>
          <w:rFonts w:ascii="Arial" w:cs="Arial" w:eastAsia="Arial" w:hAnsi="Arial"/>
          <w:sz w:val="22"/>
          <w:szCs w:val="22"/>
          <w:color w:val="auto"/>
        </w:rPr>
        <w:t>List of security constraints and generation fixing constraints applied.</w:t>
      </w:r>
    </w:p>
    <w:p>
      <w:pPr>
        <w:spacing w:after="0" w:line="280" w:lineRule="exact"/>
        <w:rPr>
          <w:sz w:val="20"/>
          <w:szCs w:val="20"/>
          <w:color w:val="auto"/>
        </w:rPr>
      </w:pPr>
    </w:p>
    <w:p>
      <w:pPr>
        <w:ind w:left="560"/>
        <w:spacing w:after="0"/>
        <w:tabs>
          <w:tab w:leader="none" w:pos="1340" w:val="left"/>
        </w:tabs>
        <w:rPr>
          <w:sz w:val="20"/>
          <w:szCs w:val="20"/>
          <w:color w:val="auto"/>
        </w:rPr>
      </w:pPr>
      <w:r>
        <w:rPr>
          <w:rFonts w:ascii="Arial" w:cs="Arial" w:eastAsia="Arial" w:hAnsi="Arial"/>
          <w:sz w:val="22"/>
          <w:szCs w:val="22"/>
          <w:b w:val="1"/>
          <w:bCs w:val="1"/>
          <w:color w:val="auto"/>
        </w:rPr>
        <w:t>9.7</w:t>
      </w:r>
      <w:r>
        <w:rPr>
          <w:sz w:val="20"/>
          <w:szCs w:val="20"/>
          <w:color w:val="auto"/>
        </w:rPr>
        <w:tab/>
      </w:r>
      <w:r>
        <w:rPr>
          <w:rFonts w:ascii="Arial" w:cs="Arial" w:eastAsia="Arial" w:hAnsi="Arial"/>
          <w:sz w:val="22"/>
          <w:szCs w:val="22"/>
          <w:b w:val="1"/>
          <w:bCs w:val="1"/>
          <w:color w:val="auto"/>
        </w:rPr>
        <w:t>MARKET SUSPENSION AND ADMINISTERED PRICING</w:t>
      </w:r>
    </w:p>
    <w:p>
      <w:pPr>
        <w:spacing w:after="0" w:line="250" w:lineRule="exact"/>
        <w:rPr>
          <w:sz w:val="20"/>
          <w:szCs w:val="20"/>
          <w:color w:val="auto"/>
        </w:rPr>
      </w:pPr>
    </w:p>
    <w:p>
      <w:pPr>
        <w:jc w:val="both"/>
        <w:ind w:left="560" w:right="20"/>
        <w:spacing w:after="0" w:line="238" w:lineRule="auto"/>
        <w:rPr>
          <w:sz w:val="20"/>
          <w:szCs w:val="20"/>
          <w:color w:val="auto"/>
        </w:rPr>
      </w:pPr>
      <w:r>
        <w:rPr>
          <w:rFonts w:ascii="Arial" w:cs="Arial" w:eastAsia="Arial" w:hAnsi="Arial"/>
          <w:sz w:val="22"/>
          <w:szCs w:val="22"/>
          <w:color w:val="auto"/>
        </w:rPr>
        <w:t>Administered prices are prices that have not been calculated by the MCE in the normal way. This could happen for two reasons – either the MCE process has failed in some way, or because the market has been suspended by the EMA. If the MCE has failed in any dispatch period, then the EMC will endeavour to re-run the process to produce prices for that half-hour. If it cannot do this, then prices will be set to be the average of the corresponding prices for the preceding thirty days.</w:t>
      </w:r>
    </w:p>
    <w:p>
      <w:pPr>
        <w:spacing w:after="0" w:line="252" w:lineRule="exact"/>
        <w:rPr>
          <w:sz w:val="20"/>
          <w:szCs w:val="20"/>
          <w:color w:val="auto"/>
        </w:rPr>
      </w:pPr>
    </w:p>
    <w:p>
      <w:pPr>
        <w:jc w:val="both"/>
        <w:ind w:left="560" w:right="40"/>
        <w:spacing w:after="0" w:line="238" w:lineRule="auto"/>
        <w:rPr>
          <w:sz w:val="20"/>
          <w:szCs w:val="20"/>
          <w:color w:val="auto"/>
        </w:rPr>
      </w:pPr>
      <w:r>
        <w:rPr>
          <w:rFonts w:ascii="Arial" w:cs="Arial" w:eastAsia="Arial" w:hAnsi="Arial"/>
          <w:sz w:val="22"/>
          <w:szCs w:val="22"/>
          <w:color w:val="auto"/>
        </w:rPr>
        <w:t>Market suspension is an extreme action. Only the EMA has the power to suspend the market, and only in circumstances where the operation of the market cannot continue. It may not be done, for example, merely because prices in the market are very high. The EMA may suspend market operations in the following circumstances:</w:t>
      </w:r>
    </w:p>
    <w:p>
      <w:pPr>
        <w:spacing w:after="0" w:line="185" w:lineRule="exact"/>
        <w:rPr>
          <w:sz w:val="20"/>
          <w:szCs w:val="20"/>
          <w:color w:val="auto"/>
        </w:rPr>
      </w:pPr>
    </w:p>
    <w:p>
      <w:pPr>
        <w:ind w:left="920" w:right="40" w:hanging="358"/>
        <w:spacing w:after="0" w:line="228" w:lineRule="auto"/>
        <w:tabs>
          <w:tab w:leader="none" w:pos="920" w:val="left"/>
        </w:tabs>
        <w:numPr>
          <w:ilvl w:val="0"/>
          <w:numId w:val="96"/>
        </w:numPr>
        <w:rPr>
          <w:rFonts w:ascii="Symbol" w:cs="Symbol" w:eastAsia="Symbol" w:hAnsi="Symbol"/>
          <w:sz w:val="22"/>
          <w:szCs w:val="22"/>
          <w:color w:val="auto"/>
        </w:rPr>
      </w:pPr>
      <w:r>
        <w:rPr>
          <w:rFonts w:ascii="Arial" w:cs="Arial" w:eastAsia="Arial" w:hAnsi="Arial"/>
          <w:sz w:val="22"/>
          <w:szCs w:val="22"/>
          <w:color w:val="auto"/>
        </w:rPr>
        <w:t>The declaration or anticipated declaration of a state of emergency by the Government of Singapore;</w:t>
      </w:r>
    </w:p>
    <w:p>
      <w:pPr>
        <w:spacing w:after="0" w:line="160" w:lineRule="exact"/>
        <w:rPr>
          <w:rFonts w:ascii="Symbol" w:cs="Symbol" w:eastAsia="Symbol" w:hAnsi="Symbol"/>
          <w:sz w:val="22"/>
          <w:szCs w:val="22"/>
          <w:color w:val="auto"/>
        </w:rPr>
      </w:pPr>
    </w:p>
    <w:p>
      <w:pPr>
        <w:ind w:left="920" w:hanging="358"/>
        <w:spacing w:after="0"/>
        <w:tabs>
          <w:tab w:leader="none" w:pos="920" w:val="left"/>
        </w:tabs>
        <w:numPr>
          <w:ilvl w:val="0"/>
          <w:numId w:val="96"/>
        </w:numPr>
        <w:rPr>
          <w:rFonts w:ascii="Symbol" w:cs="Symbol" w:eastAsia="Symbol" w:hAnsi="Symbol"/>
          <w:sz w:val="22"/>
          <w:szCs w:val="22"/>
          <w:color w:val="auto"/>
        </w:rPr>
      </w:pPr>
      <w:r>
        <w:rPr>
          <w:rFonts w:ascii="Arial" w:cs="Arial" w:eastAsia="Arial" w:hAnsi="Arial"/>
          <w:sz w:val="22"/>
          <w:szCs w:val="22"/>
          <w:color w:val="auto"/>
        </w:rPr>
        <w:t>The outbreak of war or similar conflict;</w:t>
      </w:r>
    </w:p>
    <w:p>
      <w:pPr>
        <w:spacing w:after="0" w:line="200" w:lineRule="exact"/>
        <w:rPr>
          <w:sz w:val="20"/>
          <w:szCs w:val="20"/>
          <w:color w:val="auto"/>
        </w:rPr>
      </w:pPr>
    </w:p>
    <w:p>
      <w:pPr>
        <w:spacing w:after="0" w:line="233" w:lineRule="exact"/>
        <w:rPr>
          <w:sz w:val="20"/>
          <w:szCs w:val="20"/>
          <w:color w:val="auto"/>
        </w:rPr>
      </w:pPr>
    </w:p>
    <w:p>
      <w:pPr>
        <w:jc w:val="right"/>
        <w:spacing w:after="0"/>
        <w:rPr>
          <w:sz w:val="20"/>
          <w:szCs w:val="20"/>
          <w:color w:val="auto"/>
        </w:rPr>
      </w:pPr>
      <w:r>
        <w:rPr>
          <w:rFonts w:ascii="Arial" w:cs="Arial" w:eastAsia="Arial" w:hAnsi="Arial"/>
          <w:sz w:val="22"/>
          <w:szCs w:val="22"/>
          <w:color w:val="auto"/>
        </w:rPr>
        <w:t>9-12</w:t>
      </w:r>
    </w:p>
    <w:p>
      <w:pPr>
        <w:sectPr>
          <w:pgSz w:w="11900" w:h="16838" w:orient="portrait"/>
          <w:cols w:equalWidth="0" w:num="1">
            <w:col w:w="9380"/>
          </w:cols>
          <w:pgMar w:left="1140" w:top="715" w:right="1386" w:bottom="158" w:gutter="0" w:footer="0" w:header="0"/>
        </w:sectPr>
      </w:pPr>
    </w:p>
    <w:p>
      <w:pPr>
        <w:spacing w:after="0" w:line="160" w:lineRule="exact"/>
        <w:rPr>
          <w:sz w:val="20"/>
          <w:szCs w:val="20"/>
          <w:color w:val="auto"/>
        </w:rPr>
      </w:pPr>
    </w:p>
    <w:p>
      <w:pPr>
        <w:ind w:left="4340"/>
        <w:spacing w:after="0"/>
        <w:rPr>
          <w:sz w:val="20"/>
          <w:szCs w:val="20"/>
          <w:color w:val="auto"/>
        </w:rPr>
      </w:pPr>
      <w:r>
        <w:rPr>
          <w:rFonts w:ascii="Arial" w:cs="Arial" w:eastAsia="Arial" w:hAnsi="Arial"/>
          <w:sz w:val="16"/>
          <w:szCs w:val="16"/>
          <w:color w:val="auto"/>
        </w:rPr>
        <w:t>Introduction to the National Electricity Market of Singapore – Oct  2010</w:t>
      </w:r>
    </w:p>
    <w:p>
      <w:pPr>
        <w:sectPr>
          <w:pgSz w:w="11900" w:h="16838" w:orient="portrait"/>
          <w:cols w:equalWidth="0" w:num="1">
            <w:col w:w="9380"/>
          </w:cols>
          <w:pgMar w:left="1140" w:top="715" w:right="1386" w:bottom="158" w:gutter="0" w:footer="0" w:header="0"/>
          <w:type w:val="continuous"/>
        </w:sectPr>
      </w:pPr>
    </w:p>
    <w:bookmarkStart w:id="49" w:name="page50"/>
    <w:bookmarkEnd w:id="49"/>
    <w:p>
      <w:pPr>
        <w:ind w:left="245" w:hanging="245"/>
        <w:spacing w:after="0"/>
        <w:tabs>
          <w:tab w:leader="none" w:pos="245" w:val="left"/>
        </w:tabs>
        <w:numPr>
          <w:ilvl w:val="0"/>
          <w:numId w:val="97"/>
        </w:numPr>
        <w:rPr>
          <w:rFonts w:ascii="Arial" w:cs="Arial" w:eastAsia="Arial" w:hAnsi="Arial"/>
          <w:sz w:val="22"/>
          <w:szCs w:val="22"/>
          <w:i w:val="1"/>
          <w:iCs w:val="1"/>
          <w:color w:val="auto"/>
        </w:rPr>
      </w:pPr>
      <w:r>
        <w:rPr>
          <w:rFonts w:ascii="Arial" w:cs="Arial" w:eastAsia="Arial" w:hAnsi="Arial"/>
          <w:sz w:val="22"/>
          <w:szCs w:val="22"/>
          <w:i w:val="1"/>
          <w:iCs w:val="1"/>
          <w:color w:val="auto"/>
        </w:rPr>
        <w:t>Wholesale Market Operation…</w:t>
      </w:r>
    </w:p>
    <w:p>
      <w:pPr>
        <w:spacing w:after="0" w:line="200" w:lineRule="exact"/>
        <w:rPr>
          <w:rFonts w:ascii="Arial" w:cs="Arial" w:eastAsia="Arial" w:hAnsi="Arial"/>
          <w:sz w:val="22"/>
          <w:szCs w:val="22"/>
          <w:i w:val="1"/>
          <w:iCs w:val="1"/>
          <w:color w:val="auto"/>
        </w:rPr>
      </w:pPr>
    </w:p>
    <w:p>
      <w:pPr>
        <w:spacing w:after="0" w:line="291" w:lineRule="exact"/>
        <w:rPr>
          <w:rFonts w:ascii="Arial" w:cs="Arial" w:eastAsia="Arial" w:hAnsi="Arial"/>
          <w:sz w:val="22"/>
          <w:szCs w:val="22"/>
          <w:i w:val="1"/>
          <w:iCs w:val="1"/>
          <w:color w:val="auto"/>
        </w:rPr>
      </w:pPr>
    </w:p>
    <w:p>
      <w:pPr>
        <w:ind w:left="925" w:right="40" w:hanging="358"/>
        <w:spacing w:after="0" w:line="229" w:lineRule="auto"/>
        <w:tabs>
          <w:tab w:leader="none" w:pos="925" w:val="left"/>
        </w:tabs>
        <w:numPr>
          <w:ilvl w:val="1"/>
          <w:numId w:val="97"/>
        </w:numPr>
        <w:rPr>
          <w:rFonts w:ascii="Symbol" w:cs="Symbol" w:eastAsia="Symbol" w:hAnsi="Symbol"/>
          <w:sz w:val="22"/>
          <w:szCs w:val="22"/>
          <w:color w:val="auto"/>
        </w:rPr>
      </w:pPr>
      <w:r>
        <w:rPr>
          <w:rFonts w:ascii="Arial" w:cs="Arial" w:eastAsia="Arial" w:hAnsi="Arial"/>
          <w:sz w:val="22"/>
          <w:szCs w:val="22"/>
          <w:color w:val="auto"/>
        </w:rPr>
        <w:t>Significant and continuing degradation of the power system as the result of a natural or man-made disaster;</w:t>
      </w:r>
    </w:p>
    <w:p>
      <w:pPr>
        <w:spacing w:after="0" w:line="183" w:lineRule="exact"/>
        <w:rPr>
          <w:rFonts w:ascii="Symbol" w:cs="Symbol" w:eastAsia="Symbol" w:hAnsi="Symbol"/>
          <w:sz w:val="22"/>
          <w:szCs w:val="22"/>
          <w:color w:val="auto"/>
        </w:rPr>
      </w:pPr>
    </w:p>
    <w:p>
      <w:pPr>
        <w:jc w:val="both"/>
        <w:ind w:left="925" w:right="20" w:hanging="358"/>
        <w:spacing w:after="0" w:line="235" w:lineRule="auto"/>
        <w:tabs>
          <w:tab w:leader="none" w:pos="925" w:val="left"/>
        </w:tabs>
        <w:numPr>
          <w:ilvl w:val="1"/>
          <w:numId w:val="97"/>
        </w:numPr>
        <w:rPr>
          <w:rFonts w:ascii="Symbol" w:cs="Symbol" w:eastAsia="Symbol" w:hAnsi="Symbol"/>
          <w:sz w:val="22"/>
          <w:szCs w:val="22"/>
          <w:color w:val="auto"/>
        </w:rPr>
      </w:pPr>
      <w:r>
        <w:rPr>
          <w:rFonts w:ascii="Arial" w:cs="Arial" w:eastAsia="Arial" w:hAnsi="Arial"/>
          <w:sz w:val="22"/>
          <w:szCs w:val="22"/>
          <w:color w:val="auto"/>
        </w:rPr>
        <w:t>The EMA receives notification from the EMC to the effect that circumstances have arisen, other than the inability of the EMC to meet its financial obligations under the market rules, which mean that it is no longer possible or practical for the EMC to comply with its non-financial functions and duties or meet its non-financial obligations under the market rules; or</w:t>
      </w:r>
    </w:p>
    <w:p>
      <w:pPr>
        <w:spacing w:after="0" w:line="185" w:lineRule="exact"/>
        <w:rPr>
          <w:rFonts w:ascii="Symbol" w:cs="Symbol" w:eastAsia="Symbol" w:hAnsi="Symbol"/>
          <w:sz w:val="22"/>
          <w:szCs w:val="22"/>
          <w:color w:val="auto"/>
        </w:rPr>
      </w:pPr>
    </w:p>
    <w:p>
      <w:pPr>
        <w:jc w:val="both"/>
        <w:ind w:left="925" w:right="20" w:hanging="358"/>
        <w:spacing w:after="0" w:line="234" w:lineRule="auto"/>
        <w:tabs>
          <w:tab w:leader="none" w:pos="925" w:val="left"/>
        </w:tabs>
        <w:numPr>
          <w:ilvl w:val="1"/>
          <w:numId w:val="97"/>
        </w:numPr>
        <w:rPr>
          <w:rFonts w:ascii="Symbol" w:cs="Symbol" w:eastAsia="Symbol" w:hAnsi="Symbol"/>
          <w:sz w:val="22"/>
          <w:szCs w:val="22"/>
          <w:color w:val="auto"/>
        </w:rPr>
      </w:pPr>
      <w:r>
        <w:rPr>
          <w:rFonts w:ascii="Arial" w:cs="Arial" w:eastAsia="Arial" w:hAnsi="Arial"/>
          <w:sz w:val="22"/>
          <w:szCs w:val="22"/>
          <w:color w:val="auto"/>
        </w:rPr>
        <w:t>The EMC requests that the market be suspended due to an emergency situation that has required or will imminently require the EMC, the PSO or both to evacuate their respective principal control centres and move into their respective back-up control centres.</w:t>
      </w:r>
    </w:p>
    <w:p>
      <w:pPr>
        <w:spacing w:after="0" w:line="248" w:lineRule="exact"/>
        <w:rPr>
          <w:sz w:val="20"/>
          <w:szCs w:val="20"/>
          <w:color w:val="auto"/>
        </w:rPr>
      </w:pPr>
    </w:p>
    <w:p>
      <w:pPr>
        <w:jc w:val="both"/>
        <w:ind w:left="565" w:right="20"/>
        <w:spacing w:after="0" w:line="238" w:lineRule="auto"/>
        <w:rPr>
          <w:sz w:val="20"/>
          <w:szCs w:val="20"/>
          <w:color w:val="auto"/>
        </w:rPr>
      </w:pPr>
      <w:r>
        <w:rPr>
          <w:rFonts w:ascii="Arial" w:cs="Arial" w:eastAsia="Arial" w:hAnsi="Arial"/>
          <w:sz w:val="22"/>
          <w:szCs w:val="22"/>
          <w:color w:val="auto"/>
        </w:rPr>
        <w:t>Where market operations are suspended, facilities will be dispatched and market participants will be settled financially for injections and withdrawals of electricity in the manner and on the basis of prices determined by the EMA in consultation with the EMC and the PSO</w:t>
      </w:r>
      <w:r>
        <w:rPr>
          <w:rFonts w:ascii="Arial" w:cs="Arial" w:eastAsia="Arial" w:hAnsi="Arial"/>
          <w:sz w:val="22"/>
          <w:szCs w:val="22"/>
          <w:i w:val="1"/>
          <w:iCs w:val="1"/>
          <w:color w:val="auto"/>
        </w:rPr>
        <w: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4" w:lineRule="exact"/>
        <w:rPr>
          <w:sz w:val="20"/>
          <w:szCs w:val="20"/>
          <w:color w:val="auto"/>
        </w:rPr>
      </w:pPr>
    </w:p>
    <w:p>
      <w:pPr>
        <w:jc w:val="right"/>
        <w:spacing w:after="0"/>
        <w:rPr>
          <w:sz w:val="20"/>
          <w:szCs w:val="20"/>
          <w:color w:val="auto"/>
        </w:rPr>
      </w:pPr>
      <w:r>
        <w:rPr>
          <w:rFonts w:ascii="Arial" w:cs="Arial" w:eastAsia="Arial" w:hAnsi="Arial"/>
          <w:sz w:val="22"/>
          <w:szCs w:val="22"/>
          <w:color w:val="auto"/>
        </w:rPr>
        <w:t>9-13</w:t>
      </w:r>
    </w:p>
    <w:p>
      <w:pPr>
        <w:sectPr>
          <w:pgSz w:w="11900" w:h="16838" w:orient="portrait"/>
          <w:cols w:equalWidth="0" w:num="1">
            <w:col w:w="9385"/>
          </w:cols>
          <w:pgMar w:left="1135" w:top="715" w:right="1386" w:bottom="158" w:gutter="0" w:footer="0" w:header="0"/>
        </w:sectPr>
      </w:pPr>
    </w:p>
    <w:p>
      <w:pPr>
        <w:spacing w:after="0" w:line="160" w:lineRule="exact"/>
        <w:rPr>
          <w:sz w:val="20"/>
          <w:szCs w:val="20"/>
          <w:color w:val="auto"/>
        </w:rPr>
      </w:pPr>
    </w:p>
    <w:p>
      <w:pPr>
        <w:ind w:left="4345"/>
        <w:spacing w:after="0"/>
        <w:rPr>
          <w:sz w:val="20"/>
          <w:szCs w:val="20"/>
          <w:color w:val="auto"/>
        </w:rPr>
      </w:pPr>
      <w:r>
        <w:rPr>
          <w:rFonts w:ascii="Arial" w:cs="Arial" w:eastAsia="Arial" w:hAnsi="Arial"/>
          <w:sz w:val="16"/>
          <w:szCs w:val="16"/>
          <w:color w:val="auto"/>
        </w:rPr>
        <w:t>Introduction to the National Electricity Market of Singapore – Oct  2010</w:t>
      </w:r>
    </w:p>
    <w:p>
      <w:pPr>
        <w:sectPr>
          <w:pgSz w:w="11900" w:h="16838" w:orient="portrait"/>
          <w:cols w:equalWidth="0" w:num="1">
            <w:col w:w="9385"/>
          </w:cols>
          <w:pgMar w:left="1135" w:top="715" w:right="1386" w:bottom="158" w:gutter="0" w:footer="0" w:header="0"/>
          <w:type w:val="continuous"/>
        </w:sectPr>
      </w:pPr>
    </w:p>
    <w:bookmarkStart w:id="50" w:name="page51"/>
    <w:bookmarkEnd w:id="50"/>
    <w:p>
      <w:pPr>
        <w:ind w:left="1060" w:hanging="798"/>
        <w:spacing w:after="0"/>
        <w:tabs>
          <w:tab w:leader="none" w:pos="1060" w:val="left"/>
        </w:tabs>
        <w:numPr>
          <w:ilvl w:val="0"/>
          <w:numId w:val="98"/>
        </w:numPr>
        <w:rPr>
          <w:rFonts w:ascii="Arial" w:cs="Arial" w:eastAsia="Arial" w:hAnsi="Arial"/>
          <w:sz w:val="22"/>
          <w:szCs w:val="22"/>
          <w:b w:val="1"/>
          <w:bCs w:val="1"/>
          <w:i w:val="1"/>
          <w:iCs w:val="1"/>
          <w:color w:val="auto"/>
        </w:rPr>
      </w:pPr>
      <w:r>
        <w:rPr>
          <w:rFonts w:ascii="Arial" w:cs="Arial" w:eastAsia="Arial" w:hAnsi="Arial"/>
          <w:sz w:val="22"/>
          <w:szCs w:val="22"/>
          <w:b w:val="1"/>
          <w:bCs w:val="1"/>
          <w:i w:val="1"/>
          <w:iCs w:val="1"/>
          <w:color w:val="auto"/>
        </w:rPr>
        <w:t>WHOLESALE MARKET SETTLEMENT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147955</wp:posOffset>
            </wp:positionH>
            <wp:positionV relativeFrom="paragraph">
              <wp:posOffset>13335</wp:posOffset>
            </wp:positionV>
            <wp:extent cx="5616575" cy="18415"/>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4">
                      <a:extLst>
                        <a:ext uri="{28A0092B-C50C-407E-A947-70E740481C1C}"/>
                      </a:extLst>
                    </a:blip>
                    <a:srcRect/>
                    <a:stretch>
                      <a:fillRect/>
                    </a:stretch>
                  </pic:blipFill>
                  <pic:spPr bwMode="auto">
                    <a:xfrm>
                      <a:off x="0" y="0"/>
                      <a:ext cx="5616575" cy="18415"/>
                    </a:xfrm>
                    <a:prstGeom prst="rect">
                      <a:avLst/>
                    </a:prstGeom>
                    <a:noFill/>
                  </pic:spPr>
                </pic:pic>
              </a:graphicData>
            </a:graphic>
          </wp:anchor>
        </w:drawing>
      </w:r>
    </w:p>
    <w:p>
      <w:pPr>
        <w:spacing w:after="0" w:line="396" w:lineRule="exact"/>
        <w:rPr>
          <w:sz w:val="20"/>
          <w:szCs w:val="20"/>
          <w:color w:val="auto"/>
        </w:rPr>
      </w:pPr>
    </w:p>
    <w:p>
      <w:pPr>
        <w:jc w:val="both"/>
        <w:ind w:left="260" w:right="20"/>
        <w:spacing w:after="0" w:line="238" w:lineRule="auto"/>
        <w:rPr>
          <w:sz w:val="20"/>
          <w:szCs w:val="20"/>
          <w:color w:val="auto"/>
        </w:rPr>
      </w:pPr>
      <w:r>
        <w:rPr>
          <w:rFonts w:ascii="Arial" w:cs="Arial" w:eastAsia="Arial" w:hAnsi="Arial"/>
          <w:sz w:val="22"/>
          <w:szCs w:val="22"/>
          <w:color w:val="auto"/>
        </w:rPr>
        <w:t>This section examines the settlement process in the wholesale market. The EMC settles all transactions in the spot market, besides performing several other functions. The settlement process uses information from the dispatch, including the ex ante prices and dispatch schedules, and from the metered outcome of each dispatch period. It uses this information to calculate the payments to be made to and by generators and loads participating in the wholesale market.</w:t>
      </w:r>
    </w:p>
    <w:p>
      <w:pPr>
        <w:spacing w:after="0" w:line="246" w:lineRule="exact"/>
        <w:rPr>
          <w:sz w:val="20"/>
          <w:szCs w:val="20"/>
          <w:color w:val="auto"/>
        </w:rPr>
      </w:pPr>
    </w:p>
    <w:p>
      <w:pPr>
        <w:ind w:left="260"/>
        <w:spacing w:after="0"/>
        <w:rPr>
          <w:sz w:val="20"/>
          <w:szCs w:val="20"/>
          <w:color w:val="auto"/>
        </w:rPr>
      </w:pPr>
      <w:r>
        <w:rPr>
          <w:rFonts w:ascii="Arial" w:cs="Arial" w:eastAsia="Arial" w:hAnsi="Arial"/>
          <w:sz w:val="22"/>
          <w:szCs w:val="22"/>
          <w:color w:val="auto"/>
        </w:rPr>
        <w:t>The items settled are principally:</w:t>
      </w:r>
    </w:p>
    <w:p>
      <w:pPr>
        <w:spacing w:after="0" w:line="158" w:lineRule="exact"/>
        <w:rPr>
          <w:sz w:val="20"/>
          <w:szCs w:val="20"/>
          <w:color w:val="auto"/>
        </w:rPr>
      </w:pPr>
    </w:p>
    <w:p>
      <w:pPr>
        <w:ind w:left="620" w:hanging="358"/>
        <w:spacing w:after="0"/>
        <w:tabs>
          <w:tab w:leader="none" w:pos="620" w:val="left"/>
        </w:tabs>
        <w:numPr>
          <w:ilvl w:val="0"/>
          <w:numId w:val="99"/>
        </w:numPr>
        <w:rPr>
          <w:rFonts w:ascii="Symbol" w:cs="Symbol" w:eastAsia="Symbol" w:hAnsi="Symbol"/>
          <w:sz w:val="22"/>
          <w:szCs w:val="22"/>
          <w:color w:val="auto"/>
        </w:rPr>
      </w:pPr>
      <w:r>
        <w:rPr>
          <w:rFonts w:ascii="Arial" w:cs="Arial" w:eastAsia="Arial" w:hAnsi="Arial"/>
          <w:sz w:val="22"/>
          <w:szCs w:val="22"/>
          <w:color w:val="auto"/>
        </w:rPr>
        <w:t>Energy;</w:t>
      </w:r>
    </w:p>
    <w:p>
      <w:pPr>
        <w:spacing w:after="0" w:line="157" w:lineRule="exact"/>
        <w:rPr>
          <w:rFonts w:ascii="Symbol" w:cs="Symbol" w:eastAsia="Symbol" w:hAnsi="Symbol"/>
          <w:sz w:val="22"/>
          <w:szCs w:val="22"/>
          <w:color w:val="auto"/>
        </w:rPr>
      </w:pPr>
    </w:p>
    <w:p>
      <w:pPr>
        <w:ind w:left="620" w:hanging="358"/>
        <w:spacing w:after="0"/>
        <w:tabs>
          <w:tab w:leader="none" w:pos="620" w:val="left"/>
        </w:tabs>
        <w:numPr>
          <w:ilvl w:val="0"/>
          <w:numId w:val="99"/>
        </w:numPr>
        <w:rPr>
          <w:rFonts w:ascii="Symbol" w:cs="Symbol" w:eastAsia="Symbol" w:hAnsi="Symbol"/>
          <w:sz w:val="22"/>
          <w:szCs w:val="22"/>
          <w:color w:val="auto"/>
        </w:rPr>
      </w:pPr>
      <w:r>
        <w:rPr>
          <w:rFonts w:ascii="Arial" w:cs="Arial" w:eastAsia="Arial" w:hAnsi="Arial"/>
          <w:sz w:val="22"/>
          <w:szCs w:val="22"/>
          <w:color w:val="auto"/>
        </w:rPr>
        <w:t>Reserve;</w:t>
      </w:r>
    </w:p>
    <w:p>
      <w:pPr>
        <w:spacing w:after="0" w:line="160" w:lineRule="exact"/>
        <w:rPr>
          <w:rFonts w:ascii="Symbol" w:cs="Symbol" w:eastAsia="Symbol" w:hAnsi="Symbol"/>
          <w:sz w:val="22"/>
          <w:szCs w:val="22"/>
          <w:color w:val="auto"/>
        </w:rPr>
      </w:pPr>
    </w:p>
    <w:p>
      <w:pPr>
        <w:ind w:left="620" w:hanging="358"/>
        <w:spacing w:after="0"/>
        <w:tabs>
          <w:tab w:leader="none" w:pos="620" w:val="left"/>
        </w:tabs>
        <w:numPr>
          <w:ilvl w:val="0"/>
          <w:numId w:val="99"/>
        </w:numPr>
        <w:rPr>
          <w:rFonts w:ascii="Symbol" w:cs="Symbol" w:eastAsia="Symbol" w:hAnsi="Symbol"/>
          <w:sz w:val="22"/>
          <w:szCs w:val="22"/>
          <w:color w:val="auto"/>
        </w:rPr>
      </w:pPr>
      <w:r>
        <w:rPr>
          <w:rFonts w:ascii="Arial" w:cs="Arial" w:eastAsia="Arial" w:hAnsi="Arial"/>
          <w:sz w:val="22"/>
          <w:szCs w:val="22"/>
          <w:color w:val="auto"/>
        </w:rPr>
        <w:t>Regulation;</w:t>
      </w:r>
    </w:p>
    <w:p>
      <w:pPr>
        <w:spacing w:after="0" w:line="158" w:lineRule="exact"/>
        <w:rPr>
          <w:rFonts w:ascii="Symbol" w:cs="Symbol" w:eastAsia="Symbol" w:hAnsi="Symbol"/>
          <w:sz w:val="22"/>
          <w:szCs w:val="22"/>
          <w:color w:val="auto"/>
        </w:rPr>
      </w:pPr>
    </w:p>
    <w:p>
      <w:pPr>
        <w:ind w:left="620" w:hanging="358"/>
        <w:spacing w:after="0"/>
        <w:tabs>
          <w:tab w:leader="none" w:pos="620" w:val="left"/>
        </w:tabs>
        <w:numPr>
          <w:ilvl w:val="0"/>
          <w:numId w:val="99"/>
        </w:numPr>
        <w:rPr>
          <w:rFonts w:ascii="Symbol" w:cs="Symbol" w:eastAsia="Symbol" w:hAnsi="Symbol"/>
          <w:sz w:val="22"/>
          <w:szCs w:val="22"/>
          <w:color w:val="auto"/>
        </w:rPr>
      </w:pPr>
      <w:r>
        <w:rPr>
          <w:rFonts w:ascii="Arial" w:cs="Arial" w:eastAsia="Arial" w:hAnsi="Arial"/>
          <w:sz w:val="22"/>
          <w:szCs w:val="22"/>
          <w:color w:val="auto"/>
        </w:rPr>
        <w:t>Vesting contracts between the generators and the MSSL;</w:t>
      </w:r>
    </w:p>
    <w:p>
      <w:pPr>
        <w:spacing w:after="0" w:line="182" w:lineRule="exact"/>
        <w:rPr>
          <w:rFonts w:ascii="Symbol" w:cs="Symbol" w:eastAsia="Symbol" w:hAnsi="Symbol"/>
          <w:sz w:val="22"/>
          <w:szCs w:val="22"/>
          <w:color w:val="auto"/>
        </w:rPr>
      </w:pPr>
    </w:p>
    <w:p>
      <w:pPr>
        <w:ind w:left="620" w:right="180" w:hanging="358"/>
        <w:spacing w:after="0" w:line="228" w:lineRule="auto"/>
        <w:tabs>
          <w:tab w:leader="none" w:pos="620" w:val="left"/>
        </w:tabs>
        <w:numPr>
          <w:ilvl w:val="0"/>
          <w:numId w:val="99"/>
        </w:numPr>
        <w:rPr>
          <w:rFonts w:ascii="Symbol" w:cs="Symbol" w:eastAsia="Symbol" w:hAnsi="Symbol"/>
          <w:sz w:val="22"/>
          <w:szCs w:val="22"/>
          <w:color w:val="auto"/>
        </w:rPr>
      </w:pPr>
      <w:r>
        <w:rPr>
          <w:rFonts w:ascii="Arial" w:cs="Arial" w:eastAsia="Arial" w:hAnsi="Arial"/>
          <w:sz w:val="22"/>
          <w:szCs w:val="22"/>
          <w:color w:val="auto"/>
        </w:rPr>
        <w:t>Hourly energy uplift charge covering any deficits and surpluses from imbalance in the market receipts and payments;</w:t>
      </w:r>
    </w:p>
    <w:p>
      <w:pPr>
        <w:spacing w:after="0" w:line="185" w:lineRule="exact"/>
        <w:rPr>
          <w:rFonts w:ascii="Symbol" w:cs="Symbol" w:eastAsia="Symbol" w:hAnsi="Symbol"/>
          <w:sz w:val="22"/>
          <w:szCs w:val="22"/>
          <w:color w:val="auto"/>
        </w:rPr>
      </w:pPr>
    </w:p>
    <w:p>
      <w:pPr>
        <w:jc w:val="both"/>
        <w:ind w:left="620" w:right="40" w:hanging="358"/>
        <w:spacing w:after="0" w:line="234" w:lineRule="auto"/>
        <w:tabs>
          <w:tab w:leader="none" w:pos="620" w:val="left"/>
        </w:tabs>
        <w:numPr>
          <w:ilvl w:val="0"/>
          <w:numId w:val="99"/>
        </w:numPr>
        <w:rPr>
          <w:rFonts w:ascii="Symbol" w:cs="Symbol" w:eastAsia="Symbol" w:hAnsi="Symbol"/>
          <w:sz w:val="22"/>
          <w:szCs w:val="22"/>
          <w:color w:val="auto"/>
        </w:rPr>
      </w:pPr>
      <w:r>
        <w:rPr>
          <w:rFonts w:ascii="Arial" w:cs="Arial" w:eastAsia="Arial" w:hAnsi="Arial"/>
          <w:sz w:val="22"/>
          <w:szCs w:val="22"/>
          <w:color w:val="auto"/>
        </w:rPr>
        <w:t>Monthly uplift covering EMC’s and the PSO’s administrative costs, the cost of contracted ancillary services; compensation paid to market participants where compensation is expressly provided in the rules, amounts paid or received following the resolution of disputes and other costs approved by the EMC and EMA;</w:t>
      </w:r>
    </w:p>
    <w:p>
      <w:pPr>
        <w:spacing w:after="0" w:line="157" w:lineRule="exact"/>
        <w:rPr>
          <w:rFonts w:ascii="Symbol" w:cs="Symbol" w:eastAsia="Symbol" w:hAnsi="Symbol"/>
          <w:sz w:val="22"/>
          <w:szCs w:val="22"/>
          <w:color w:val="auto"/>
        </w:rPr>
      </w:pPr>
    </w:p>
    <w:p>
      <w:pPr>
        <w:ind w:left="620" w:hanging="358"/>
        <w:spacing w:after="0"/>
        <w:tabs>
          <w:tab w:leader="none" w:pos="620" w:val="left"/>
        </w:tabs>
        <w:numPr>
          <w:ilvl w:val="0"/>
          <w:numId w:val="99"/>
        </w:numPr>
        <w:rPr>
          <w:rFonts w:ascii="Symbol" w:cs="Symbol" w:eastAsia="Symbol" w:hAnsi="Symbol"/>
          <w:sz w:val="22"/>
          <w:szCs w:val="22"/>
          <w:color w:val="auto"/>
        </w:rPr>
      </w:pPr>
      <w:r>
        <w:rPr>
          <w:rFonts w:ascii="Arial" w:cs="Arial" w:eastAsia="Arial" w:hAnsi="Arial"/>
          <w:sz w:val="22"/>
          <w:szCs w:val="22"/>
          <w:color w:val="auto"/>
        </w:rPr>
        <w:t>Bilateral contracts between market participants, if requested by the parties; and</w:t>
      </w:r>
    </w:p>
    <w:p>
      <w:pPr>
        <w:spacing w:after="0" w:line="157" w:lineRule="exact"/>
        <w:rPr>
          <w:rFonts w:ascii="Symbol" w:cs="Symbol" w:eastAsia="Symbol" w:hAnsi="Symbol"/>
          <w:sz w:val="22"/>
          <w:szCs w:val="22"/>
          <w:color w:val="auto"/>
        </w:rPr>
      </w:pPr>
    </w:p>
    <w:p>
      <w:pPr>
        <w:ind w:left="620" w:hanging="358"/>
        <w:spacing w:after="0"/>
        <w:tabs>
          <w:tab w:leader="none" w:pos="620" w:val="left"/>
        </w:tabs>
        <w:numPr>
          <w:ilvl w:val="0"/>
          <w:numId w:val="99"/>
        </w:numPr>
        <w:rPr>
          <w:rFonts w:ascii="Symbol" w:cs="Symbol" w:eastAsia="Symbol" w:hAnsi="Symbol"/>
          <w:sz w:val="22"/>
          <w:szCs w:val="22"/>
          <w:color w:val="auto"/>
        </w:rPr>
      </w:pPr>
      <w:r>
        <w:rPr>
          <w:rFonts w:ascii="Arial" w:cs="Arial" w:eastAsia="Arial" w:hAnsi="Arial"/>
          <w:sz w:val="22"/>
          <w:szCs w:val="22"/>
          <w:color w:val="auto"/>
        </w:rPr>
        <w:t>Financial transmission rights.</w:t>
      </w:r>
    </w:p>
    <w:p>
      <w:pPr>
        <w:spacing w:after="0" w:line="280" w:lineRule="exact"/>
        <w:rPr>
          <w:sz w:val="20"/>
          <w:szCs w:val="20"/>
          <w:color w:val="auto"/>
        </w:rPr>
      </w:pPr>
    </w:p>
    <w:p>
      <w:pPr>
        <w:ind w:left="260"/>
        <w:spacing w:after="0"/>
        <w:tabs>
          <w:tab w:leader="none" w:pos="1040" w:val="left"/>
        </w:tabs>
        <w:rPr>
          <w:sz w:val="20"/>
          <w:szCs w:val="20"/>
          <w:color w:val="auto"/>
        </w:rPr>
      </w:pPr>
      <w:r>
        <w:rPr>
          <w:rFonts w:ascii="Arial" w:cs="Arial" w:eastAsia="Arial" w:hAnsi="Arial"/>
          <w:sz w:val="22"/>
          <w:szCs w:val="22"/>
          <w:b w:val="1"/>
          <w:bCs w:val="1"/>
          <w:color w:val="auto"/>
        </w:rPr>
        <w:t>10.1</w:t>
      </w:r>
      <w:r>
        <w:rPr>
          <w:sz w:val="20"/>
          <w:szCs w:val="20"/>
          <w:color w:val="auto"/>
        </w:rPr>
        <w:tab/>
      </w:r>
      <w:r>
        <w:rPr>
          <w:rFonts w:ascii="Arial" w:cs="Arial" w:eastAsia="Arial" w:hAnsi="Arial"/>
          <w:sz w:val="21"/>
          <w:szCs w:val="21"/>
          <w:b w:val="1"/>
          <w:bCs w:val="1"/>
          <w:color w:val="auto"/>
        </w:rPr>
        <w:t>SETTLEMENT TIMETABLE</w:t>
      </w:r>
    </w:p>
    <w:p>
      <w:pPr>
        <w:spacing w:after="0" w:line="250" w:lineRule="exact"/>
        <w:rPr>
          <w:sz w:val="20"/>
          <w:szCs w:val="20"/>
          <w:color w:val="auto"/>
        </w:rPr>
      </w:pPr>
    </w:p>
    <w:p>
      <w:pPr>
        <w:jc w:val="both"/>
        <w:ind w:left="260" w:right="40"/>
        <w:spacing w:after="0" w:line="237" w:lineRule="auto"/>
        <w:rPr>
          <w:sz w:val="20"/>
          <w:szCs w:val="20"/>
          <w:color w:val="auto"/>
        </w:rPr>
      </w:pPr>
      <w:r>
        <w:rPr>
          <w:rFonts w:ascii="Arial" w:cs="Arial" w:eastAsia="Arial" w:hAnsi="Arial"/>
          <w:sz w:val="22"/>
          <w:szCs w:val="22"/>
          <w:color w:val="auto"/>
        </w:rPr>
        <w:t>The settlement process begins at the time of dispatch, when prices are available, and ends when invoices for each dispatch period are produced. Invoices are generated on business days, on a rolling basis.</w:t>
      </w:r>
    </w:p>
    <w:p>
      <w:pPr>
        <w:spacing w:after="0" w:line="241" w:lineRule="exact"/>
        <w:rPr>
          <w:sz w:val="20"/>
          <w:szCs w:val="20"/>
          <w:color w:val="auto"/>
        </w:rPr>
      </w:pPr>
    </w:p>
    <w:p>
      <w:pPr>
        <w:ind w:left="260"/>
        <w:spacing w:after="0"/>
        <w:rPr>
          <w:rFonts w:ascii="Arial" w:cs="Arial" w:eastAsia="Arial" w:hAnsi="Arial"/>
          <w:sz w:val="22"/>
          <w:szCs w:val="22"/>
          <w:color w:val="auto"/>
        </w:rPr>
      </w:pPr>
      <w:r>
        <w:rPr>
          <w:rFonts w:ascii="Arial" w:cs="Arial" w:eastAsia="Arial" w:hAnsi="Arial"/>
          <w:sz w:val="22"/>
          <w:szCs w:val="22"/>
          <w:color w:val="auto"/>
        </w:rPr>
        <w:t xml:space="preserve">Key steps in the settlements timetable are shown in </w:t>
      </w:r>
      <w:hyperlink w:anchor="page51">
        <w:r>
          <w:rPr>
            <w:rFonts w:ascii="Arial" w:cs="Arial" w:eastAsia="Arial" w:hAnsi="Arial"/>
            <w:sz w:val="22"/>
            <w:szCs w:val="22"/>
            <w:color w:val="auto"/>
          </w:rPr>
          <w:t>Figure 5.</w:t>
        </w:r>
      </w:hyperlink>
    </w:p>
    <w:p>
      <w:pPr>
        <w:spacing w:after="0" w:line="239" w:lineRule="exact"/>
        <w:rPr>
          <w:sz w:val="20"/>
          <w:szCs w:val="20"/>
          <w:color w:val="auto"/>
        </w:rPr>
      </w:pPr>
    </w:p>
    <w:p>
      <w:pPr>
        <w:jc w:val="center"/>
        <w:ind w:right="-239"/>
        <w:spacing w:after="0"/>
        <w:rPr>
          <w:sz w:val="20"/>
          <w:szCs w:val="20"/>
          <w:color w:val="auto"/>
        </w:rPr>
      </w:pPr>
      <w:r>
        <w:rPr>
          <w:rFonts w:ascii="Arial" w:cs="Arial" w:eastAsia="Arial" w:hAnsi="Arial"/>
          <w:sz w:val="22"/>
          <w:szCs w:val="22"/>
          <w:b w:val="1"/>
          <w:bCs w:val="1"/>
          <w:i w:val="1"/>
          <w:iCs w:val="1"/>
          <w:color w:val="auto"/>
        </w:rPr>
        <w:t>Figure 5. Settlement Timetable</w:t>
      </w:r>
    </w:p>
    <w:p>
      <w:pPr>
        <w:spacing w:after="0" w:line="256" w:lineRule="exact"/>
        <w:rPr>
          <w:sz w:val="20"/>
          <w:szCs w:val="20"/>
          <w:color w:val="auto"/>
        </w:rPr>
      </w:pPr>
    </w:p>
    <w:tbl>
      <w:tblPr>
        <w:tblLayout w:type="fixed"/>
        <w:tblInd w:w="560" w:type="dxa"/>
        <w:tblCellMar>
          <w:top w:w="0" w:type="dxa"/>
          <w:left w:w="0" w:type="dxa"/>
          <w:bottom w:w="0" w:type="dxa"/>
          <w:right w:w="0" w:type="dxa"/>
        </w:tblCellMar>
      </w:tblPr>
      <w:tr>
        <w:trPr>
          <w:trHeight w:val="264"/>
        </w:trPr>
        <w:tc>
          <w:tcPr>
            <w:tcW w:w="1440" w:type="dxa"/>
            <w:vAlign w:val="bottom"/>
          </w:tcPr>
          <w:p>
            <w:pPr>
              <w:spacing w:after="0"/>
              <w:rPr>
                <w:sz w:val="23"/>
                <w:szCs w:val="23"/>
                <w:color w:val="auto"/>
              </w:rPr>
            </w:pPr>
          </w:p>
        </w:tc>
        <w:tc>
          <w:tcPr>
            <w:tcW w:w="1800" w:type="dxa"/>
            <w:vAlign w:val="bottom"/>
            <w:vMerge w:val="restart"/>
          </w:tcPr>
          <w:p>
            <w:pPr>
              <w:ind w:left="360"/>
              <w:spacing w:after="0"/>
              <w:rPr>
                <w:sz w:val="20"/>
                <w:szCs w:val="20"/>
                <w:color w:val="auto"/>
              </w:rPr>
            </w:pPr>
            <w:r>
              <w:rPr>
                <w:rFonts w:ascii="Arial" w:cs="Arial" w:eastAsia="Arial" w:hAnsi="Arial"/>
                <w:sz w:val="23"/>
                <w:szCs w:val="23"/>
                <w:b w:val="1"/>
                <w:bCs w:val="1"/>
                <w:color w:val="auto"/>
              </w:rPr>
              <w:t>Preliminary</w:t>
            </w:r>
          </w:p>
        </w:tc>
        <w:tc>
          <w:tcPr>
            <w:tcW w:w="1880" w:type="dxa"/>
            <w:vAlign w:val="bottom"/>
          </w:tcPr>
          <w:p>
            <w:pPr>
              <w:ind w:left="460"/>
              <w:spacing w:after="0"/>
              <w:rPr>
                <w:sz w:val="20"/>
                <w:szCs w:val="20"/>
                <w:color w:val="auto"/>
              </w:rPr>
            </w:pPr>
            <w:r>
              <w:rPr>
                <w:rFonts w:ascii="Arial" w:cs="Arial" w:eastAsia="Arial" w:hAnsi="Arial"/>
                <w:sz w:val="23"/>
                <w:szCs w:val="23"/>
                <w:b w:val="1"/>
                <w:bCs w:val="1"/>
                <w:color w:val="auto"/>
              </w:rPr>
              <w:t>Final</w:t>
            </w:r>
          </w:p>
        </w:tc>
        <w:tc>
          <w:tcPr>
            <w:tcW w:w="1720" w:type="dxa"/>
            <w:vAlign w:val="bottom"/>
            <w:vMerge w:val="restart"/>
          </w:tcPr>
          <w:p>
            <w:pPr>
              <w:ind w:left="400"/>
              <w:spacing w:after="0"/>
              <w:rPr>
                <w:sz w:val="20"/>
                <w:szCs w:val="20"/>
                <w:color w:val="auto"/>
              </w:rPr>
            </w:pPr>
            <w:r>
              <w:rPr>
                <w:rFonts w:ascii="Arial" w:cs="Arial" w:eastAsia="Arial" w:hAnsi="Arial"/>
                <w:sz w:val="23"/>
                <w:szCs w:val="23"/>
                <w:b w:val="1"/>
                <w:bCs w:val="1"/>
                <w:color w:val="auto"/>
              </w:rPr>
              <w:t>Payment</w:t>
            </w:r>
          </w:p>
        </w:tc>
        <w:tc>
          <w:tcPr>
            <w:tcW w:w="134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265"/>
        </w:trPr>
        <w:tc>
          <w:tcPr>
            <w:tcW w:w="1440" w:type="dxa"/>
            <w:vAlign w:val="bottom"/>
            <w:vMerge w:val="restart"/>
          </w:tcPr>
          <w:p>
            <w:pPr>
              <w:spacing w:after="0"/>
              <w:rPr>
                <w:sz w:val="20"/>
                <w:szCs w:val="20"/>
                <w:color w:val="auto"/>
              </w:rPr>
            </w:pPr>
            <w:r>
              <w:rPr>
                <w:rFonts w:ascii="Arial" w:cs="Arial" w:eastAsia="Arial" w:hAnsi="Arial"/>
                <w:sz w:val="23"/>
                <w:szCs w:val="23"/>
                <w:b w:val="1"/>
                <w:bCs w:val="1"/>
                <w:color w:val="auto"/>
              </w:rPr>
              <w:t>Dispatch</w:t>
            </w:r>
          </w:p>
        </w:tc>
        <w:tc>
          <w:tcPr>
            <w:tcW w:w="1800" w:type="dxa"/>
            <w:vAlign w:val="bottom"/>
            <w:vMerge w:val="continue"/>
          </w:tcPr>
          <w:p>
            <w:pPr>
              <w:spacing w:after="0"/>
              <w:rPr>
                <w:sz w:val="23"/>
                <w:szCs w:val="23"/>
                <w:color w:val="auto"/>
              </w:rPr>
            </w:pPr>
          </w:p>
        </w:tc>
        <w:tc>
          <w:tcPr>
            <w:tcW w:w="1880" w:type="dxa"/>
            <w:vAlign w:val="bottom"/>
          </w:tcPr>
          <w:p>
            <w:pPr>
              <w:jc w:val="center"/>
              <w:ind w:right="104"/>
              <w:spacing w:after="0"/>
              <w:rPr>
                <w:sz w:val="20"/>
                <w:szCs w:val="20"/>
                <w:color w:val="auto"/>
              </w:rPr>
            </w:pPr>
            <w:r>
              <w:rPr>
                <w:rFonts w:ascii="Arial" w:cs="Arial" w:eastAsia="Arial" w:hAnsi="Arial"/>
                <w:sz w:val="23"/>
                <w:szCs w:val="23"/>
                <w:b w:val="1"/>
                <w:bCs w:val="1"/>
                <w:color w:val="auto"/>
              </w:rPr>
              <w:t>Settlement</w:t>
            </w:r>
          </w:p>
        </w:tc>
        <w:tc>
          <w:tcPr>
            <w:tcW w:w="1720" w:type="dxa"/>
            <w:vAlign w:val="bottom"/>
            <w:vMerge w:val="continue"/>
          </w:tcPr>
          <w:p>
            <w:pPr>
              <w:spacing w:after="0"/>
              <w:rPr>
                <w:sz w:val="23"/>
                <w:szCs w:val="23"/>
                <w:color w:val="auto"/>
              </w:rPr>
            </w:pPr>
          </w:p>
        </w:tc>
        <w:tc>
          <w:tcPr>
            <w:tcW w:w="1340" w:type="dxa"/>
            <w:vAlign w:val="bottom"/>
            <w:vMerge w:val="restart"/>
          </w:tcPr>
          <w:p>
            <w:pPr>
              <w:ind w:left="280"/>
              <w:spacing w:after="0"/>
              <w:rPr>
                <w:sz w:val="20"/>
                <w:szCs w:val="20"/>
                <w:color w:val="auto"/>
              </w:rPr>
            </w:pPr>
            <w:r>
              <w:rPr>
                <w:rFonts w:ascii="Arial" w:cs="Arial" w:eastAsia="Arial" w:hAnsi="Arial"/>
                <w:sz w:val="23"/>
                <w:szCs w:val="23"/>
                <w:b w:val="1"/>
                <w:bCs w:val="1"/>
                <w:color w:val="auto"/>
              </w:rPr>
              <w:t>Payment</w:t>
            </w:r>
          </w:p>
        </w:tc>
        <w:tc>
          <w:tcPr>
            <w:tcW w:w="0" w:type="dxa"/>
            <w:vAlign w:val="bottom"/>
          </w:tcPr>
          <w:p>
            <w:pPr>
              <w:spacing w:after="0"/>
              <w:rPr>
                <w:sz w:val="1"/>
                <w:szCs w:val="1"/>
                <w:color w:val="auto"/>
              </w:rPr>
            </w:pPr>
          </w:p>
        </w:tc>
      </w:tr>
      <w:tr>
        <w:trPr>
          <w:trHeight w:val="155"/>
        </w:trPr>
        <w:tc>
          <w:tcPr>
            <w:tcW w:w="1440" w:type="dxa"/>
            <w:vAlign w:val="bottom"/>
            <w:vMerge w:val="continue"/>
          </w:tcPr>
          <w:p>
            <w:pPr>
              <w:spacing w:after="0"/>
              <w:rPr>
                <w:sz w:val="13"/>
                <w:szCs w:val="13"/>
                <w:color w:val="auto"/>
              </w:rPr>
            </w:pPr>
          </w:p>
        </w:tc>
        <w:tc>
          <w:tcPr>
            <w:tcW w:w="1800" w:type="dxa"/>
            <w:vAlign w:val="bottom"/>
            <w:vMerge w:val="restart"/>
          </w:tcPr>
          <w:p>
            <w:pPr>
              <w:ind w:left="360"/>
              <w:spacing w:after="0" w:line="255" w:lineRule="exact"/>
              <w:rPr>
                <w:sz w:val="20"/>
                <w:szCs w:val="20"/>
                <w:color w:val="auto"/>
              </w:rPr>
            </w:pPr>
            <w:r>
              <w:rPr>
                <w:rFonts w:ascii="Arial" w:cs="Arial" w:eastAsia="Arial" w:hAnsi="Arial"/>
                <w:sz w:val="23"/>
                <w:szCs w:val="23"/>
                <w:b w:val="1"/>
                <w:bCs w:val="1"/>
                <w:color w:val="auto"/>
              </w:rPr>
              <w:t>Settlement</w:t>
            </w:r>
          </w:p>
        </w:tc>
        <w:tc>
          <w:tcPr>
            <w:tcW w:w="1880" w:type="dxa"/>
            <w:vAlign w:val="bottom"/>
            <w:vMerge w:val="restart"/>
          </w:tcPr>
          <w:p>
            <w:pPr>
              <w:ind w:left="40"/>
              <w:spacing w:after="0"/>
              <w:rPr>
                <w:sz w:val="20"/>
                <w:szCs w:val="20"/>
                <w:color w:val="auto"/>
              </w:rPr>
            </w:pPr>
            <w:r>
              <w:rPr>
                <w:rFonts w:ascii="Arial" w:cs="Arial" w:eastAsia="Arial" w:hAnsi="Arial"/>
                <w:sz w:val="23"/>
                <w:szCs w:val="23"/>
                <w:b w:val="1"/>
                <w:bCs w:val="1"/>
                <w:color w:val="auto"/>
              </w:rPr>
              <w:t>Statement</w:t>
            </w:r>
          </w:p>
        </w:tc>
        <w:tc>
          <w:tcPr>
            <w:tcW w:w="1720" w:type="dxa"/>
            <w:vAlign w:val="bottom"/>
          </w:tcPr>
          <w:p>
            <w:pPr>
              <w:spacing w:after="0"/>
              <w:rPr>
                <w:sz w:val="13"/>
                <w:szCs w:val="13"/>
                <w:color w:val="auto"/>
              </w:rPr>
            </w:pPr>
          </w:p>
        </w:tc>
        <w:tc>
          <w:tcPr>
            <w:tcW w:w="1340" w:type="dxa"/>
            <w:vAlign w:val="bottom"/>
            <w:vMerge w:val="continue"/>
          </w:tcPr>
          <w:p>
            <w:pPr>
              <w:spacing w:after="0"/>
              <w:rPr>
                <w:sz w:val="13"/>
                <w:szCs w:val="13"/>
                <w:color w:val="auto"/>
              </w:rPr>
            </w:pPr>
          </w:p>
        </w:tc>
        <w:tc>
          <w:tcPr>
            <w:tcW w:w="0" w:type="dxa"/>
            <w:vAlign w:val="bottom"/>
          </w:tcPr>
          <w:p>
            <w:pPr>
              <w:spacing w:after="0"/>
              <w:rPr>
                <w:sz w:val="1"/>
                <w:szCs w:val="1"/>
                <w:color w:val="auto"/>
              </w:rPr>
            </w:pPr>
          </w:p>
        </w:tc>
      </w:tr>
      <w:tr>
        <w:trPr>
          <w:trHeight w:val="110"/>
        </w:trPr>
        <w:tc>
          <w:tcPr>
            <w:tcW w:w="1440" w:type="dxa"/>
            <w:vAlign w:val="bottom"/>
            <w:vMerge w:val="continue"/>
          </w:tcPr>
          <w:p>
            <w:pPr>
              <w:spacing w:after="0"/>
              <w:rPr>
                <w:sz w:val="9"/>
                <w:szCs w:val="9"/>
                <w:color w:val="auto"/>
              </w:rPr>
            </w:pPr>
          </w:p>
        </w:tc>
        <w:tc>
          <w:tcPr>
            <w:tcW w:w="1800" w:type="dxa"/>
            <w:vAlign w:val="bottom"/>
            <w:vMerge w:val="continue"/>
          </w:tcPr>
          <w:p>
            <w:pPr>
              <w:spacing w:after="0"/>
              <w:rPr>
                <w:sz w:val="9"/>
                <w:szCs w:val="9"/>
                <w:color w:val="auto"/>
              </w:rPr>
            </w:pPr>
          </w:p>
        </w:tc>
        <w:tc>
          <w:tcPr>
            <w:tcW w:w="1880" w:type="dxa"/>
            <w:vAlign w:val="bottom"/>
            <w:vMerge w:val="continue"/>
          </w:tcPr>
          <w:p>
            <w:pPr>
              <w:spacing w:after="0"/>
              <w:rPr>
                <w:sz w:val="9"/>
                <w:szCs w:val="9"/>
                <w:color w:val="auto"/>
              </w:rPr>
            </w:pPr>
          </w:p>
        </w:tc>
        <w:tc>
          <w:tcPr>
            <w:tcW w:w="1720" w:type="dxa"/>
            <w:vAlign w:val="bottom"/>
            <w:vMerge w:val="restart"/>
          </w:tcPr>
          <w:p>
            <w:pPr>
              <w:ind w:left="400"/>
              <w:spacing w:after="0"/>
              <w:rPr>
                <w:sz w:val="20"/>
                <w:szCs w:val="20"/>
                <w:color w:val="auto"/>
              </w:rPr>
            </w:pPr>
            <w:r>
              <w:rPr>
                <w:rFonts w:ascii="Arial" w:cs="Arial" w:eastAsia="Arial" w:hAnsi="Arial"/>
                <w:sz w:val="23"/>
                <w:szCs w:val="23"/>
                <w:b w:val="1"/>
                <w:bCs w:val="1"/>
                <w:color w:val="auto"/>
              </w:rPr>
              <w:t>to EMC</w:t>
            </w:r>
          </w:p>
        </w:tc>
        <w:tc>
          <w:tcPr>
            <w:tcW w:w="1340" w:type="dxa"/>
            <w:vAlign w:val="bottom"/>
            <w:vMerge w:val="restart"/>
          </w:tcPr>
          <w:p>
            <w:pPr>
              <w:ind w:left="280"/>
              <w:spacing w:after="0"/>
              <w:rPr>
                <w:sz w:val="20"/>
                <w:szCs w:val="20"/>
                <w:color w:val="auto"/>
              </w:rPr>
            </w:pPr>
            <w:r>
              <w:rPr>
                <w:rFonts w:ascii="Arial" w:cs="Arial" w:eastAsia="Arial" w:hAnsi="Arial"/>
                <w:sz w:val="23"/>
                <w:szCs w:val="23"/>
                <w:b w:val="1"/>
                <w:bCs w:val="1"/>
                <w:color w:val="auto"/>
              </w:rPr>
              <w:t>by EMC</w:t>
            </w:r>
          </w:p>
        </w:tc>
        <w:tc>
          <w:tcPr>
            <w:tcW w:w="0" w:type="dxa"/>
            <w:vAlign w:val="bottom"/>
          </w:tcPr>
          <w:p>
            <w:pPr>
              <w:spacing w:after="0"/>
              <w:rPr>
                <w:sz w:val="1"/>
                <w:szCs w:val="1"/>
                <w:color w:val="auto"/>
              </w:rPr>
            </w:pPr>
          </w:p>
        </w:tc>
      </w:tr>
      <w:tr>
        <w:trPr>
          <w:trHeight w:val="277"/>
        </w:trPr>
        <w:tc>
          <w:tcPr>
            <w:tcW w:w="1440" w:type="dxa"/>
            <w:vAlign w:val="bottom"/>
          </w:tcPr>
          <w:p>
            <w:pPr>
              <w:ind w:left="120"/>
              <w:spacing w:after="0" w:line="255" w:lineRule="exact"/>
              <w:rPr>
                <w:sz w:val="20"/>
                <w:szCs w:val="20"/>
                <w:color w:val="auto"/>
              </w:rPr>
            </w:pPr>
            <w:r>
              <w:rPr>
                <w:rFonts w:ascii="Arial" w:cs="Arial" w:eastAsia="Arial" w:hAnsi="Arial"/>
                <w:sz w:val="23"/>
                <w:szCs w:val="23"/>
                <w:b w:val="1"/>
                <w:bCs w:val="1"/>
                <w:color w:val="auto"/>
              </w:rPr>
              <w:t>Prices</w:t>
            </w:r>
          </w:p>
        </w:tc>
        <w:tc>
          <w:tcPr>
            <w:tcW w:w="1800" w:type="dxa"/>
            <w:vAlign w:val="bottom"/>
          </w:tcPr>
          <w:p>
            <w:pPr>
              <w:ind w:left="360"/>
              <w:spacing w:after="0" w:line="262" w:lineRule="exact"/>
              <w:rPr>
                <w:sz w:val="20"/>
                <w:szCs w:val="20"/>
                <w:color w:val="auto"/>
              </w:rPr>
            </w:pPr>
            <w:r>
              <w:rPr>
                <w:rFonts w:ascii="Arial" w:cs="Arial" w:eastAsia="Arial" w:hAnsi="Arial"/>
                <w:sz w:val="23"/>
                <w:szCs w:val="23"/>
                <w:b w:val="1"/>
                <w:bCs w:val="1"/>
                <w:color w:val="auto"/>
              </w:rPr>
              <w:t>Statement</w:t>
            </w:r>
          </w:p>
        </w:tc>
        <w:tc>
          <w:tcPr>
            <w:tcW w:w="1880" w:type="dxa"/>
            <w:vAlign w:val="bottom"/>
          </w:tcPr>
          <w:p>
            <w:pPr>
              <w:jc w:val="center"/>
              <w:ind w:right="164"/>
              <w:spacing w:after="0"/>
              <w:rPr>
                <w:sz w:val="20"/>
                <w:szCs w:val="20"/>
                <w:color w:val="auto"/>
              </w:rPr>
            </w:pPr>
            <w:r>
              <w:rPr>
                <w:rFonts w:ascii="Arial" w:cs="Arial" w:eastAsia="Arial" w:hAnsi="Arial"/>
                <w:sz w:val="23"/>
                <w:szCs w:val="23"/>
                <w:b w:val="1"/>
                <w:bCs w:val="1"/>
                <w:color w:val="auto"/>
              </w:rPr>
              <w:t>Invoice</w:t>
            </w:r>
          </w:p>
        </w:tc>
        <w:tc>
          <w:tcPr>
            <w:tcW w:w="1720" w:type="dxa"/>
            <w:vAlign w:val="bottom"/>
            <w:vMerge w:val="continue"/>
          </w:tcPr>
          <w:p>
            <w:pPr>
              <w:spacing w:after="0"/>
              <w:rPr>
                <w:sz w:val="24"/>
                <w:szCs w:val="24"/>
                <w:color w:val="auto"/>
              </w:rPr>
            </w:pPr>
          </w:p>
        </w:tc>
        <w:tc>
          <w:tcPr>
            <w:tcW w:w="1340" w:type="dxa"/>
            <w:vAlign w:val="bottom"/>
            <w:vMerge w:val="continue"/>
          </w:tcPr>
          <w:p>
            <w:pPr>
              <w:spacing w:after="0"/>
              <w:rPr>
                <w:sz w:val="24"/>
                <w:szCs w:val="24"/>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549910</wp:posOffset>
            </wp:positionH>
            <wp:positionV relativeFrom="paragraph">
              <wp:posOffset>168910</wp:posOffset>
            </wp:positionV>
            <wp:extent cx="84455" cy="518795"/>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5">
                      <a:extLst>
                        <a:ext uri="{28A0092B-C50C-407E-A947-70E740481C1C}"/>
                      </a:extLst>
                    </a:blip>
                    <a:srcRect/>
                    <a:stretch>
                      <a:fillRect/>
                    </a:stretch>
                  </pic:blipFill>
                  <pic:spPr bwMode="auto">
                    <a:xfrm>
                      <a:off x="0" y="0"/>
                      <a:ext cx="84455" cy="518795"/>
                    </a:xfrm>
                    <a:prstGeom prst="rect">
                      <a:avLst/>
                    </a:prstGeom>
                    <a:noFill/>
                  </pic:spPr>
                </pic:pic>
              </a:graphicData>
            </a:graphic>
          </wp:anchor>
        </w:drawing>
        <w:drawing>
          <wp:anchor simplePos="0" relativeHeight="251657728" behindDoc="1" locked="0" layoutInCell="0" allowOverlap="1">
            <wp:simplePos x="0" y="0"/>
            <wp:positionH relativeFrom="column">
              <wp:posOffset>1963420</wp:posOffset>
            </wp:positionH>
            <wp:positionV relativeFrom="paragraph">
              <wp:posOffset>179705</wp:posOffset>
            </wp:positionV>
            <wp:extent cx="84455" cy="518795"/>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6">
                      <a:extLst>
                        <a:ext uri="{28A0092B-C50C-407E-A947-70E740481C1C}"/>
                      </a:extLst>
                    </a:blip>
                    <a:srcRect/>
                    <a:stretch>
                      <a:fillRect/>
                    </a:stretch>
                  </pic:blipFill>
                  <pic:spPr bwMode="auto">
                    <a:xfrm>
                      <a:off x="0" y="0"/>
                      <a:ext cx="84455" cy="518795"/>
                    </a:xfrm>
                    <a:prstGeom prst="rect">
                      <a:avLst/>
                    </a:prstGeom>
                    <a:noFill/>
                  </pic:spPr>
                </pic:pic>
              </a:graphicData>
            </a:graphic>
          </wp:anchor>
        </w:drawing>
        <w:drawing>
          <wp:anchor simplePos="0" relativeHeight="251657728" behindDoc="1" locked="0" layoutInCell="0" allowOverlap="1">
            <wp:simplePos x="0" y="0"/>
            <wp:positionH relativeFrom="column">
              <wp:posOffset>4563745</wp:posOffset>
            </wp:positionH>
            <wp:positionV relativeFrom="paragraph">
              <wp:posOffset>168910</wp:posOffset>
            </wp:positionV>
            <wp:extent cx="84455" cy="518795"/>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27">
                      <a:extLst>
                        <a:ext uri="{28A0092B-C50C-407E-A947-70E740481C1C}"/>
                      </a:extLst>
                    </a:blip>
                    <a:srcRect/>
                    <a:stretch>
                      <a:fillRect/>
                    </a:stretch>
                  </pic:blipFill>
                  <pic:spPr bwMode="auto">
                    <a:xfrm>
                      <a:off x="0" y="0"/>
                      <a:ext cx="84455" cy="518795"/>
                    </a:xfrm>
                    <a:prstGeom prst="rect">
                      <a:avLst/>
                    </a:prstGeom>
                    <a:noFill/>
                  </pic:spPr>
                </pic:pic>
              </a:graphicData>
            </a:graphic>
          </wp:anchor>
        </w:drawing>
        <w:drawing>
          <wp:anchor simplePos="0" relativeHeight="251657728" behindDoc="1" locked="0" layoutInCell="0" allowOverlap="1">
            <wp:simplePos x="0" y="0"/>
            <wp:positionH relativeFrom="column">
              <wp:posOffset>2777490</wp:posOffset>
            </wp:positionH>
            <wp:positionV relativeFrom="paragraph">
              <wp:posOffset>179705</wp:posOffset>
            </wp:positionV>
            <wp:extent cx="84455" cy="518795"/>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8">
                      <a:extLst>
                        <a:ext uri="{28A0092B-C50C-407E-A947-70E740481C1C}"/>
                      </a:extLst>
                    </a:blip>
                    <a:srcRect/>
                    <a:stretch>
                      <a:fillRect/>
                    </a:stretch>
                  </pic:blipFill>
                  <pic:spPr bwMode="auto">
                    <a:xfrm>
                      <a:off x="0" y="0"/>
                      <a:ext cx="84455" cy="518795"/>
                    </a:xfrm>
                    <a:prstGeom prst="rect">
                      <a:avLst/>
                    </a:prstGeom>
                    <a:noFill/>
                  </pic:spPr>
                </pic:pic>
              </a:graphicData>
            </a:graphic>
          </wp:anchor>
        </w:drawing>
        <w:drawing>
          <wp:anchor simplePos="0" relativeHeight="251657728" behindDoc="1" locked="0" layoutInCell="0" allowOverlap="1">
            <wp:simplePos x="0" y="0"/>
            <wp:positionH relativeFrom="column">
              <wp:posOffset>5229860</wp:posOffset>
            </wp:positionH>
            <wp:positionV relativeFrom="paragraph">
              <wp:posOffset>133350</wp:posOffset>
            </wp:positionV>
            <wp:extent cx="84455" cy="52070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29">
                      <a:extLst>
                        <a:ext uri="{28A0092B-C50C-407E-A947-70E740481C1C}"/>
                      </a:extLst>
                    </a:blip>
                    <a:srcRect/>
                    <a:stretch>
                      <a:fillRect/>
                    </a:stretch>
                  </pic:blipFill>
                  <pic:spPr bwMode="auto">
                    <a:xfrm>
                      <a:off x="0" y="0"/>
                      <a:ext cx="84455" cy="5207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9" w:lineRule="exact"/>
        <w:rPr>
          <w:sz w:val="20"/>
          <w:szCs w:val="20"/>
          <w:color w:val="auto"/>
        </w:rPr>
      </w:pPr>
    </w:p>
    <w:tbl>
      <w:tblPr>
        <w:tblLayout w:type="fixed"/>
        <w:tblInd w:w="820" w:type="dxa"/>
        <w:tblCellMar>
          <w:top w:w="0" w:type="dxa"/>
          <w:left w:w="0" w:type="dxa"/>
          <w:bottom w:w="0" w:type="dxa"/>
          <w:right w:w="0" w:type="dxa"/>
        </w:tblCellMar>
      </w:tblPr>
      <w:tr>
        <w:trPr>
          <w:trHeight w:val="208"/>
        </w:trPr>
        <w:tc>
          <w:tcPr>
            <w:tcW w:w="140" w:type="dxa"/>
            <w:vAlign w:val="bottom"/>
            <w:tcBorders>
              <w:right w:val="single" w:sz="8" w:color="auto"/>
            </w:tcBorders>
          </w:tcPr>
          <w:p>
            <w:pPr>
              <w:spacing w:after="0"/>
              <w:rPr>
                <w:sz w:val="18"/>
                <w:szCs w:val="18"/>
                <w:color w:val="auto"/>
              </w:rPr>
            </w:pPr>
          </w:p>
        </w:tc>
        <w:tc>
          <w:tcPr>
            <w:tcW w:w="80" w:type="dxa"/>
            <w:vAlign w:val="bottom"/>
            <w:tcBorders>
              <w:top w:val="single" w:sz="8" w:color="auto"/>
              <w:bottom w:val="single" w:sz="8" w:color="auto"/>
            </w:tcBorders>
            <w:shd w:val="clear" w:color="auto" w:fill="C0C0C0"/>
          </w:tcPr>
          <w:p>
            <w:pPr>
              <w:spacing w:after="0"/>
              <w:rPr>
                <w:sz w:val="18"/>
                <w:szCs w:val="18"/>
                <w:color w:val="auto"/>
              </w:rPr>
            </w:pPr>
          </w:p>
        </w:tc>
        <w:tc>
          <w:tcPr>
            <w:tcW w:w="80" w:type="dxa"/>
            <w:vAlign w:val="bottom"/>
            <w:tcBorders>
              <w:top w:val="single" w:sz="8" w:color="auto"/>
              <w:bottom w:val="single" w:sz="8" w:color="C0C0C0"/>
            </w:tcBorders>
            <w:shd w:val="clear" w:color="auto" w:fill="C0C0C0"/>
          </w:tcPr>
          <w:p>
            <w:pPr>
              <w:spacing w:after="0"/>
              <w:rPr>
                <w:sz w:val="18"/>
                <w:szCs w:val="18"/>
                <w:color w:val="auto"/>
              </w:rPr>
            </w:pPr>
          </w:p>
        </w:tc>
        <w:tc>
          <w:tcPr>
            <w:tcW w:w="120" w:type="dxa"/>
            <w:vAlign w:val="bottom"/>
            <w:tcBorders>
              <w:top w:val="single" w:sz="8" w:color="auto"/>
              <w:bottom w:val="single" w:sz="8" w:color="auto"/>
            </w:tcBorders>
            <w:shd w:val="clear" w:color="auto" w:fill="C0C0C0"/>
          </w:tcPr>
          <w:p>
            <w:pPr>
              <w:spacing w:after="0"/>
              <w:rPr>
                <w:sz w:val="18"/>
                <w:szCs w:val="18"/>
                <w:color w:val="auto"/>
              </w:rPr>
            </w:pPr>
          </w:p>
        </w:tc>
        <w:tc>
          <w:tcPr>
            <w:tcW w:w="80" w:type="dxa"/>
            <w:vAlign w:val="bottom"/>
            <w:tcBorders>
              <w:top w:val="single" w:sz="8" w:color="auto"/>
              <w:bottom w:val="single" w:sz="8" w:color="C0C0C0"/>
            </w:tcBorders>
            <w:shd w:val="clear" w:color="auto" w:fill="C0C0C0"/>
          </w:tcPr>
          <w:p>
            <w:pPr>
              <w:spacing w:after="0"/>
              <w:rPr>
                <w:sz w:val="18"/>
                <w:szCs w:val="18"/>
                <w:color w:val="auto"/>
              </w:rPr>
            </w:pPr>
          </w:p>
        </w:tc>
        <w:tc>
          <w:tcPr>
            <w:tcW w:w="100" w:type="dxa"/>
            <w:vAlign w:val="bottom"/>
            <w:tcBorders>
              <w:top w:val="single" w:sz="8" w:color="auto"/>
              <w:bottom w:val="single" w:sz="8" w:color="auto"/>
            </w:tcBorders>
            <w:shd w:val="clear" w:color="auto" w:fill="C0C0C0"/>
          </w:tcPr>
          <w:p>
            <w:pPr>
              <w:spacing w:after="0"/>
              <w:rPr>
                <w:sz w:val="18"/>
                <w:szCs w:val="18"/>
                <w:color w:val="auto"/>
              </w:rPr>
            </w:pPr>
          </w:p>
        </w:tc>
        <w:tc>
          <w:tcPr>
            <w:tcW w:w="80" w:type="dxa"/>
            <w:vAlign w:val="bottom"/>
            <w:tcBorders>
              <w:top w:val="single" w:sz="8" w:color="auto"/>
              <w:bottom w:val="single" w:sz="8" w:color="C0C0C0"/>
            </w:tcBorders>
            <w:shd w:val="clear" w:color="auto" w:fill="C0C0C0"/>
          </w:tcPr>
          <w:p>
            <w:pPr>
              <w:spacing w:after="0"/>
              <w:rPr>
                <w:sz w:val="18"/>
                <w:szCs w:val="18"/>
                <w:color w:val="auto"/>
              </w:rPr>
            </w:pPr>
          </w:p>
        </w:tc>
        <w:tc>
          <w:tcPr>
            <w:tcW w:w="100" w:type="dxa"/>
            <w:vAlign w:val="bottom"/>
            <w:tcBorders>
              <w:top w:val="single" w:sz="8" w:color="auto"/>
              <w:bottom w:val="single" w:sz="8" w:color="auto"/>
            </w:tcBorders>
            <w:shd w:val="clear" w:color="auto" w:fill="C0C0C0"/>
          </w:tcPr>
          <w:p>
            <w:pPr>
              <w:spacing w:after="0"/>
              <w:rPr>
                <w:sz w:val="18"/>
                <w:szCs w:val="18"/>
                <w:color w:val="auto"/>
              </w:rPr>
            </w:pPr>
          </w:p>
        </w:tc>
        <w:tc>
          <w:tcPr>
            <w:tcW w:w="80" w:type="dxa"/>
            <w:vAlign w:val="bottom"/>
            <w:tcBorders>
              <w:top w:val="single" w:sz="8" w:color="auto"/>
              <w:bottom w:val="single" w:sz="8" w:color="C0C0C0"/>
            </w:tcBorders>
            <w:shd w:val="clear" w:color="auto" w:fill="C0C0C0"/>
          </w:tcPr>
          <w:p>
            <w:pPr>
              <w:spacing w:after="0"/>
              <w:rPr>
                <w:sz w:val="18"/>
                <w:szCs w:val="18"/>
                <w:color w:val="auto"/>
              </w:rPr>
            </w:pPr>
          </w:p>
        </w:tc>
        <w:tc>
          <w:tcPr>
            <w:tcW w:w="100" w:type="dxa"/>
            <w:vAlign w:val="bottom"/>
            <w:tcBorders>
              <w:top w:val="single" w:sz="8" w:color="auto"/>
              <w:bottom w:val="single" w:sz="8" w:color="auto"/>
            </w:tcBorders>
            <w:shd w:val="clear" w:color="auto" w:fill="C0C0C0"/>
          </w:tcPr>
          <w:p>
            <w:pPr>
              <w:spacing w:after="0"/>
              <w:rPr>
                <w:sz w:val="18"/>
                <w:szCs w:val="18"/>
                <w:color w:val="auto"/>
              </w:rPr>
            </w:pPr>
          </w:p>
        </w:tc>
        <w:tc>
          <w:tcPr>
            <w:tcW w:w="80" w:type="dxa"/>
            <w:vAlign w:val="bottom"/>
            <w:tcBorders>
              <w:top w:val="single" w:sz="8" w:color="auto"/>
              <w:bottom w:val="single" w:sz="8" w:color="C0C0C0"/>
            </w:tcBorders>
            <w:shd w:val="clear" w:color="auto" w:fill="C0C0C0"/>
          </w:tcPr>
          <w:p>
            <w:pPr>
              <w:spacing w:after="0"/>
              <w:rPr>
                <w:sz w:val="18"/>
                <w:szCs w:val="18"/>
                <w:color w:val="auto"/>
              </w:rPr>
            </w:pPr>
          </w:p>
        </w:tc>
        <w:tc>
          <w:tcPr>
            <w:tcW w:w="120" w:type="dxa"/>
            <w:vAlign w:val="bottom"/>
            <w:tcBorders>
              <w:top w:val="single" w:sz="8" w:color="auto"/>
              <w:bottom w:val="single" w:sz="8" w:color="auto"/>
              <w:right w:val="single" w:sz="8" w:color="auto"/>
            </w:tcBorders>
            <w:shd w:val="clear" w:color="auto" w:fill="C0C0C0"/>
          </w:tcPr>
          <w:p>
            <w:pPr>
              <w:spacing w:after="0"/>
              <w:rPr>
                <w:sz w:val="18"/>
                <w:szCs w:val="18"/>
                <w:color w:val="auto"/>
              </w:rPr>
            </w:pPr>
          </w:p>
        </w:tc>
        <w:tc>
          <w:tcPr>
            <w:tcW w:w="80" w:type="dxa"/>
            <w:vAlign w:val="bottom"/>
          </w:tcPr>
          <w:p>
            <w:pPr>
              <w:spacing w:after="0"/>
              <w:rPr>
                <w:sz w:val="18"/>
                <w:szCs w:val="18"/>
                <w:color w:val="auto"/>
              </w:rPr>
            </w:pPr>
          </w:p>
        </w:tc>
        <w:tc>
          <w:tcPr>
            <w:tcW w:w="100" w:type="dxa"/>
            <w:vAlign w:val="bottom"/>
            <w:tcBorders>
              <w:bottom w:val="single" w:sz="8" w:color="auto"/>
            </w:tcBorders>
          </w:tcPr>
          <w:p>
            <w:pPr>
              <w:spacing w:after="0"/>
              <w:rPr>
                <w:sz w:val="18"/>
                <w:szCs w:val="18"/>
                <w:color w:val="auto"/>
              </w:rPr>
            </w:pPr>
          </w:p>
        </w:tc>
        <w:tc>
          <w:tcPr>
            <w:tcW w:w="80" w:type="dxa"/>
            <w:vAlign w:val="bottom"/>
          </w:tcPr>
          <w:p>
            <w:pPr>
              <w:spacing w:after="0"/>
              <w:rPr>
                <w:sz w:val="18"/>
                <w:szCs w:val="18"/>
                <w:color w:val="auto"/>
              </w:rPr>
            </w:pPr>
          </w:p>
        </w:tc>
        <w:tc>
          <w:tcPr>
            <w:tcW w:w="100" w:type="dxa"/>
            <w:vAlign w:val="bottom"/>
            <w:tcBorders>
              <w:bottom w:val="single" w:sz="8" w:color="auto"/>
            </w:tcBorders>
          </w:tcPr>
          <w:p>
            <w:pPr>
              <w:spacing w:after="0"/>
              <w:rPr>
                <w:sz w:val="18"/>
                <w:szCs w:val="18"/>
                <w:color w:val="auto"/>
              </w:rPr>
            </w:pPr>
          </w:p>
        </w:tc>
        <w:tc>
          <w:tcPr>
            <w:tcW w:w="80" w:type="dxa"/>
            <w:vAlign w:val="bottom"/>
          </w:tcPr>
          <w:p>
            <w:pPr>
              <w:spacing w:after="0"/>
              <w:rPr>
                <w:sz w:val="18"/>
                <w:szCs w:val="18"/>
                <w:color w:val="auto"/>
              </w:rPr>
            </w:pPr>
          </w:p>
        </w:tc>
        <w:tc>
          <w:tcPr>
            <w:tcW w:w="100" w:type="dxa"/>
            <w:vAlign w:val="bottom"/>
            <w:tcBorders>
              <w:bottom w:val="single" w:sz="8" w:color="auto"/>
            </w:tcBorders>
          </w:tcPr>
          <w:p>
            <w:pPr>
              <w:spacing w:after="0"/>
              <w:rPr>
                <w:sz w:val="18"/>
                <w:szCs w:val="18"/>
                <w:color w:val="auto"/>
              </w:rPr>
            </w:pPr>
          </w:p>
        </w:tc>
        <w:tc>
          <w:tcPr>
            <w:tcW w:w="80" w:type="dxa"/>
            <w:vAlign w:val="bottom"/>
          </w:tcPr>
          <w:p>
            <w:pPr>
              <w:spacing w:after="0"/>
              <w:rPr>
                <w:sz w:val="18"/>
                <w:szCs w:val="18"/>
                <w:color w:val="auto"/>
              </w:rPr>
            </w:pPr>
          </w:p>
        </w:tc>
        <w:tc>
          <w:tcPr>
            <w:tcW w:w="120" w:type="dxa"/>
            <w:vAlign w:val="bottom"/>
            <w:tcBorders>
              <w:bottom w:val="single" w:sz="8" w:color="auto"/>
            </w:tcBorders>
          </w:tcPr>
          <w:p>
            <w:pPr>
              <w:spacing w:after="0"/>
              <w:rPr>
                <w:sz w:val="18"/>
                <w:szCs w:val="18"/>
                <w:color w:val="auto"/>
              </w:rPr>
            </w:pPr>
          </w:p>
        </w:tc>
        <w:tc>
          <w:tcPr>
            <w:tcW w:w="80" w:type="dxa"/>
            <w:vAlign w:val="bottom"/>
          </w:tcPr>
          <w:p>
            <w:pPr>
              <w:spacing w:after="0"/>
              <w:rPr>
                <w:sz w:val="18"/>
                <w:szCs w:val="18"/>
                <w:color w:val="auto"/>
              </w:rPr>
            </w:pPr>
          </w:p>
        </w:tc>
        <w:tc>
          <w:tcPr>
            <w:tcW w:w="100" w:type="dxa"/>
            <w:vAlign w:val="bottom"/>
            <w:tcBorders>
              <w:bottom w:val="single" w:sz="8" w:color="auto"/>
            </w:tcBorders>
          </w:tcPr>
          <w:p>
            <w:pPr>
              <w:spacing w:after="0"/>
              <w:rPr>
                <w:sz w:val="18"/>
                <w:szCs w:val="18"/>
                <w:color w:val="auto"/>
              </w:rPr>
            </w:pPr>
          </w:p>
        </w:tc>
        <w:tc>
          <w:tcPr>
            <w:tcW w:w="80" w:type="dxa"/>
            <w:vAlign w:val="bottom"/>
          </w:tcPr>
          <w:p>
            <w:pPr>
              <w:spacing w:after="0"/>
              <w:rPr>
                <w:sz w:val="18"/>
                <w:szCs w:val="18"/>
                <w:color w:val="auto"/>
              </w:rPr>
            </w:pPr>
          </w:p>
        </w:tc>
        <w:tc>
          <w:tcPr>
            <w:tcW w:w="100" w:type="dxa"/>
            <w:vAlign w:val="bottom"/>
            <w:tcBorders>
              <w:bottom w:val="single" w:sz="8" w:color="auto"/>
            </w:tcBorders>
          </w:tcPr>
          <w:p>
            <w:pPr>
              <w:spacing w:after="0"/>
              <w:rPr>
                <w:sz w:val="18"/>
                <w:szCs w:val="18"/>
                <w:color w:val="auto"/>
              </w:rPr>
            </w:pPr>
          </w:p>
        </w:tc>
        <w:tc>
          <w:tcPr>
            <w:tcW w:w="60" w:type="dxa"/>
            <w:vAlign w:val="bottom"/>
            <w:tcBorders>
              <w:right w:val="single" w:sz="8" w:color="auto"/>
            </w:tcBorders>
          </w:tcPr>
          <w:p>
            <w:pPr>
              <w:spacing w:after="0"/>
              <w:rPr>
                <w:sz w:val="18"/>
                <w:szCs w:val="18"/>
                <w:color w:val="auto"/>
              </w:rPr>
            </w:pPr>
          </w:p>
        </w:tc>
        <w:tc>
          <w:tcPr>
            <w:tcW w:w="20" w:type="dxa"/>
            <w:vAlign w:val="bottom"/>
          </w:tcPr>
          <w:p>
            <w:pPr>
              <w:spacing w:after="0"/>
              <w:rPr>
                <w:sz w:val="18"/>
                <w:szCs w:val="18"/>
                <w:color w:val="auto"/>
              </w:rPr>
            </w:pPr>
          </w:p>
        </w:tc>
        <w:tc>
          <w:tcPr>
            <w:tcW w:w="100" w:type="dxa"/>
            <w:vAlign w:val="bottom"/>
            <w:tcBorders>
              <w:bottom w:val="single" w:sz="8" w:color="auto"/>
            </w:tcBorders>
          </w:tcPr>
          <w:p>
            <w:pPr>
              <w:spacing w:after="0"/>
              <w:rPr>
                <w:sz w:val="18"/>
                <w:szCs w:val="18"/>
                <w:color w:val="auto"/>
              </w:rPr>
            </w:pPr>
          </w:p>
        </w:tc>
        <w:tc>
          <w:tcPr>
            <w:tcW w:w="80" w:type="dxa"/>
            <w:vAlign w:val="bottom"/>
          </w:tcPr>
          <w:p>
            <w:pPr>
              <w:spacing w:after="0"/>
              <w:rPr>
                <w:sz w:val="18"/>
                <w:szCs w:val="18"/>
                <w:color w:val="auto"/>
              </w:rPr>
            </w:pPr>
          </w:p>
        </w:tc>
        <w:tc>
          <w:tcPr>
            <w:tcW w:w="120" w:type="dxa"/>
            <w:vAlign w:val="bottom"/>
            <w:tcBorders>
              <w:bottom w:val="single" w:sz="8" w:color="auto"/>
            </w:tcBorders>
          </w:tcPr>
          <w:p>
            <w:pPr>
              <w:spacing w:after="0"/>
              <w:rPr>
                <w:sz w:val="18"/>
                <w:szCs w:val="18"/>
                <w:color w:val="auto"/>
              </w:rPr>
            </w:pPr>
          </w:p>
        </w:tc>
        <w:tc>
          <w:tcPr>
            <w:tcW w:w="80" w:type="dxa"/>
            <w:vAlign w:val="bottom"/>
          </w:tcPr>
          <w:p>
            <w:pPr>
              <w:spacing w:after="0"/>
              <w:rPr>
                <w:sz w:val="18"/>
                <w:szCs w:val="18"/>
                <w:color w:val="auto"/>
              </w:rPr>
            </w:pPr>
          </w:p>
        </w:tc>
        <w:tc>
          <w:tcPr>
            <w:tcW w:w="100" w:type="dxa"/>
            <w:vAlign w:val="bottom"/>
            <w:tcBorders>
              <w:bottom w:val="single" w:sz="8" w:color="auto"/>
            </w:tcBorders>
          </w:tcPr>
          <w:p>
            <w:pPr>
              <w:spacing w:after="0"/>
              <w:rPr>
                <w:sz w:val="18"/>
                <w:szCs w:val="18"/>
                <w:color w:val="auto"/>
              </w:rPr>
            </w:pPr>
          </w:p>
        </w:tc>
        <w:tc>
          <w:tcPr>
            <w:tcW w:w="80" w:type="dxa"/>
            <w:vAlign w:val="bottom"/>
          </w:tcPr>
          <w:p>
            <w:pPr>
              <w:spacing w:after="0"/>
              <w:rPr>
                <w:sz w:val="18"/>
                <w:szCs w:val="18"/>
                <w:color w:val="auto"/>
              </w:rPr>
            </w:pPr>
          </w:p>
        </w:tc>
        <w:tc>
          <w:tcPr>
            <w:tcW w:w="100" w:type="dxa"/>
            <w:vAlign w:val="bottom"/>
            <w:tcBorders>
              <w:bottom w:val="single" w:sz="8" w:color="auto"/>
            </w:tcBorders>
          </w:tcPr>
          <w:p>
            <w:pPr>
              <w:spacing w:after="0"/>
              <w:rPr>
                <w:sz w:val="18"/>
                <w:szCs w:val="18"/>
                <w:color w:val="auto"/>
              </w:rPr>
            </w:pPr>
          </w:p>
        </w:tc>
        <w:tc>
          <w:tcPr>
            <w:tcW w:w="80" w:type="dxa"/>
            <w:vAlign w:val="bottom"/>
          </w:tcPr>
          <w:p>
            <w:pPr>
              <w:spacing w:after="0"/>
              <w:rPr>
                <w:sz w:val="18"/>
                <w:szCs w:val="18"/>
                <w:color w:val="auto"/>
              </w:rPr>
            </w:pPr>
          </w:p>
        </w:tc>
        <w:tc>
          <w:tcPr>
            <w:tcW w:w="100" w:type="dxa"/>
            <w:vAlign w:val="bottom"/>
            <w:tcBorders>
              <w:bottom w:val="single" w:sz="8" w:color="auto"/>
            </w:tcBorders>
          </w:tcPr>
          <w:p>
            <w:pPr>
              <w:spacing w:after="0"/>
              <w:rPr>
                <w:sz w:val="18"/>
                <w:szCs w:val="18"/>
                <w:color w:val="auto"/>
              </w:rPr>
            </w:pPr>
          </w:p>
        </w:tc>
        <w:tc>
          <w:tcPr>
            <w:tcW w:w="80" w:type="dxa"/>
            <w:vAlign w:val="bottom"/>
          </w:tcPr>
          <w:p>
            <w:pPr>
              <w:spacing w:after="0"/>
              <w:rPr>
                <w:sz w:val="18"/>
                <w:szCs w:val="18"/>
                <w:color w:val="auto"/>
              </w:rPr>
            </w:pPr>
          </w:p>
        </w:tc>
        <w:tc>
          <w:tcPr>
            <w:tcW w:w="120" w:type="dxa"/>
            <w:vAlign w:val="bottom"/>
            <w:tcBorders>
              <w:bottom w:val="single" w:sz="8" w:color="auto"/>
            </w:tcBorders>
          </w:tcPr>
          <w:p>
            <w:pPr>
              <w:spacing w:after="0"/>
              <w:rPr>
                <w:sz w:val="18"/>
                <w:szCs w:val="18"/>
                <w:color w:val="auto"/>
              </w:rPr>
            </w:pPr>
          </w:p>
        </w:tc>
        <w:tc>
          <w:tcPr>
            <w:tcW w:w="80" w:type="dxa"/>
            <w:vAlign w:val="bottom"/>
          </w:tcPr>
          <w:p>
            <w:pPr>
              <w:spacing w:after="0"/>
              <w:rPr>
                <w:sz w:val="18"/>
                <w:szCs w:val="18"/>
                <w:color w:val="auto"/>
              </w:rPr>
            </w:pPr>
          </w:p>
        </w:tc>
        <w:tc>
          <w:tcPr>
            <w:tcW w:w="100" w:type="dxa"/>
            <w:vAlign w:val="bottom"/>
            <w:tcBorders>
              <w:bottom w:val="single" w:sz="8" w:color="auto"/>
            </w:tcBorders>
          </w:tcPr>
          <w:p>
            <w:pPr>
              <w:spacing w:after="0"/>
              <w:rPr>
                <w:sz w:val="18"/>
                <w:szCs w:val="18"/>
                <w:color w:val="auto"/>
              </w:rPr>
            </w:pPr>
          </w:p>
        </w:tc>
        <w:tc>
          <w:tcPr>
            <w:tcW w:w="80" w:type="dxa"/>
            <w:vAlign w:val="bottom"/>
          </w:tcPr>
          <w:p>
            <w:pPr>
              <w:spacing w:after="0"/>
              <w:rPr>
                <w:sz w:val="18"/>
                <w:szCs w:val="18"/>
                <w:color w:val="auto"/>
              </w:rPr>
            </w:pPr>
          </w:p>
        </w:tc>
        <w:tc>
          <w:tcPr>
            <w:tcW w:w="100" w:type="dxa"/>
            <w:vAlign w:val="bottom"/>
            <w:tcBorders>
              <w:bottom w:val="single" w:sz="8" w:color="auto"/>
            </w:tcBorders>
          </w:tcPr>
          <w:p>
            <w:pPr>
              <w:spacing w:after="0"/>
              <w:rPr>
                <w:sz w:val="18"/>
                <w:szCs w:val="18"/>
                <w:color w:val="auto"/>
              </w:rPr>
            </w:pPr>
          </w:p>
        </w:tc>
        <w:tc>
          <w:tcPr>
            <w:tcW w:w="80" w:type="dxa"/>
            <w:vAlign w:val="bottom"/>
          </w:tcPr>
          <w:p>
            <w:pPr>
              <w:spacing w:after="0"/>
              <w:rPr>
                <w:sz w:val="18"/>
                <w:szCs w:val="18"/>
                <w:color w:val="auto"/>
              </w:rPr>
            </w:pPr>
          </w:p>
        </w:tc>
        <w:tc>
          <w:tcPr>
            <w:tcW w:w="100" w:type="dxa"/>
            <w:vAlign w:val="bottom"/>
            <w:tcBorders>
              <w:bottom w:val="single" w:sz="8" w:color="auto"/>
            </w:tcBorders>
          </w:tcPr>
          <w:p>
            <w:pPr>
              <w:spacing w:after="0"/>
              <w:rPr>
                <w:sz w:val="18"/>
                <w:szCs w:val="18"/>
                <w:color w:val="auto"/>
              </w:rPr>
            </w:pPr>
          </w:p>
        </w:tc>
        <w:tc>
          <w:tcPr>
            <w:tcW w:w="80" w:type="dxa"/>
            <w:vAlign w:val="bottom"/>
          </w:tcPr>
          <w:p>
            <w:pPr>
              <w:spacing w:after="0"/>
              <w:rPr>
                <w:sz w:val="18"/>
                <w:szCs w:val="18"/>
                <w:color w:val="auto"/>
              </w:rPr>
            </w:pPr>
          </w:p>
        </w:tc>
        <w:tc>
          <w:tcPr>
            <w:tcW w:w="120" w:type="dxa"/>
            <w:vAlign w:val="bottom"/>
            <w:tcBorders>
              <w:bottom w:val="single" w:sz="8" w:color="auto"/>
            </w:tcBorders>
          </w:tcPr>
          <w:p>
            <w:pPr>
              <w:spacing w:after="0"/>
              <w:rPr>
                <w:sz w:val="18"/>
                <w:szCs w:val="18"/>
                <w:color w:val="auto"/>
              </w:rPr>
            </w:pPr>
          </w:p>
        </w:tc>
        <w:tc>
          <w:tcPr>
            <w:tcW w:w="80" w:type="dxa"/>
            <w:vAlign w:val="bottom"/>
          </w:tcPr>
          <w:p>
            <w:pPr>
              <w:spacing w:after="0"/>
              <w:rPr>
                <w:sz w:val="18"/>
                <w:szCs w:val="18"/>
                <w:color w:val="auto"/>
              </w:rPr>
            </w:pPr>
          </w:p>
        </w:tc>
        <w:tc>
          <w:tcPr>
            <w:tcW w:w="100" w:type="dxa"/>
            <w:vAlign w:val="bottom"/>
            <w:tcBorders>
              <w:bottom w:val="single" w:sz="8" w:color="auto"/>
            </w:tcBorders>
          </w:tcPr>
          <w:p>
            <w:pPr>
              <w:spacing w:after="0"/>
              <w:rPr>
                <w:sz w:val="18"/>
                <w:szCs w:val="18"/>
                <w:color w:val="auto"/>
              </w:rPr>
            </w:pPr>
          </w:p>
        </w:tc>
        <w:tc>
          <w:tcPr>
            <w:tcW w:w="80" w:type="dxa"/>
            <w:vAlign w:val="bottom"/>
          </w:tcPr>
          <w:p>
            <w:pPr>
              <w:spacing w:after="0"/>
              <w:rPr>
                <w:sz w:val="18"/>
                <w:szCs w:val="18"/>
                <w:color w:val="auto"/>
              </w:rPr>
            </w:pPr>
          </w:p>
        </w:tc>
        <w:tc>
          <w:tcPr>
            <w:tcW w:w="100" w:type="dxa"/>
            <w:vAlign w:val="bottom"/>
            <w:tcBorders>
              <w:bottom w:val="single" w:sz="8" w:color="auto"/>
            </w:tcBorders>
          </w:tcPr>
          <w:p>
            <w:pPr>
              <w:spacing w:after="0"/>
              <w:rPr>
                <w:sz w:val="18"/>
                <w:szCs w:val="18"/>
                <w:color w:val="auto"/>
              </w:rPr>
            </w:pPr>
          </w:p>
        </w:tc>
        <w:tc>
          <w:tcPr>
            <w:tcW w:w="80" w:type="dxa"/>
            <w:vAlign w:val="bottom"/>
          </w:tcPr>
          <w:p>
            <w:pPr>
              <w:spacing w:after="0"/>
              <w:rPr>
                <w:sz w:val="18"/>
                <w:szCs w:val="18"/>
                <w:color w:val="auto"/>
              </w:rPr>
            </w:pPr>
          </w:p>
        </w:tc>
        <w:tc>
          <w:tcPr>
            <w:tcW w:w="100" w:type="dxa"/>
            <w:vAlign w:val="bottom"/>
            <w:tcBorders>
              <w:bottom w:val="single" w:sz="8" w:color="auto"/>
            </w:tcBorders>
          </w:tcPr>
          <w:p>
            <w:pPr>
              <w:spacing w:after="0"/>
              <w:rPr>
                <w:sz w:val="18"/>
                <w:szCs w:val="18"/>
                <w:color w:val="auto"/>
              </w:rPr>
            </w:pPr>
          </w:p>
        </w:tc>
        <w:tc>
          <w:tcPr>
            <w:tcW w:w="80" w:type="dxa"/>
            <w:vAlign w:val="bottom"/>
          </w:tcPr>
          <w:p>
            <w:pPr>
              <w:spacing w:after="0"/>
              <w:rPr>
                <w:sz w:val="18"/>
                <w:szCs w:val="18"/>
                <w:color w:val="auto"/>
              </w:rPr>
            </w:pPr>
          </w:p>
        </w:tc>
        <w:tc>
          <w:tcPr>
            <w:tcW w:w="120" w:type="dxa"/>
            <w:vAlign w:val="bottom"/>
            <w:tcBorders>
              <w:bottom w:val="single" w:sz="8" w:color="auto"/>
            </w:tcBorders>
          </w:tcPr>
          <w:p>
            <w:pPr>
              <w:spacing w:after="0"/>
              <w:rPr>
                <w:sz w:val="18"/>
                <w:szCs w:val="18"/>
                <w:color w:val="auto"/>
              </w:rPr>
            </w:pPr>
          </w:p>
        </w:tc>
        <w:tc>
          <w:tcPr>
            <w:tcW w:w="80" w:type="dxa"/>
            <w:vAlign w:val="bottom"/>
          </w:tcPr>
          <w:p>
            <w:pPr>
              <w:spacing w:after="0"/>
              <w:rPr>
                <w:sz w:val="18"/>
                <w:szCs w:val="18"/>
                <w:color w:val="auto"/>
              </w:rPr>
            </w:pPr>
          </w:p>
        </w:tc>
        <w:tc>
          <w:tcPr>
            <w:tcW w:w="100" w:type="dxa"/>
            <w:vAlign w:val="bottom"/>
            <w:tcBorders>
              <w:bottom w:val="single" w:sz="8" w:color="auto"/>
            </w:tcBorders>
          </w:tcPr>
          <w:p>
            <w:pPr>
              <w:spacing w:after="0"/>
              <w:rPr>
                <w:sz w:val="18"/>
                <w:szCs w:val="18"/>
                <w:color w:val="auto"/>
              </w:rPr>
            </w:pPr>
          </w:p>
        </w:tc>
        <w:tc>
          <w:tcPr>
            <w:tcW w:w="80" w:type="dxa"/>
            <w:vAlign w:val="bottom"/>
          </w:tcPr>
          <w:p>
            <w:pPr>
              <w:spacing w:after="0"/>
              <w:rPr>
                <w:sz w:val="18"/>
                <w:szCs w:val="18"/>
                <w:color w:val="auto"/>
              </w:rPr>
            </w:pPr>
          </w:p>
        </w:tc>
        <w:tc>
          <w:tcPr>
            <w:tcW w:w="100" w:type="dxa"/>
            <w:vAlign w:val="bottom"/>
            <w:tcBorders>
              <w:bottom w:val="single" w:sz="8" w:color="auto"/>
            </w:tcBorders>
          </w:tcPr>
          <w:p>
            <w:pPr>
              <w:spacing w:after="0"/>
              <w:rPr>
                <w:sz w:val="18"/>
                <w:szCs w:val="18"/>
                <w:color w:val="auto"/>
              </w:rPr>
            </w:pPr>
          </w:p>
        </w:tc>
        <w:tc>
          <w:tcPr>
            <w:tcW w:w="80" w:type="dxa"/>
            <w:vAlign w:val="bottom"/>
          </w:tcPr>
          <w:p>
            <w:pPr>
              <w:spacing w:after="0"/>
              <w:rPr>
                <w:sz w:val="18"/>
                <w:szCs w:val="18"/>
                <w:color w:val="auto"/>
              </w:rPr>
            </w:pPr>
          </w:p>
        </w:tc>
        <w:tc>
          <w:tcPr>
            <w:tcW w:w="100" w:type="dxa"/>
            <w:vAlign w:val="bottom"/>
            <w:tcBorders>
              <w:bottom w:val="single" w:sz="8" w:color="auto"/>
            </w:tcBorders>
          </w:tcPr>
          <w:p>
            <w:pPr>
              <w:spacing w:after="0"/>
              <w:rPr>
                <w:sz w:val="18"/>
                <w:szCs w:val="18"/>
                <w:color w:val="auto"/>
              </w:rPr>
            </w:pPr>
          </w:p>
        </w:tc>
        <w:tc>
          <w:tcPr>
            <w:tcW w:w="80" w:type="dxa"/>
            <w:vAlign w:val="bottom"/>
          </w:tcPr>
          <w:p>
            <w:pPr>
              <w:spacing w:after="0"/>
              <w:rPr>
                <w:sz w:val="18"/>
                <w:szCs w:val="18"/>
                <w:color w:val="auto"/>
              </w:rPr>
            </w:pPr>
          </w:p>
        </w:tc>
        <w:tc>
          <w:tcPr>
            <w:tcW w:w="120" w:type="dxa"/>
            <w:vAlign w:val="bottom"/>
            <w:tcBorders>
              <w:bottom w:val="single" w:sz="8" w:color="auto"/>
            </w:tcBorders>
          </w:tcPr>
          <w:p>
            <w:pPr>
              <w:spacing w:after="0"/>
              <w:rPr>
                <w:sz w:val="18"/>
                <w:szCs w:val="18"/>
                <w:color w:val="auto"/>
              </w:rPr>
            </w:pPr>
          </w:p>
        </w:tc>
        <w:tc>
          <w:tcPr>
            <w:tcW w:w="8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175"/>
        </w:trPr>
        <w:tc>
          <w:tcPr>
            <w:tcW w:w="140" w:type="dxa"/>
            <w:vAlign w:val="bottom"/>
            <w:tcBorders>
              <w:right w:val="single" w:sz="8" w:color="auto"/>
            </w:tcBorders>
          </w:tcPr>
          <w:p>
            <w:pPr>
              <w:spacing w:after="0"/>
              <w:rPr>
                <w:sz w:val="15"/>
                <w:szCs w:val="15"/>
                <w:color w:val="auto"/>
              </w:rPr>
            </w:pPr>
          </w:p>
        </w:tc>
        <w:tc>
          <w:tcPr>
            <w:tcW w:w="80" w:type="dxa"/>
            <w:vAlign w:val="bottom"/>
            <w:tcBorders>
              <w:bottom w:val="single" w:sz="8" w:color="auto"/>
            </w:tcBorders>
            <w:shd w:val="clear" w:color="auto" w:fill="C0C0C0"/>
          </w:tcPr>
          <w:p>
            <w:pPr>
              <w:spacing w:after="0"/>
              <w:rPr>
                <w:sz w:val="15"/>
                <w:szCs w:val="15"/>
                <w:color w:val="auto"/>
              </w:rPr>
            </w:pPr>
          </w:p>
        </w:tc>
        <w:tc>
          <w:tcPr>
            <w:tcW w:w="80" w:type="dxa"/>
            <w:vAlign w:val="bottom"/>
            <w:tcBorders>
              <w:bottom w:val="single" w:sz="8" w:color="auto"/>
            </w:tcBorders>
            <w:shd w:val="clear" w:color="auto" w:fill="C0C0C0"/>
          </w:tcPr>
          <w:p>
            <w:pPr>
              <w:spacing w:after="0"/>
              <w:rPr>
                <w:sz w:val="15"/>
                <w:szCs w:val="15"/>
                <w:color w:val="auto"/>
              </w:rPr>
            </w:pPr>
          </w:p>
        </w:tc>
        <w:tc>
          <w:tcPr>
            <w:tcW w:w="120" w:type="dxa"/>
            <w:vAlign w:val="bottom"/>
            <w:tcBorders>
              <w:bottom w:val="single" w:sz="8" w:color="auto"/>
            </w:tcBorders>
            <w:shd w:val="clear" w:color="auto" w:fill="C0C0C0"/>
          </w:tcPr>
          <w:p>
            <w:pPr>
              <w:spacing w:after="0"/>
              <w:rPr>
                <w:sz w:val="15"/>
                <w:szCs w:val="15"/>
                <w:color w:val="auto"/>
              </w:rPr>
            </w:pPr>
          </w:p>
        </w:tc>
        <w:tc>
          <w:tcPr>
            <w:tcW w:w="80" w:type="dxa"/>
            <w:vAlign w:val="bottom"/>
            <w:tcBorders>
              <w:bottom w:val="single" w:sz="8" w:color="auto"/>
            </w:tcBorders>
            <w:shd w:val="clear" w:color="auto" w:fill="C0C0C0"/>
          </w:tcPr>
          <w:p>
            <w:pPr>
              <w:spacing w:after="0"/>
              <w:rPr>
                <w:sz w:val="15"/>
                <w:szCs w:val="15"/>
                <w:color w:val="auto"/>
              </w:rPr>
            </w:pPr>
          </w:p>
        </w:tc>
        <w:tc>
          <w:tcPr>
            <w:tcW w:w="100" w:type="dxa"/>
            <w:vAlign w:val="bottom"/>
            <w:tcBorders>
              <w:bottom w:val="single" w:sz="8" w:color="auto"/>
            </w:tcBorders>
            <w:shd w:val="clear" w:color="auto" w:fill="C0C0C0"/>
          </w:tcPr>
          <w:p>
            <w:pPr>
              <w:spacing w:after="0"/>
              <w:rPr>
                <w:sz w:val="15"/>
                <w:szCs w:val="15"/>
                <w:color w:val="auto"/>
              </w:rPr>
            </w:pPr>
          </w:p>
        </w:tc>
        <w:tc>
          <w:tcPr>
            <w:tcW w:w="80" w:type="dxa"/>
            <w:vAlign w:val="bottom"/>
            <w:tcBorders>
              <w:bottom w:val="single" w:sz="8" w:color="auto"/>
            </w:tcBorders>
            <w:shd w:val="clear" w:color="auto" w:fill="C0C0C0"/>
          </w:tcPr>
          <w:p>
            <w:pPr>
              <w:spacing w:after="0"/>
              <w:rPr>
                <w:sz w:val="15"/>
                <w:szCs w:val="15"/>
                <w:color w:val="auto"/>
              </w:rPr>
            </w:pPr>
          </w:p>
        </w:tc>
        <w:tc>
          <w:tcPr>
            <w:tcW w:w="100" w:type="dxa"/>
            <w:vAlign w:val="bottom"/>
            <w:tcBorders>
              <w:bottom w:val="single" w:sz="8" w:color="auto"/>
            </w:tcBorders>
            <w:shd w:val="clear" w:color="auto" w:fill="C0C0C0"/>
          </w:tcPr>
          <w:p>
            <w:pPr>
              <w:spacing w:after="0"/>
              <w:rPr>
                <w:sz w:val="15"/>
                <w:szCs w:val="15"/>
                <w:color w:val="auto"/>
              </w:rPr>
            </w:pPr>
          </w:p>
        </w:tc>
        <w:tc>
          <w:tcPr>
            <w:tcW w:w="80" w:type="dxa"/>
            <w:vAlign w:val="bottom"/>
            <w:tcBorders>
              <w:bottom w:val="single" w:sz="8" w:color="auto"/>
            </w:tcBorders>
            <w:shd w:val="clear" w:color="auto" w:fill="C0C0C0"/>
          </w:tcPr>
          <w:p>
            <w:pPr>
              <w:spacing w:after="0"/>
              <w:rPr>
                <w:sz w:val="15"/>
                <w:szCs w:val="15"/>
                <w:color w:val="auto"/>
              </w:rPr>
            </w:pPr>
          </w:p>
        </w:tc>
        <w:tc>
          <w:tcPr>
            <w:tcW w:w="100" w:type="dxa"/>
            <w:vAlign w:val="bottom"/>
            <w:tcBorders>
              <w:bottom w:val="single" w:sz="8" w:color="auto"/>
            </w:tcBorders>
            <w:shd w:val="clear" w:color="auto" w:fill="C0C0C0"/>
          </w:tcPr>
          <w:p>
            <w:pPr>
              <w:spacing w:after="0"/>
              <w:rPr>
                <w:sz w:val="15"/>
                <w:szCs w:val="15"/>
                <w:color w:val="auto"/>
              </w:rPr>
            </w:pPr>
          </w:p>
        </w:tc>
        <w:tc>
          <w:tcPr>
            <w:tcW w:w="80" w:type="dxa"/>
            <w:vAlign w:val="bottom"/>
            <w:tcBorders>
              <w:bottom w:val="single" w:sz="8" w:color="auto"/>
            </w:tcBorders>
            <w:shd w:val="clear" w:color="auto" w:fill="C0C0C0"/>
          </w:tcPr>
          <w:p>
            <w:pPr>
              <w:spacing w:after="0"/>
              <w:rPr>
                <w:sz w:val="15"/>
                <w:szCs w:val="15"/>
                <w:color w:val="auto"/>
              </w:rPr>
            </w:pPr>
          </w:p>
        </w:tc>
        <w:tc>
          <w:tcPr>
            <w:tcW w:w="120" w:type="dxa"/>
            <w:vAlign w:val="bottom"/>
            <w:tcBorders>
              <w:bottom w:val="single" w:sz="8" w:color="auto"/>
              <w:right w:val="single" w:sz="8" w:color="auto"/>
            </w:tcBorders>
            <w:shd w:val="clear" w:color="auto" w:fill="C0C0C0"/>
          </w:tcPr>
          <w:p>
            <w:pPr>
              <w:spacing w:after="0"/>
              <w:rPr>
                <w:sz w:val="15"/>
                <w:szCs w:val="15"/>
                <w:color w:val="auto"/>
              </w:rPr>
            </w:pPr>
          </w:p>
        </w:tc>
        <w:tc>
          <w:tcPr>
            <w:tcW w:w="80" w:type="dxa"/>
            <w:vAlign w:val="bottom"/>
          </w:tcPr>
          <w:p>
            <w:pPr>
              <w:spacing w:after="0"/>
              <w:rPr>
                <w:sz w:val="15"/>
                <w:szCs w:val="15"/>
                <w:color w:val="auto"/>
              </w:rPr>
            </w:pPr>
          </w:p>
        </w:tc>
        <w:tc>
          <w:tcPr>
            <w:tcW w:w="100" w:type="dxa"/>
            <w:vAlign w:val="bottom"/>
          </w:tcPr>
          <w:p>
            <w:pPr>
              <w:spacing w:after="0"/>
              <w:rPr>
                <w:sz w:val="15"/>
                <w:szCs w:val="15"/>
                <w:color w:val="auto"/>
              </w:rPr>
            </w:pPr>
          </w:p>
        </w:tc>
        <w:tc>
          <w:tcPr>
            <w:tcW w:w="80" w:type="dxa"/>
            <w:vAlign w:val="bottom"/>
          </w:tcPr>
          <w:p>
            <w:pPr>
              <w:spacing w:after="0"/>
              <w:rPr>
                <w:sz w:val="15"/>
                <w:szCs w:val="15"/>
                <w:color w:val="auto"/>
              </w:rPr>
            </w:pPr>
          </w:p>
        </w:tc>
        <w:tc>
          <w:tcPr>
            <w:tcW w:w="100" w:type="dxa"/>
            <w:vAlign w:val="bottom"/>
          </w:tcPr>
          <w:p>
            <w:pPr>
              <w:spacing w:after="0"/>
              <w:rPr>
                <w:sz w:val="15"/>
                <w:szCs w:val="15"/>
                <w:color w:val="auto"/>
              </w:rPr>
            </w:pPr>
          </w:p>
        </w:tc>
        <w:tc>
          <w:tcPr>
            <w:tcW w:w="80" w:type="dxa"/>
            <w:vAlign w:val="bottom"/>
          </w:tcPr>
          <w:p>
            <w:pPr>
              <w:spacing w:after="0"/>
              <w:rPr>
                <w:sz w:val="15"/>
                <w:szCs w:val="15"/>
                <w:color w:val="auto"/>
              </w:rPr>
            </w:pPr>
          </w:p>
        </w:tc>
        <w:tc>
          <w:tcPr>
            <w:tcW w:w="100" w:type="dxa"/>
            <w:vAlign w:val="bottom"/>
          </w:tcPr>
          <w:p>
            <w:pPr>
              <w:spacing w:after="0"/>
              <w:rPr>
                <w:sz w:val="15"/>
                <w:szCs w:val="15"/>
                <w:color w:val="auto"/>
              </w:rPr>
            </w:pPr>
          </w:p>
        </w:tc>
        <w:tc>
          <w:tcPr>
            <w:tcW w:w="80" w:type="dxa"/>
            <w:vAlign w:val="bottom"/>
          </w:tcPr>
          <w:p>
            <w:pPr>
              <w:spacing w:after="0"/>
              <w:rPr>
                <w:sz w:val="15"/>
                <w:szCs w:val="15"/>
                <w:color w:val="auto"/>
              </w:rPr>
            </w:pPr>
          </w:p>
        </w:tc>
        <w:tc>
          <w:tcPr>
            <w:tcW w:w="120" w:type="dxa"/>
            <w:vAlign w:val="bottom"/>
          </w:tcPr>
          <w:p>
            <w:pPr>
              <w:spacing w:after="0"/>
              <w:rPr>
                <w:sz w:val="15"/>
                <w:szCs w:val="15"/>
                <w:color w:val="auto"/>
              </w:rPr>
            </w:pPr>
          </w:p>
        </w:tc>
        <w:tc>
          <w:tcPr>
            <w:tcW w:w="80" w:type="dxa"/>
            <w:vAlign w:val="bottom"/>
          </w:tcPr>
          <w:p>
            <w:pPr>
              <w:spacing w:after="0"/>
              <w:rPr>
                <w:sz w:val="15"/>
                <w:szCs w:val="15"/>
                <w:color w:val="auto"/>
              </w:rPr>
            </w:pPr>
          </w:p>
        </w:tc>
        <w:tc>
          <w:tcPr>
            <w:tcW w:w="100" w:type="dxa"/>
            <w:vAlign w:val="bottom"/>
          </w:tcPr>
          <w:p>
            <w:pPr>
              <w:spacing w:after="0"/>
              <w:rPr>
                <w:sz w:val="15"/>
                <w:szCs w:val="15"/>
                <w:color w:val="auto"/>
              </w:rPr>
            </w:pPr>
          </w:p>
        </w:tc>
        <w:tc>
          <w:tcPr>
            <w:tcW w:w="80" w:type="dxa"/>
            <w:vAlign w:val="bottom"/>
          </w:tcPr>
          <w:p>
            <w:pPr>
              <w:spacing w:after="0"/>
              <w:rPr>
                <w:sz w:val="15"/>
                <w:szCs w:val="15"/>
                <w:color w:val="auto"/>
              </w:rPr>
            </w:pPr>
          </w:p>
        </w:tc>
        <w:tc>
          <w:tcPr>
            <w:tcW w:w="100" w:type="dxa"/>
            <w:vAlign w:val="bottom"/>
          </w:tcPr>
          <w:p>
            <w:pPr>
              <w:spacing w:after="0"/>
              <w:rPr>
                <w:sz w:val="15"/>
                <w:szCs w:val="15"/>
                <w:color w:val="auto"/>
              </w:rPr>
            </w:pPr>
          </w:p>
        </w:tc>
        <w:tc>
          <w:tcPr>
            <w:tcW w:w="60" w:type="dxa"/>
            <w:vAlign w:val="bottom"/>
            <w:tcBorders>
              <w:right w:val="single" w:sz="8" w:color="auto"/>
            </w:tcBorders>
          </w:tcPr>
          <w:p>
            <w:pPr>
              <w:spacing w:after="0"/>
              <w:rPr>
                <w:sz w:val="15"/>
                <w:szCs w:val="15"/>
                <w:color w:val="auto"/>
              </w:rPr>
            </w:pPr>
          </w:p>
        </w:tc>
        <w:tc>
          <w:tcPr>
            <w:tcW w:w="20" w:type="dxa"/>
            <w:vAlign w:val="bottom"/>
          </w:tcPr>
          <w:p>
            <w:pPr>
              <w:spacing w:after="0"/>
              <w:rPr>
                <w:sz w:val="15"/>
                <w:szCs w:val="15"/>
                <w:color w:val="auto"/>
              </w:rPr>
            </w:pPr>
          </w:p>
        </w:tc>
        <w:tc>
          <w:tcPr>
            <w:tcW w:w="100" w:type="dxa"/>
            <w:vAlign w:val="bottom"/>
          </w:tcPr>
          <w:p>
            <w:pPr>
              <w:spacing w:after="0"/>
              <w:rPr>
                <w:sz w:val="15"/>
                <w:szCs w:val="15"/>
                <w:color w:val="auto"/>
              </w:rPr>
            </w:pPr>
          </w:p>
        </w:tc>
        <w:tc>
          <w:tcPr>
            <w:tcW w:w="80" w:type="dxa"/>
            <w:vAlign w:val="bottom"/>
          </w:tcPr>
          <w:p>
            <w:pPr>
              <w:spacing w:after="0"/>
              <w:rPr>
                <w:sz w:val="15"/>
                <w:szCs w:val="15"/>
                <w:color w:val="auto"/>
              </w:rPr>
            </w:pPr>
          </w:p>
        </w:tc>
        <w:tc>
          <w:tcPr>
            <w:tcW w:w="120" w:type="dxa"/>
            <w:vAlign w:val="bottom"/>
          </w:tcPr>
          <w:p>
            <w:pPr>
              <w:spacing w:after="0"/>
              <w:rPr>
                <w:sz w:val="15"/>
                <w:szCs w:val="15"/>
                <w:color w:val="auto"/>
              </w:rPr>
            </w:pPr>
          </w:p>
        </w:tc>
        <w:tc>
          <w:tcPr>
            <w:tcW w:w="80" w:type="dxa"/>
            <w:vAlign w:val="bottom"/>
          </w:tcPr>
          <w:p>
            <w:pPr>
              <w:spacing w:after="0"/>
              <w:rPr>
                <w:sz w:val="15"/>
                <w:szCs w:val="15"/>
                <w:color w:val="auto"/>
              </w:rPr>
            </w:pPr>
          </w:p>
        </w:tc>
        <w:tc>
          <w:tcPr>
            <w:tcW w:w="100" w:type="dxa"/>
            <w:vAlign w:val="bottom"/>
          </w:tcPr>
          <w:p>
            <w:pPr>
              <w:spacing w:after="0"/>
              <w:rPr>
                <w:sz w:val="15"/>
                <w:szCs w:val="15"/>
                <w:color w:val="auto"/>
              </w:rPr>
            </w:pPr>
          </w:p>
        </w:tc>
        <w:tc>
          <w:tcPr>
            <w:tcW w:w="80" w:type="dxa"/>
            <w:vAlign w:val="bottom"/>
          </w:tcPr>
          <w:p>
            <w:pPr>
              <w:spacing w:after="0"/>
              <w:rPr>
                <w:sz w:val="15"/>
                <w:szCs w:val="15"/>
                <w:color w:val="auto"/>
              </w:rPr>
            </w:pPr>
          </w:p>
        </w:tc>
        <w:tc>
          <w:tcPr>
            <w:tcW w:w="100" w:type="dxa"/>
            <w:vAlign w:val="bottom"/>
          </w:tcPr>
          <w:p>
            <w:pPr>
              <w:spacing w:after="0"/>
              <w:rPr>
                <w:sz w:val="15"/>
                <w:szCs w:val="15"/>
                <w:color w:val="auto"/>
              </w:rPr>
            </w:pPr>
          </w:p>
        </w:tc>
        <w:tc>
          <w:tcPr>
            <w:tcW w:w="80" w:type="dxa"/>
            <w:vAlign w:val="bottom"/>
          </w:tcPr>
          <w:p>
            <w:pPr>
              <w:spacing w:after="0"/>
              <w:rPr>
                <w:sz w:val="15"/>
                <w:szCs w:val="15"/>
                <w:color w:val="auto"/>
              </w:rPr>
            </w:pPr>
          </w:p>
        </w:tc>
        <w:tc>
          <w:tcPr>
            <w:tcW w:w="100" w:type="dxa"/>
            <w:vAlign w:val="bottom"/>
          </w:tcPr>
          <w:p>
            <w:pPr>
              <w:spacing w:after="0"/>
              <w:rPr>
                <w:sz w:val="15"/>
                <w:szCs w:val="15"/>
                <w:color w:val="auto"/>
              </w:rPr>
            </w:pPr>
          </w:p>
        </w:tc>
        <w:tc>
          <w:tcPr>
            <w:tcW w:w="80" w:type="dxa"/>
            <w:vAlign w:val="bottom"/>
          </w:tcPr>
          <w:p>
            <w:pPr>
              <w:spacing w:after="0"/>
              <w:rPr>
                <w:sz w:val="15"/>
                <w:szCs w:val="15"/>
                <w:color w:val="auto"/>
              </w:rPr>
            </w:pPr>
          </w:p>
        </w:tc>
        <w:tc>
          <w:tcPr>
            <w:tcW w:w="120" w:type="dxa"/>
            <w:vAlign w:val="bottom"/>
          </w:tcPr>
          <w:p>
            <w:pPr>
              <w:spacing w:after="0"/>
              <w:rPr>
                <w:sz w:val="15"/>
                <w:szCs w:val="15"/>
                <w:color w:val="auto"/>
              </w:rPr>
            </w:pPr>
          </w:p>
        </w:tc>
        <w:tc>
          <w:tcPr>
            <w:tcW w:w="80" w:type="dxa"/>
            <w:vAlign w:val="bottom"/>
          </w:tcPr>
          <w:p>
            <w:pPr>
              <w:spacing w:after="0"/>
              <w:rPr>
                <w:sz w:val="15"/>
                <w:szCs w:val="15"/>
                <w:color w:val="auto"/>
              </w:rPr>
            </w:pPr>
          </w:p>
        </w:tc>
        <w:tc>
          <w:tcPr>
            <w:tcW w:w="100" w:type="dxa"/>
            <w:vAlign w:val="bottom"/>
          </w:tcPr>
          <w:p>
            <w:pPr>
              <w:spacing w:after="0"/>
              <w:rPr>
                <w:sz w:val="15"/>
                <w:szCs w:val="15"/>
                <w:color w:val="auto"/>
              </w:rPr>
            </w:pPr>
          </w:p>
        </w:tc>
        <w:tc>
          <w:tcPr>
            <w:tcW w:w="80" w:type="dxa"/>
            <w:vAlign w:val="bottom"/>
          </w:tcPr>
          <w:p>
            <w:pPr>
              <w:spacing w:after="0"/>
              <w:rPr>
                <w:sz w:val="15"/>
                <w:szCs w:val="15"/>
                <w:color w:val="auto"/>
              </w:rPr>
            </w:pPr>
          </w:p>
        </w:tc>
        <w:tc>
          <w:tcPr>
            <w:tcW w:w="100" w:type="dxa"/>
            <w:vAlign w:val="bottom"/>
          </w:tcPr>
          <w:p>
            <w:pPr>
              <w:spacing w:after="0"/>
              <w:rPr>
                <w:sz w:val="15"/>
                <w:szCs w:val="15"/>
                <w:color w:val="auto"/>
              </w:rPr>
            </w:pPr>
          </w:p>
        </w:tc>
        <w:tc>
          <w:tcPr>
            <w:tcW w:w="80" w:type="dxa"/>
            <w:vAlign w:val="bottom"/>
          </w:tcPr>
          <w:p>
            <w:pPr>
              <w:spacing w:after="0"/>
              <w:rPr>
                <w:sz w:val="15"/>
                <w:szCs w:val="15"/>
                <w:color w:val="auto"/>
              </w:rPr>
            </w:pPr>
          </w:p>
        </w:tc>
        <w:tc>
          <w:tcPr>
            <w:tcW w:w="100" w:type="dxa"/>
            <w:vAlign w:val="bottom"/>
          </w:tcPr>
          <w:p>
            <w:pPr>
              <w:spacing w:after="0"/>
              <w:rPr>
                <w:sz w:val="15"/>
                <w:szCs w:val="15"/>
                <w:color w:val="auto"/>
              </w:rPr>
            </w:pPr>
          </w:p>
        </w:tc>
        <w:tc>
          <w:tcPr>
            <w:tcW w:w="80" w:type="dxa"/>
            <w:vAlign w:val="bottom"/>
          </w:tcPr>
          <w:p>
            <w:pPr>
              <w:spacing w:after="0"/>
              <w:rPr>
                <w:sz w:val="15"/>
                <w:szCs w:val="15"/>
                <w:color w:val="auto"/>
              </w:rPr>
            </w:pPr>
          </w:p>
        </w:tc>
        <w:tc>
          <w:tcPr>
            <w:tcW w:w="120" w:type="dxa"/>
            <w:vAlign w:val="bottom"/>
          </w:tcPr>
          <w:p>
            <w:pPr>
              <w:spacing w:after="0"/>
              <w:rPr>
                <w:sz w:val="15"/>
                <w:szCs w:val="15"/>
                <w:color w:val="auto"/>
              </w:rPr>
            </w:pPr>
          </w:p>
        </w:tc>
        <w:tc>
          <w:tcPr>
            <w:tcW w:w="80" w:type="dxa"/>
            <w:vAlign w:val="bottom"/>
          </w:tcPr>
          <w:p>
            <w:pPr>
              <w:spacing w:after="0"/>
              <w:rPr>
                <w:sz w:val="15"/>
                <w:szCs w:val="15"/>
                <w:color w:val="auto"/>
              </w:rPr>
            </w:pPr>
          </w:p>
        </w:tc>
        <w:tc>
          <w:tcPr>
            <w:tcW w:w="100" w:type="dxa"/>
            <w:vAlign w:val="bottom"/>
          </w:tcPr>
          <w:p>
            <w:pPr>
              <w:spacing w:after="0"/>
              <w:rPr>
                <w:sz w:val="15"/>
                <w:szCs w:val="15"/>
                <w:color w:val="auto"/>
              </w:rPr>
            </w:pPr>
          </w:p>
        </w:tc>
        <w:tc>
          <w:tcPr>
            <w:tcW w:w="80" w:type="dxa"/>
            <w:vAlign w:val="bottom"/>
          </w:tcPr>
          <w:p>
            <w:pPr>
              <w:spacing w:after="0"/>
              <w:rPr>
                <w:sz w:val="15"/>
                <w:szCs w:val="15"/>
                <w:color w:val="auto"/>
              </w:rPr>
            </w:pPr>
          </w:p>
        </w:tc>
        <w:tc>
          <w:tcPr>
            <w:tcW w:w="100" w:type="dxa"/>
            <w:vAlign w:val="bottom"/>
          </w:tcPr>
          <w:p>
            <w:pPr>
              <w:spacing w:after="0"/>
              <w:rPr>
                <w:sz w:val="15"/>
                <w:szCs w:val="15"/>
                <w:color w:val="auto"/>
              </w:rPr>
            </w:pPr>
          </w:p>
        </w:tc>
        <w:tc>
          <w:tcPr>
            <w:tcW w:w="80" w:type="dxa"/>
            <w:vAlign w:val="bottom"/>
          </w:tcPr>
          <w:p>
            <w:pPr>
              <w:spacing w:after="0"/>
              <w:rPr>
                <w:sz w:val="15"/>
                <w:szCs w:val="15"/>
                <w:color w:val="auto"/>
              </w:rPr>
            </w:pPr>
          </w:p>
        </w:tc>
        <w:tc>
          <w:tcPr>
            <w:tcW w:w="100" w:type="dxa"/>
            <w:vAlign w:val="bottom"/>
          </w:tcPr>
          <w:p>
            <w:pPr>
              <w:spacing w:after="0"/>
              <w:rPr>
                <w:sz w:val="15"/>
                <w:szCs w:val="15"/>
                <w:color w:val="auto"/>
              </w:rPr>
            </w:pPr>
          </w:p>
        </w:tc>
        <w:tc>
          <w:tcPr>
            <w:tcW w:w="2040" w:type="dxa"/>
            <w:vAlign w:val="bottom"/>
            <w:gridSpan w:val="22"/>
            <w:vMerge w:val="restart"/>
          </w:tcPr>
          <w:p>
            <w:pPr>
              <w:ind w:left="80"/>
              <w:spacing w:after="0"/>
              <w:rPr>
                <w:sz w:val="20"/>
                <w:szCs w:val="20"/>
                <w:color w:val="auto"/>
              </w:rPr>
            </w:pPr>
            <w:r>
              <w:rPr>
                <w:rFonts w:ascii="Arial" w:cs="Arial" w:eastAsia="Arial" w:hAnsi="Arial"/>
                <w:sz w:val="23"/>
                <w:szCs w:val="23"/>
                <w:b w:val="1"/>
                <w:bCs w:val="1"/>
                <w:color w:val="auto"/>
              </w:rPr>
              <w:t>Day 20 subject</w:t>
            </w:r>
          </w:p>
        </w:tc>
        <w:tc>
          <w:tcPr>
            <w:tcW w:w="80" w:type="dxa"/>
            <w:vAlign w:val="bottom"/>
            <w:vMerge w:val="restart"/>
          </w:tcPr>
          <w:p>
            <w:pPr>
              <w:spacing w:after="0"/>
              <w:rPr>
                <w:sz w:val="15"/>
                <w:szCs w:val="15"/>
                <w:color w:val="auto"/>
              </w:rPr>
            </w:pPr>
          </w:p>
        </w:tc>
        <w:tc>
          <w:tcPr>
            <w:tcW w:w="1420" w:type="dxa"/>
            <w:vAlign w:val="bottom"/>
            <w:gridSpan w:val="14"/>
            <w:vMerge w:val="restart"/>
          </w:tcPr>
          <w:p>
            <w:pPr>
              <w:ind w:left="60"/>
              <w:spacing w:after="0"/>
              <w:rPr>
                <w:sz w:val="20"/>
                <w:szCs w:val="20"/>
                <w:color w:val="auto"/>
              </w:rPr>
            </w:pPr>
            <w:r>
              <w:rPr>
                <w:rFonts w:ascii="Arial" w:cs="Arial" w:eastAsia="Arial" w:hAnsi="Arial"/>
                <w:sz w:val="23"/>
                <w:szCs w:val="23"/>
                <w:b w:val="1"/>
                <w:bCs w:val="1"/>
                <w:color w:val="auto"/>
              </w:rPr>
              <w:t>1 Business</w:t>
            </w:r>
          </w:p>
        </w:tc>
        <w:tc>
          <w:tcPr>
            <w:tcW w:w="0" w:type="dxa"/>
            <w:vAlign w:val="bottom"/>
          </w:tcPr>
          <w:p>
            <w:pPr>
              <w:spacing w:after="0"/>
              <w:rPr>
                <w:sz w:val="1"/>
                <w:szCs w:val="1"/>
                <w:color w:val="auto"/>
              </w:rPr>
            </w:pPr>
          </w:p>
        </w:tc>
      </w:tr>
      <w:tr>
        <w:trPr>
          <w:trHeight w:val="197"/>
        </w:trPr>
        <w:tc>
          <w:tcPr>
            <w:tcW w:w="1160" w:type="dxa"/>
            <w:vAlign w:val="bottom"/>
            <w:gridSpan w:val="12"/>
            <w:vMerge w:val="restart"/>
          </w:tcPr>
          <w:p>
            <w:pPr>
              <w:jc w:val="center"/>
              <w:ind w:right="80"/>
              <w:spacing w:after="0"/>
              <w:rPr>
                <w:sz w:val="20"/>
                <w:szCs w:val="20"/>
                <w:color w:val="auto"/>
              </w:rPr>
            </w:pPr>
            <w:r>
              <w:rPr>
                <w:rFonts w:ascii="Arial" w:cs="Arial" w:eastAsia="Arial" w:hAnsi="Arial"/>
                <w:sz w:val="23"/>
                <w:szCs w:val="23"/>
                <w:b w:val="1"/>
                <w:bCs w:val="1"/>
                <w:color w:val="auto"/>
              </w:rPr>
              <w:t>Dispatch</w:t>
            </w:r>
          </w:p>
        </w:tc>
        <w:tc>
          <w:tcPr>
            <w:tcW w:w="80" w:type="dxa"/>
            <w:vAlign w:val="bottom"/>
          </w:tcPr>
          <w:p>
            <w:pPr>
              <w:spacing w:after="0"/>
              <w:rPr>
                <w:sz w:val="17"/>
                <w:szCs w:val="17"/>
                <w:color w:val="auto"/>
              </w:rPr>
            </w:pPr>
          </w:p>
        </w:tc>
        <w:tc>
          <w:tcPr>
            <w:tcW w:w="100" w:type="dxa"/>
            <w:vAlign w:val="bottom"/>
          </w:tcPr>
          <w:p>
            <w:pPr>
              <w:spacing w:after="0"/>
              <w:rPr>
                <w:sz w:val="17"/>
                <w:szCs w:val="17"/>
                <w:color w:val="auto"/>
              </w:rPr>
            </w:pPr>
          </w:p>
        </w:tc>
        <w:tc>
          <w:tcPr>
            <w:tcW w:w="80" w:type="dxa"/>
            <w:vAlign w:val="bottom"/>
          </w:tcPr>
          <w:p>
            <w:pPr>
              <w:spacing w:after="0"/>
              <w:rPr>
                <w:sz w:val="17"/>
                <w:szCs w:val="17"/>
                <w:color w:val="auto"/>
              </w:rPr>
            </w:pPr>
          </w:p>
        </w:tc>
        <w:tc>
          <w:tcPr>
            <w:tcW w:w="100" w:type="dxa"/>
            <w:vAlign w:val="bottom"/>
          </w:tcPr>
          <w:p>
            <w:pPr>
              <w:spacing w:after="0"/>
              <w:rPr>
                <w:sz w:val="17"/>
                <w:szCs w:val="17"/>
                <w:color w:val="auto"/>
              </w:rPr>
            </w:pPr>
          </w:p>
        </w:tc>
        <w:tc>
          <w:tcPr>
            <w:tcW w:w="80" w:type="dxa"/>
            <w:vAlign w:val="bottom"/>
          </w:tcPr>
          <w:p>
            <w:pPr>
              <w:spacing w:after="0"/>
              <w:rPr>
                <w:sz w:val="17"/>
                <w:szCs w:val="17"/>
                <w:color w:val="auto"/>
              </w:rPr>
            </w:pPr>
          </w:p>
        </w:tc>
        <w:tc>
          <w:tcPr>
            <w:tcW w:w="1220" w:type="dxa"/>
            <w:vAlign w:val="bottom"/>
            <w:gridSpan w:val="14"/>
            <w:vMerge w:val="restart"/>
          </w:tcPr>
          <w:p>
            <w:pPr>
              <w:ind w:left="80"/>
              <w:spacing w:after="0"/>
              <w:rPr>
                <w:sz w:val="20"/>
                <w:szCs w:val="20"/>
                <w:color w:val="auto"/>
              </w:rPr>
            </w:pPr>
            <w:r>
              <w:rPr>
                <w:rFonts w:ascii="Arial" w:cs="Arial" w:eastAsia="Arial" w:hAnsi="Arial"/>
                <w:sz w:val="23"/>
                <w:szCs w:val="23"/>
                <w:b w:val="1"/>
                <w:bCs w:val="1"/>
                <w:color w:val="auto"/>
              </w:rPr>
              <w:t>Business</w:t>
            </w:r>
          </w:p>
        </w:tc>
        <w:tc>
          <w:tcPr>
            <w:tcW w:w="80" w:type="dxa"/>
            <w:vAlign w:val="bottom"/>
          </w:tcPr>
          <w:p>
            <w:pPr>
              <w:spacing w:after="0"/>
              <w:rPr>
                <w:sz w:val="17"/>
                <w:szCs w:val="17"/>
                <w:color w:val="auto"/>
              </w:rPr>
            </w:pPr>
          </w:p>
        </w:tc>
        <w:tc>
          <w:tcPr>
            <w:tcW w:w="100" w:type="dxa"/>
            <w:vAlign w:val="bottom"/>
          </w:tcPr>
          <w:p>
            <w:pPr>
              <w:spacing w:after="0"/>
              <w:rPr>
                <w:sz w:val="17"/>
                <w:szCs w:val="17"/>
                <w:color w:val="auto"/>
              </w:rPr>
            </w:pPr>
          </w:p>
        </w:tc>
        <w:tc>
          <w:tcPr>
            <w:tcW w:w="80" w:type="dxa"/>
            <w:vAlign w:val="bottom"/>
          </w:tcPr>
          <w:p>
            <w:pPr>
              <w:spacing w:after="0"/>
              <w:rPr>
                <w:sz w:val="17"/>
                <w:szCs w:val="17"/>
                <w:color w:val="auto"/>
              </w:rPr>
            </w:pPr>
          </w:p>
        </w:tc>
        <w:tc>
          <w:tcPr>
            <w:tcW w:w="1220" w:type="dxa"/>
            <w:vAlign w:val="bottom"/>
            <w:gridSpan w:val="13"/>
            <w:vMerge w:val="restart"/>
          </w:tcPr>
          <w:p>
            <w:pPr>
              <w:spacing w:after="0"/>
              <w:rPr>
                <w:sz w:val="20"/>
                <w:szCs w:val="20"/>
                <w:color w:val="auto"/>
              </w:rPr>
            </w:pPr>
            <w:r>
              <w:rPr>
                <w:rFonts w:ascii="Arial" w:cs="Arial" w:eastAsia="Arial" w:hAnsi="Arial"/>
                <w:sz w:val="23"/>
                <w:szCs w:val="23"/>
                <w:b w:val="1"/>
                <w:bCs w:val="1"/>
                <w:color w:val="auto"/>
              </w:rPr>
              <w:t>Business</w:t>
            </w:r>
          </w:p>
        </w:tc>
        <w:tc>
          <w:tcPr>
            <w:tcW w:w="80" w:type="dxa"/>
            <w:vAlign w:val="bottom"/>
          </w:tcPr>
          <w:p>
            <w:pPr>
              <w:spacing w:after="0"/>
              <w:rPr>
                <w:sz w:val="17"/>
                <w:szCs w:val="17"/>
                <w:color w:val="auto"/>
              </w:rPr>
            </w:pPr>
          </w:p>
        </w:tc>
        <w:tc>
          <w:tcPr>
            <w:tcW w:w="100" w:type="dxa"/>
            <w:vAlign w:val="bottom"/>
          </w:tcPr>
          <w:p>
            <w:pPr>
              <w:spacing w:after="0"/>
              <w:rPr>
                <w:sz w:val="17"/>
                <w:szCs w:val="17"/>
                <w:color w:val="auto"/>
              </w:rPr>
            </w:pPr>
          </w:p>
        </w:tc>
        <w:tc>
          <w:tcPr>
            <w:tcW w:w="80" w:type="dxa"/>
            <w:vAlign w:val="bottom"/>
          </w:tcPr>
          <w:p>
            <w:pPr>
              <w:spacing w:after="0"/>
              <w:rPr>
                <w:sz w:val="17"/>
                <w:szCs w:val="17"/>
                <w:color w:val="auto"/>
              </w:rPr>
            </w:pPr>
          </w:p>
        </w:tc>
        <w:tc>
          <w:tcPr>
            <w:tcW w:w="100" w:type="dxa"/>
            <w:vAlign w:val="bottom"/>
          </w:tcPr>
          <w:p>
            <w:pPr>
              <w:spacing w:after="0"/>
              <w:rPr>
                <w:sz w:val="17"/>
                <w:szCs w:val="17"/>
                <w:color w:val="auto"/>
              </w:rPr>
            </w:pPr>
          </w:p>
        </w:tc>
        <w:tc>
          <w:tcPr>
            <w:tcW w:w="2040" w:type="dxa"/>
            <w:vAlign w:val="bottom"/>
            <w:gridSpan w:val="22"/>
            <w:vMerge w:val="continue"/>
          </w:tcPr>
          <w:p>
            <w:pPr>
              <w:spacing w:after="0"/>
              <w:rPr>
                <w:sz w:val="17"/>
                <w:szCs w:val="17"/>
                <w:color w:val="auto"/>
              </w:rPr>
            </w:pPr>
          </w:p>
        </w:tc>
        <w:tc>
          <w:tcPr>
            <w:tcW w:w="80" w:type="dxa"/>
            <w:vAlign w:val="bottom"/>
            <w:vMerge w:val="continue"/>
          </w:tcPr>
          <w:p>
            <w:pPr>
              <w:spacing w:after="0"/>
              <w:rPr>
                <w:sz w:val="17"/>
                <w:szCs w:val="17"/>
                <w:color w:val="auto"/>
              </w:rPr>
            </w:pPr>
          </w:p>
        </w:tc>
        <w:tc>
          <w:tcPr>
            <w:tcW w:w="1420" w:type="dxa"/>
            <w:vAlign w:val="bottom"/>
            <w:gridSpan w:val="14"/>
            <w:vMerge w:val="continue"/>
          </w:tcPr>
          <w:p>
            <w:pPr>
              <w:spacing w:after="0"/>
              <w:rPr>
                <w:sz w:val="17"/>
                <w:szCs w:val="17"/>
                <w:color w:val="auto"/>
              </w:rPr>
            </w:pPr>
          </w:p>
        </w:tc>
        <w:tc>
          <w:tcPr>
            <w:tcW w:w="0" w:type="dxa"/>
            <w:vAlign w:val="bottom"/>
          </w:tcPr>
          <w:p>
            <w:pPr>
              <w:spacing w:after="0"/>
              <w:rPr>
                <w:sz w:val="1"/>
                <w:szCs w:val="1"/>
                <w:color w:val="auto"/>
              </w:rPr>
            </w:pPr>
          </w:p>
        </w:tc>
      </w:tr>
      <w:tr>
        <w:trPr>
          <w:trHeight w:val="154"/>
        </w:trPr>
        <w:tc>
          <w:tcPr>
            <w:tcW w:w="1160" w:type="dxa"/>
            <w:vAlign w:val="bottom"/>
            <w:gridSpan w:val="12"/>
            <w:vMerge w:val="continue"/>
          </w:tcPr>
          <w:p>
            <w:pPr>
              <w:spacing w:after="0"/>
              <w:rPr>
                <w:sz w:val="13"/>
                <w:szCs w:val="13"/>
                <w:color w:val="auto"/>
              </w:rPr>
            </w:pPr>
          </w:p>
        </w:tc>
        <w:tc>
          <w:tcPr>
            <w:tcW w:w="80" w:type="dxa"/>
            <w:vAlign w:val="bottom"/>
          </w:tcPr>
          <w:p>
            <w:pPr>
              <w:spacing w:after="0"/>
              <w:rPr>
                <w:sz w:val="13"/>
                <w:szCs w:val="13"/>
                <w:color w:val="auto"/>
              </w:rPr>
            </w:pPr>
          </w:p>
        </w:tc>
        <w:tc>
          <w:tcPr>
            <w:tcW w:w="100" w:type="dxa"/>
            <w:vAlign w:val="bottom"/>
          </w:tcPr>
          <w:p>
            <w:pPr>
              <w:spacing w:after="0"/>
              <w:rPr>
                <w:sz w:val="13"/>
                <w:szCs w:val="13"/>
                <w:color w:val="auto"/>
              </w:rPr>
            </w:pPr>
          </w:p>
        </w:tc>
        <w:tc>
          <w:tcPr>
            <w:tcW w:w="80" w:type="dxa"/>
            <w:vAlign w:val="bottom"/>
          </w:tcPr>
          <w:p>
            <w:pPr>
              <w:spacing w:after="0"/>
              <w:rPr>
                <w:sz w:val="13"/>
                <w:szCs w:val="13"/>
                <w:color w:val="auto"/>
              </w:rPr>
            </w:pPr>
          </w:p>
        </w:tc>
        <w:tc>
          <w:tcPr>
            <w:tcW w:w="100" w:type="dxa"/>
            <w:vAlign w:val="bottom"/>
          </w:tcPr>
          <w:p>
            <w:pPr>
              <w:spacing w:after="0"/>
              <w:rPr>
                <w:sz w:val="13"/>
                <w:szCs w:val="13"/>
                <w:color w:val="auto"/>
              </w:rPr>
            </w:pPr>
          </w:p>
        </w:tc>
        <w:tc>
          <w:tcPr>
            <w:tcW w:w="80" w:type="dxa"/>
            <w:vAlign w:val="bottom"/>
          </w:tcPr>
          <w:p>
            <w:pPr>
              <w:spacing w:after="0"/>
              <w:rPr>
                <w:sz w:val="13"/>
                <w:szCs w:val="13"/>
                <w:color w:val="auto"/>
              </w:rPr>
            </w:pPr>
          </w:p>
        </w:tc>
        <w:tc>
          <w:tcPr>
            <w:tcW w:w="1220" w:type="dxa"/>
            <w:vAlign w:val="bottom"/>
            <w:gridSpan w:val="14"/>
            <w:vMerge w:val="continue"/>
          </w:tcPr>
          <w:p>
            <w:pPr>
              <w:spacing w:after="0"/>
              <w:rPr>
                <w:sz w:val="13"/>
                <w:szCs w:val="13"/>
                <w:color w:val="auto"/>
              </w:rPr>
            </w:pPr>
          </w:p>
        </w:tc>
        <w:tc>
          <w:tcPr>
            <w:tcW w:w="80" w:type="dxa"/>
            <w:vAlign w:val="bottom"/>
          </w:tcPr>
          <w:p>
            <w:pPr>
              <w:spacing w:after="0"/>
              <w:rPr>
                <w:sz w:val="13"/>
                <w:szCs w:val="13"/>
                <w:color w:val="auto"/>
              </w:rPr>
            </w:pPr>
          </w:p>
        </w:tc>
        <w:tc>
          <w:tcPr>
            <w:tcW w:w="100" w:type="dxa"/>
            <w:vAlign w:val="bottom"/>
          </w:tcPr>
          <w:p>
            <w:pPr>
              <w:spacing w:after="0"/>
              <w:rPr>
                <w:sz w:val="13"/>
                <w:szCs w:val="13"/>
                <w:color w:val="auto"/>
              </w:rPr>
            </w:pPr>
          </w:p>
        </w:tc>
        <w:tc>
          <w:tcPr>
            <w:tcW w:w="80" w:type="dxa"/>
            <w:vAlign w:val="bottom"/>
          </w:tcPr>
          <w:p>
            <w:pPr>
              <w:spacing w:after="0"/>
              <w:rPr>
                <w:sz w:val="13"/>
                <w:szCs w:val="13"/>
                <w:color w:val="auto"/>
              </w:rPr>
            </w:pPr>
          </w:p>
        </w:tc>
        <w:tc>
          <w:tcPr>
            <w:tcW w:w="1220" w:type="dxa"/>
            <w:vAlign w:val="bottom"/>
            <w:gridSpan w:val="13"/>
            <w:vMerge w:val="continue"/>
          </w:tcPr>
          <w:p>
            <w:pPr>
              <w:spacing w:after="0"/>
              <w:rPr>
                <w:sz w:val="13"/>
                <w:szCs w:val="13"/>
                <w:color w:val="auto"/>
              </w:rPr>
            </w:pPr>
          </w:p>
        </w:tc>
        <w:tc>
          <w:tcPr>
            <w:tcW w:w="80" w:type="dxa"/>
            <w:vAlign w:val="bottom"/>
          </w:tcPr>
          <w:p>
            <w:pPr>
              <w:spacing w:after="0"/>
              <w:rPr>
                <w:sz w:val="13"/>
                <w:szCs w:val="13"/>
                <w:color w:val="auto"/>
              </w:rPr>
            </w:pPr>
          </w:p>
        </w:tc>
        <w:tc>
          <w:tcPr>
            <w:tcW w:w="100" w:type="dxa"/>
            <w:vAlign w:val="bottom"/>
          </w:tcPr>
          <w:p>
            <w:pPr>
              <w:spacing w:after="0"/>
              <w:rPr>
                <w:sz w:val="13"/>
                <w:szCs w:val="13"/>
                <w:color w:val="auto"/>
              </w:rPr>
            </w:pPr>
          </w:p>
        </w:tc>
        <w:tc>
          <w:tcPr>
            <w:tcW w:w="80" w:type="dxa"/>
            <w:vAlign w:val="bottom"/>
          </w:tcPr>
          <w:p>
            <w:pPr>
              <w:spacing w:after="0"/>
              <w:rPr>
                <w:sz w:val="13"/>
                <w:szCs w:val="13"/>
                <w:color w:val="auto"/>
              </w:rPr>
            </w:pPr>
          </w:p>
        </w:tc>
        <w:tc>
          <w:tcPr>
            <w:tcW w:w="100" w:type="dxa"/>
            <w:vAlign w:val="bottom"/>
          </w:tcPr>
          <w:p>
            <w:pPr>
              <w:spacing w:after="0"/>
              <w:rPr>
                <w:sz w:val="13"/>
                <w:szCs w:val="13"/>
                <w:color w:val="auto"/>
              </w:rPr>
            </w:pPr>
          </w:p>
        </w:tc>
        <w:tc>
          <w:tcPr>
            <w:tcW w:w="2040" w:type="dxa"/>
            <w:vAlign w:val="bottom"/>
            <w:gridSpan w:val="22"/>
            <w:vMerge w:val="continue"/>
          </w:tcPr>
          <w:p>
            <w:pPr>
              <w:spacing w:after="0"/>
              <w:rPr>
                <w:sz w:val="13"/>
                <w:szCs w:val="13"/>
                <w:color w:val="auto"/>
              </w:rPr>
            </w:pPr>
          </w:p>
        </w:tc>
        <w:tc>
          <w:tcPr>
            <w:tcW w:w="80" w:type="dxa"/>
            <w:vAlign w:val="bottom"/>
          </w:tcPr>
          <w:p>
            <w:pPr>
              <w:spacing w:after="0"/>
              <w:rPr>
                <w:sz w:val="13"/>
                <w:szCs w:val="13"/>
                <w:color w:val="auto"/>
              </w:rPr>
            </w:pPr>
          </w:p>
        </w:tc>
        <w:tc>
          <w:tcPr>
            <w:tcW w:w="1420" w:type="dxa"/>
            <w:vAlign w:val="bottom"/>
            <w:gridSpan w:val="14"/>
            <w:vMerge w:val="restart"/>
          </w:tcPr>
          <w:p>
            <w:pPr>
              <w:ind w:left="60"/>
              <w:spacing w:after="0"/>
              <w:rPr>
                <w:sz w:val="20"/>
                <w:szCs w:val="20"/>
                <w:color w:val="auto"/>
              </w:rPr>
            </w:pPr>
            <w:r>
              <w:rPr>
                <w:rFonts w:ascii="Arial" w:cs="Arial" w:eastAsia="Arial" w:hAnsi="Arial"/>
                <w:sz w:val="23"/>
                <w:szCs w:val="23"/>
                <w:b w:val="1"/>
                <w:bCs w:val="1"/>
                <w:color w:val="auto"/>
              </w:rPr>
              <w:t>Day after</w:t>
            </w:r>
          </w:p>
        </w:tc>
        <w:tc>
          <w:tcPr>
            <w:tcW w:w="0" w:type="dxa"/>
            <w:vAlign w:val="bottom"/>
          </w:tcPr>
          <w:p>
            <w:pPr>
              <w:spacing w:after="0"/>
              <w:rPr>
                <w:sz w:val="1"/>
                <w:szCs w:val="1"/>
                <w:color w:val="auto"/>
              </w:rPr>
            </w:pPr>
          </w:p>
        </w:tc>
      </w:tr>
      <w:tr>
        <w:trPr>
          <w:trHeight w:val="217"/>
        </w:trPr>
        <w:tc>
          <w:tcPr>
            <w:tcW w:w="1160" w:type="dxa"/>
            <w:vAlign w:val="bottom"/>
            <w:gridSpan w:val="12"/>
            <w:vMerge w:val="continue"/>
          </w:tcPr>
          <w:p>
            <w:pPr>
              <w:spacing w:after="0"/>
              <w:rPr>
                <w:sz w:val="18"/>
                <w:szCs w:val="18"/>
                <w:color w:val="auto"/>
              </w:rPr>
            </w:pPr>
          </w:p>
        </w:tc>
        <w:tc>
          <w:tcPr>
            <w:tcW w:w="80" w:type="dxa"/>
            <w:vAlign w:val="bottom"/>
          </w:tcPr>
          <w:p>
            <w:pPr>
              <w:spacing w:after="0"/>
              <w:rPr>
                <w:sz w:val="18"/>
                <w:szCs w:val="18"/>
                <w:color w:val="auto"/>
              </w:rPr>
            </w:pPr>
          </w:p>
        </w:tc>
        <w:tc>
          <w:tcPr>
            <w:tcW w:w="100" w:type="dxa"/>
            <w:vAlign w:val="bottom"/>
          </w:tcPr>
          <w:p>
            <w:pPr>
              <w:spacing w:after="0"/>
              <w:rPr>
                <w:sz w:val="18"/>
                <w:szCs w:val="18"/>
                <w:color w:val="auto"/>
              </w:rPr>
            </w:pPr>
          </w:p>
        </w:tc>
        <w:tc>
          <w:tcPr>
            <w:tcW w:w="80" w:type="dxa"/>
            <w:vAlign w:val="bottom"/>
          </w:tcPr>
          <w:p>
            <w:pPr>
              <w:spacing w:after="0"/>
              <w:rPr>
                <w:sz w:val="18"/>
                <w:szCs w:val="18"/>
                <w:color w:val="auto"/>
              </w:rPr>
            </w:pPr>
          </w:p>
        </w:tc>
        <w:tc>
          <w:tcPr>
            <w:tcW w:w="100" w:type="dxa"/>
            <w:vAlign w:val="bottom"/>
          </w:tcPr>
          <w:p>
            <w:pPr>
              <w:spacing w:after="0"/>
              <w:rPr>
                <w:sz w:val="18"/>
                <w:szCs w:val="18"/>
                <w:color w:val="auto"/>
              </w:rPr>
            </w:pPr>
          </w:p>
        </w:tc>
        <w:tc>
          <w:tcPr>
            <w:tcW w:w="80" w:type="dxa"/>
            <w:vAlign w:val="bottom"/>
          </w:tcPr>
          <w:p>
            <w:pPr>
              <w:spacing w:after="0"/>
              <w:rPr>
                <w:sz w:val="18"/>
                <w:szCs w:val="18"/>
                <w:color w:val="auto"/>
              </w:rPr>
            </w:pPr>
          </w:p>
        </w:tc>
        <w:tc>
          <w:tcPr>
            <w:tcW w:w="1220" w:type="dxa"/>
            <w:vAlign w:val="bottom"/>
            <w:gridSpan w:val="14"/>
            <w:vMerge w:val="continue"/>
          </w:tcPr>
          <w:p>
            <w:pPr>
              <w:spacing w:after="0"/>
              <w:rPr>
                <w:sz w:val="18"/>
                <w:szCs w:val="18"/>
                <w:color w:val="auto"/>
              </w:rPr>
            </w:pPr>
          </w:p>
        </w:tc>
        <w:tc>
          <w:tcPr>
            <w:tcW w:w="80" w:type="dxa"/>
            <w:vAlign w:val="bottom"/>
          </w:tcPr>
          <w:p>
            <w:pPr>
              <w:spacing w:after="0"/>
              <w:rPr>
                <w:sz w:val="18"/>
                <w:szCs w:val="18"/>
                <w:color w:val="auto"/>
              </w:rPr>
            </w:pPr>
          </w:p>
        </w:tc>
        <w:tc>
          <w:tcPr>
            <w:tcW w:w="100" w:type="dxa"/>
            <w:vAlign w:val="bottom"/>
          </w:tcPr>
          <w:p>
            <w:pPr>
              <w:spacing w:after="0"/>
              <w:rPr>
                <w:sz w:val="18"/>
                <w:szCs w:val="18"/>
                <w:color w:val="auto"/>
              </w:rPr>
            </w:pPr>
          </w:p>
        </w:tc>
        <w:tc>
          <w:tcPr>
            <w:tcW w:w="80" w:type="dxa"/>
            <w:vAlign w:val="bottom"/>
          </w:tcPr>
          <w:p>
            <w:pPr>
              <w:spacing w:after="0"/>
              <w:rPr>
                <w:sz w:val="18"/>
                <w:szCs w:val="18"/>
                <w:color w:val="auto"/>
              </w:rPr>
            </w:pPr>
          </w:p>
        </w:tc>
        <w:tc>
          <w:tcPr>
            <w:tcW w:w="1220" w:type="dxa"/>
            <w:vAlign w:val="bottom"/>
            <w:gridSpan w:val="13"/>
            <w:vMerge w:val="continue"/>
          </w:tcPr>
          <w:p>
            <w:pPr>
              <w:spacing w:after="0"/>
              <w:rPr>
                <w:sz w:val="18"/>
                <w:szCs w:val="18"/>
                <w:color w:val="auto"/>
              </w:rPr>
            </w:pPr>
          </w:p>
        </w:tc>
        <w:tc>
          <w:tcPr>
            <w:tcW w:w="80" w:type="dxa"/>
            <w:vAlign w:val="bottom"/>
          </w:tcPr>
          <w:p>
            <w:pPr>
              <w:spacing w:after="0"/>
              <w:rPr>
                <w:sz w:val="18"/>
                <w:szCs w:val="18"/>
                <w:color w:val="auto"/>
              </w:rPr>
            </w:pPr>
          </w:p>
        </w:tc>
        <w:tc>
          <w:tcPr>
            <w:tcW w:w="100" w:type="dxa"/>
            <w:vAlign w:val="bottom"/>
          </w:tcPr>
          <w:p>
            <w:pPr>
              <w:spacing w:after="0"/>
              <w:rPr>
                <w:sz w:val="18"/>
                <w:szCs w:val="18"/>
                <w:color w:val="auto"/>
              </w:rPr>
            </w:pPr>
          </w:p>
        </w:tc>
        <w:tc>
          <w:tcPr>
            <w:tcW w:w="80" w:type="dxa"/>
            <w:vAlign w:val="bottom"/>
          </w:tcPr>
          <w:p>
            <w:pPr>
              <w:spacing w:after="0"/>
              <w:rPr>
                <w:sz w:val="18"/>
                <w:szCs w:val="18"/>
                <w:color w:val="auto"/>
              </w:rPr>
            </w:pPr>
          </w:p>
        </w:tc>
        <w:tc>
          <w:tcPr>
            <w:tcW w:w="100" w:type="dxa"/>
            <w:vAlign w:val="bottom"/>
          </w:tcPr>
          <w:p>
            <w:pPr>
              <w:spacing w:after="0"/>
              <w:rPr>
                <w:sz w:val="18"/>
                <w:szCs w:val="18"/>
                <w:color w:val="auto"/>
              </w:rPr>
            </w:pPr>
          </w:p>
        </w:tc>
        <w:tc>
          <w:tcPr>
            <w:tcW w:w="2040" w:type="dxa"/>
            <w:vAlign w:val="bottom"/>
            <w:gridSpan w:val="22"/>
          </w:tcPr>
          <w:p>
            <w:pPr>
              <w:ind w:left="80"/>
              <w:spacing w:after="0" w:line="216" w:lineRule="exact"/>
              <w:rPr>
                <w:sz w:val="20"/>
                <w:szCs w:val="20"/>
                <w:color w:val="auto"/>
              </w:rPr>
            </w:pPr>
            <w:r>
              <w:rPr>
                <w:rFonts w:ascii="Arial" w:cs="Arial" w:eastAsia="Arial" w:hAnsi="Arial"/>
                <w:sz w:val="23"/>
                <w:szCs w:val="23"/>
                <w:b w:val="1"/>
                <w:bCs w:val="1"/>
                <w:color w:val="auto"/>
              </w:rPr>
              <w:t>to business day</w:t>
            </w:r>
          </w:p>
        </w:tc>
        <w:tc>
          <w:tcPr>
            <w:tcW w:w="80" w:type="dxa"/>
            <w:vAlign w:val="bottom"/>
          </w:tcPr>
          <w:p>
            <w:pPr>
              <w:spacing w:after="0"/>
              <w:rPr>
                <w:sz w:val="18"/>
                <w:szCs w:val="18"/>
                <w:color w:val="auto"/>
              </w:rPr>
            </w:pPr>
          </w:p>
        </w:tc>
        <w:tc>
          <w:tcPr>
            <w:tcW w:w="1420" w:type="dxa"/>
            <w:vAlign w:val="bottom"/>
            <w:gridSpan w:val="14"/>
            <w:vMerge w:val="continue"/>
          </w:tcPr>
          <w:p>
            <w:pPr>
              <w:spacing w:after="0"/>
              <w:rPr>
                <w:sz w:val="18"/>
                <w:szCs w:val="18"/>
                <w:color w:val="auto"/>
              </w:rPr>
            </w:pPr>
          </w:p>
        </w:tc>
        <w:tc>
          <w:tcPr>
            <w:tcW w:w="0" w:type="dxa"/>
            <w:vAlign w:val="bottom"/>
          </w:tcPr>
          <w:p>
            <w:pPr>
              <w:spacing w:after="0"/>
              <w:rPr>
                <w:sz w:val="1"/>
                <w:szCs w:val="1"/>
                <w:color w:val="auto"/>
              </w:rPr>
            </w:pPr>
          </w:p>
        </w:tc>
      </w:tr>
      <w:tr>
        <w:trPr>
          <w:trHeight w:val="220"/>
        </w:trPr>
        <w:tc>
          <w:tcPr>
            <w:tcW w:w="140" w:type="dxa"/>
            <w:vAlign w:val="bottom"/>
          </w:tcPr>
          <w:p>
            <w:pPr>
              <w:spacing w:after="0"/>
              <w:rPr>
                <w:sz w:val="19"/>
                <w:szCs w:val="19"/>
                <w:color w:val="auto"/>
              </w:rPr>
            </w:pPr>
          </w:p>
        </w:tc>
        <w:tc>
          <w:tcPr>
            <w:tcW w:w="1020" w:type="dxa"/>
            <w:vAlign w:val="bottom"/>
            <w:gridSpan w:val="11"/>
          </w:tcPr>
          <w:p>
            <w:pPr>
              <w:jc w:val="center"/>
              <w:ind w:right="220"/>
              <w:spacing w:after="0" w:line="220" w:lineRule="exact"/>
              <w:rPr>
                <w:sz w:val="20"/>
                <w:szCs w:val="20"/>
                <w:color w:val="auto"/>
              </w:rPr>
            </w:pPr>
            <w:r>
              <w:rPr>
                <w:rFonts w:ascii="Arial" w:cs="Arial" w:eastAsia="Arial" w:hAnsi="Arial"/>
                <w:sz w:val="23"/>
                <w:szCs w:val="23"/>
                <w:b w:val="1"/>
                <w:bCs w:val="1"/>
                <w:color w:val="auto"/>
              </w:rPr>
              <w:t>Period</w:t>
            </w:r>
          </w:p>
        </w:tc>
        <w:tc>
          <w:tcPr>
            <w:tcW w:w="8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8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8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80" w:type="dxa"/>
            <w:vAlign w:val="bottom"/>
          </w:tcPr>
          <w:p>
            <w:pPr>
              <w:spacing w:after="0"/>
              <w:rPr>
                <w:sz w:val="19"/>
                <w:szCs w:val="19"/>
                <w:color w:val="auto"/>
              </w:rPr>
            </w:pPr>
          </w:p>
        </w:tc>
        <w:tc>
          <w:tcPr>
            <w:tcW w:w="1040" w:type="dxa"/>
            <w:vAlign w:val="bottom"/>
            <w:gridSpan w:val="12"/>
          </w:tcPr>
          <w:p>
            <w:pPr>
              <w:ind w:left="40"/>
              <w:spacing w:after="0" w:line="220" w:lineRule="exact"/>
              <w:rPr>
                <w:sz w:val="20"/>
                <w:szCs w:val="20"/>
                <w:color w:val="auto"/>
              </w:rPr>
            </w:pPr>
            <w:r>
              <w:rPr>
                <w:rFonts w:ascii="Arial" w:cs="Arial" w:eastAsia="Arial" w:hAnsi="Arial"/>
                <w:sz w:val="23"/>
                <w:szCs w:val="23"/>
                <w:b w:val="1"/>
                <w:bCs w:val="1"/>
                <w:color w:val="auto"/>
              </w:rPr>
              <w:t>Day 6</w:t>
            </w:r>
          </w:p>
        </w:tc>
        <w:tc>
          <w:tcPr>
            <w:tcW w:w="8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8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80" w:type="dxa"/>
            <w:vAlign w:val="bottom"/>
          </w:tcPr>
          <w:p>
            <w:pPr>
              <w:spacing w:after="0"/>
              <w:rPr>
                <w:sz w:val="19"/>
                <w:szCs w:val="19"/>
                <w:color w:val="auto"/>
              </w:rPr>
            </w:pPr>
          </w:p>
        </w:tc>
        <w:tc>
          <w:tcPr>
            <w:tcW w:w="1040" w:type="dxa"/>
            <w:vAlign w:val="bottom"/>
            <w:gridSpan w:val="11"/>
          </w:tcPr>
          <w:p>
            <w:pPr>
              <w:ind w:left="60"/>
              <w:spacing w:after="0" w:line="220" w:lineRule="exact"/>
              <w:rPr>
                <w:sz w:val="20"/>
                <w:szCs w:val="20"/>
                <w:color w:val="auto"/>
              </w:rPr>
            </w:pPr>
            <w:r>
              <w:rPr>
                <w:rFonts w:ascii="Arial" w:cs="Arial" w:eastAsia="Arial" w:hAnsi="Arial"/>
                <w:sz w:val="23"/>
                <w:szCs w:val="23"/>
                <w:b w:val="1"/>
                <w:bCs w:val="1"/>
                <w:color w:val="auto"/>
              </w:rPr>
              <w:t>Day 10</w:t>
            </w:r>
          </w:p>
        </w:tc>
        <w:tc>
          <w:tcPr>
            <w:tcW w:w="8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8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2040" w:type="dxa"/>
            <w:vAlign w:val="bottom"/>
            <w:gridSpan w:val="22"/>
            <w:vMerge w:val="restart"/>
          </w:tcPr>
          <w:p>
            <w:pPr>
              <w:ind w:left="80"/>
              <w:spacing w:after="0"/>
              <w:rPr>
                <w:sz w:val="20"/>
                <w:szCs w:val="20"/>
                <w:color w:val="auto"/>
              </w:rPr>
            </w:pPr>
            <w:r>
              <w:rPr>
                <w:rFonts w:ascii="Arial" w:cs="Arial" w:eastAsia="Arial" w:hAnsi="Arial"/>
                <w:sz w:val="23"/>
                <w:szCs w:val="23"/>
                <w:b w:val="1"/>
                <w:bCs w:val="1"/>
                <w:color w:val="auto"/>
              </w:rPr>
              <w:t>convention</w:t>
            </w:r>
          </w:p>
        </w:tc>
        <w:tc>
          <w:tcPr>
            <w:tcW w:w="80" w:type="dxa"/>
            <w:vAlign w:val="bottom"/>
          </w:tcPr>
          <w:p>
            <w:pPr>
              <w:spacing w:after="0"/>
              <w:rPr>
                <w:sz w:val="19"/>
                <w:szCs w:val="19"/>
                <w:color w:val="auto"/>
              </w:rPr>
            </w:pPr>
          </w:p>
        </w:tc>
        <w:tc>
          <w:tcPr>
            <w:tcW w:w="1420" w:type="dxa"/>
            <w:vAlign w:val="bottom"/>
            <w:gridSpan w:val="14"/>
          </w:tcPr>
          <w:p>
            <w:pPr>
              <w:ind w:left="60"/>
              <w:spacing w:after="0" w:line="220" w:lineRule="exact"/>
              <w:rPr>
                <w:sz w:val="20"/>
                <w:szCs w:val="20"/>
                <w:color w:val="auto"/>
              </w:rPr>
            </w:pPr>
            <w:r>
              <w:rPr>
                <w:rFonts w:ascii="Arial" w:cs="Arial" w:eastAsia="Arial" w:hAnsi="Arial"/>
                <w:sz w:val="23"/>
                <w:szCs w:val="23"/>
                <w:b w:val="1"/>
                <w:bCs w:val="1"/>
                <w:color w:val="auto"/>
              </w:rPr>
              <w:t>Payment to</w:t>
            </w:r>
          </w:p>
        </w:tc>
        <w:tc>
          <w:tcPr>
            <w:tcW w:w="0" w:type="dxa"/>
            <w:vAlign w:val="bottom"/>
          </w:tcPr>
          <w:p>
            <w:pPr>
              <w:spacing w:after="0"/>
              <w:rPr>
                <w:sz w:val="1"/>
                <w:szCs w:val="1"/>
                <w:color w:val="auto"/>
              </w:rPr>
            </w:pPr>
          </w:p>
        </w:tc>
      </w:tr>
      <w:tr>
        <w:trPr>
          <w:trHeight w:val="95"/>
        </w:trPr>
        <w:tc>
          <w:tcPr>
            <w:tcW w:w="140" w:type="dxa"/>
            <w:vAlign w:val="bottom"/>
          </w:tcPr>
          <w:p>
            <w:pPr>
              <w:spacing w:after="0"/>
              <w:rPr>
                <w:sz w:val="8"/>
                <w:szCs w:val="8"/>
                <w:color w:val="auto"/>
              </w:rPr>
            </w:pPr>
          </w:p>
        </w:tc>
        <w:tc>
          <w:tcPr>
            <w:tcW w:w="80" w:type="dxa"/>
            <w:vAlign w:val="bottom"/>
          </w:tcPr>
          <w:p>
            <w:pPr>
              <w:spacing w:after="0"/>
              <w:rPr>
                <w:sz w:val="8"/>
                <w:szCs w:val="8"/>
                <w:color w:val="auto"/>
              </w:rPr>
            </w:pPr>
          </w:p>
        </w:tc>
        <w:tc>
          <w:tcPr>
            <w:tcW w:w="80" w:type="dxa"/>
            <w:vAlign w:val="bottom"/>
          </w:tcPr>
          <w:p>
            <w:pPr>
              <w:spacing w:after="0"/>
              <w:rPr>
                <w:sz w:val="8"/>
                <w:szCs w:val="8"/>
                <w:color w:val="auto"/>
              </w:rPr>
            </w:pPr>
          </w:p>
        </w:tc>
        <w:tc>
          <w:tcPr>
            <w:tcW w:w="120" w:type="dxa"/>
            <w:vAlign w:val="bottom"/>
          </w:tcPr>
          <w:p>
            <w:pPr>
              <w:spacing w:after="0"/>
              <w:rPr>
                <w:sz w:val="8"/>
                <w:szCs w:val="8"/>
                <w:color w:val="auto"/>
              </w:rPr>
            </w:pPr>
          </w:p>
        </w:tc>
        <w:tc>
          <w:tcPr>
            <w:tcW w:w="80" w:type="dxa"/>
            <w:vAlign w:val="bottom"/>
          </w:tcPr>
          <w:p>
            <w:pPr>
              <w:spacing w:after="0"/>
              <w:rPr>
                <w:sz w:val="8"/>
                <w:szCs w:val="8"/>
                <w:color w:val="auto"/>
              </w:rPr>
            </w:pPr>
          </w:p>
        </w:tc>
        <w:tc>
          <w:tcPr>
            <w:tcW w:w="100" w:type="dxa"/>
            <w:vAlign w:val="bottom"/>
          </w:tcPr>
          <w:p>
            <w:pPr>
              <w:spacing w:after="0"/>
              <w:rPr>
                <w:sz w:val="8"/>
                <w:szCs w:val="8"/>
                <w:color w:val="auto"/>
              </w:rPr>
            </w:pPr>
          </w:p>
        </w:tc>
        <w:tc>
          <w:tcPr>
            <w:tcW w:w="80" w:type="dxa"/>
            <w:vAlign w:val="bottom"/>
          </w:tcPr>
          <w:p>
            <w:pPr>
              <w:spacing w:after="0"/>
              <w:rPr>
                <w:sz w:val="8"/>
                <w:szCs w:val="8"/>
                <w:color w:val="auto"/>
              </w:rPr>
            </w:pPr>
          </w:p>
        </w:tc>
        <w:tc>
          <w:tcPr>
            <w:tcW w:w="100" w:type="dxa"/>
            <w:vAlign w:val="bottom"/>
          </w:tcPr>
          <w:p>
            <w:pPr>
              <w:spacing w:after="0"/>
              <w:rPr>
                <w:sz w:val="8"/>
                <w:szCs w:val="8"/>
                <w:color w:val="auto"/>
              </w:rPr>
            </w:pPr>
          </w:p>
        </w:tc>
        <w:tc>
          <w:tcPr>
            <w:tcW w:w="80" w:type="dxa"/>
            <w:vAlign w:val="bottom"/>
          </w:tcPr>
          <w:p>
            <w:pPr>
              <w:spacing w:after="0"/>
              <w:rPr>
                <w:sz w:val="8"/>
                <w:szCs w:val="8"/>
                <w:color w:val="auto"/>
              </w:rPr>
            </w:pPr>
          </w:p>
        </w:tc>
        <w:tc>
          <w:tcPr>
            <w:tcW w:w="100" w:type="dxa"/>
            <w:vAlign w:val="bottom"/>
          </w:tcPr>
          <w:p>
            <w:pPr>
              <w:spacing w:after="0"/>
              <w:rPr>
                <w:sz w:val="8"/>
                <w:szCs w:val="8"/>
                <w:color w:val="auto"/>
              </w:rPr>
            </w:pPr>
          </w:p>
        </w:tc>
        <w:tc>
          <w:tcPr>
            <w:tcW w:w="80" w:type="dxa"/>
            <w:vAlign w:val="bottom"/>
          </w:tcPr>
          <w:p>
            <w:pPr>
              <w:spacing w:after="0"/>
              <w:rPr>
                <w:sz w:val="8"/>
                <w:szCs w:val="8"/>
                <w:color w:val="auto"/>
              </w:rPr>
            </w:pPr>
          </w:p>
        </w:tc>
        <w:tc>
          <w:tcPr>
            <w:tcW w:w="120" w:type="dxa"/>
            <w:vAlign w:val="bottom"/>
          </w:tcPr>
          <w:p>
            <w:pPr>
              <w:spacing w:after="0"/>
              <w:rPr>
                <w:sz w:val="8"/>
                <w:szCs w:val="8"/>
                <w:color w:val="auto"/>
              </w:rPr>
            </w:pPr>
          </w:p>
        </w:tc>
        <w:tc>
          <w:tcPr>
            <w:tcW w:w="80" w:type="dxa"/>
            <w:vAlign w:val="bottom"/>
          </w:tcPr>
          <w:p>
            <w:pPr>
              <w:spacing w:after="0"/>
              <w:rPr>
                <w:sz w:val="8"/>
                <w:szCs w:val="8"/>
                <w:color w:val="auto"/>
              </w:rPr>
            </w:pPr>
          </w:p>
        </w:tc>
        <w:tc>
          <w:tcPr>
            <w:tcW w:w="100" w:type="dxa"/>
            <w:vAlign w:val="bottom"/>
          </w:tcPr>
          <w:p>
            <w:pPr>
              <w:spacing w:after="0"/>
              <w:rPr>
                <w:sz w:val="8"/>
                <w:szCs w:val="8"/>
                <w:color w:val="auto"/>
              </w:rPr>
            </w:pPr>
          </w:p>
        </w:tc>
        <w:tc>
          <w:tcPr>
            <w:tcW w:w="80" w:type="dxa"/>
            <w:vAlign w:val="bottom"/>
          </w:tcPr>
          <w:p>
            <w:pPr>
              <w:spacing w:after="0"/>
              <w:rPr>
                <w:sz w:val="8"/>
                <w:szCs w:val="8"/>
                <w:color w:val="auto"/>
              </w:rPr>
            </w:pPr>
          </w:p>
        </w:tc>
        <w:tc>
          <w:tcPr>
            <w:tcW w:w="100" w:type="dxa"/>
            <w:vAlign w:val="bottom"/>
          </w:tcPr>
          <w:p>
            <w:pPr>
              <w:spacing w:after="0"/>
              <w:rPr>
                <w:sz w:val="8"/>
                <w:szCs w:val="8"/>
                <w:color w:val="auto"/>
              </w:rPr>
            </w:pPr>
          </w:p>
        </w:tc>
        <w:tc>
          <w:tcPr>
            <w:tcW w:w="80" w:type="dxa"/>
            <w:vAlign w:val="bottom"/>
          </w:tcPr>
          <w:p>
            <w:pPr>
              <w:spacing w:after="0"/>
              <w:rPr>
                <w:sz w:val="8"/>
                <w:szCs w:val="8"/>
                <w:color w:val="auto"/>
              </w:rPr>
            </w:pPr>
          </w:p>
        </w:tc>
        <w:tc>
          <w:tcPr>
            <w:tcW w:w="100" w:type="dxa"/>
            <w:vAlign w:val="bottom"/>
          </w:tcPr>
          <w:p>
            <w:pPr>
              <w:spacing w:after="0"/>
              <w:rPr>
                <w:sz w:val="8"/>
                <w:szCs w:val="8"/>
                <w:color w:val="auto"/>
              </w:rPr>
            </w:pPr>
          </w:p>
        </w:tc>
        <w:tc>
          <w:tcPr>
            <w:tcW w:w="80" w:type="dxa"/>
            <w:vAlign w:val="bottom"/>
          </w:tcPr>
          <w:p>
            <w:pPr>
              <w:spacing w:after="0"/>
              <w:rPr>
                <w:sz w:val="8"/>
                <w:szCs w:val="8"/>
                <w:color w:val="auto"/>
              </w:rPr>
            </w:pPr>
          </w:p>
        </w:tc>
        <w:tc>
          <w:tcPr>
            <w:tcW w:w="120" w:type="dxa"/>
            <w:vAlign w:val="bottom"/>
          </w:tcPr>
          <w:p>
            <w:pPr>
              <w:spacing w:after="0"/>
              <w:rPr>
                <w:sz w:val="8"/>
                <w:szCs w:val="8"/>
                <w:color w:val="auto"/>
              </w:rPr>
            </w:pPr>
          </w:p>
        </w:tc>
        <w:tc>
          <w:tcPr>
            <w:tcW w:w="80" w:type="dxa"/>
            <w:vAlign w:val="bottom"/>
          </w:tcPr>
          <w:p>
            <w:pPr>
              <w:spacing w:after="0"/>
              <w:rPr>
                <w:sz w:val="8"/>
                <w:szCs w:val="8"/>
                <w:color w:val="auto"/>
              </w:rPr>
            </w:pPr>
          </w:p>
        </w:tc>
        <w:tc>
          <w:tcPr>
            <w:tcW w:w="100" w:type="dxa"/>
            <w:vAlign w:val="bottom"/>
          </w:tcPr>
          <w:p>
            <w:pPr>
              <w:spacing w:after="0"/>
              <w:rPr>
                <w:sz w:val="8"/>
                <w:szCs w:val="8"/>
                <w:color w:val="auto"/>
              </w:rPr>
            </w:pPr>
          </w:p>
        </w:tc>
        <w:tc>
          <w:tcPr>
            <w:tcW w:w="80" w:type="dxa"/>
            <w:vAlign w:val="bottom"/>
          </w:tcPr>
          <w:p>
            <w:pPr>
              <w:spacing w:after="0"/>
              <w:rPr>
                <w:sz w:val="8"/>
                <w:szCs w:val="8"/>
                <w:color w:val="auto"/>
              </w:rPr>
            </w:pPr>
          </w:p>
        </w:tc>
        <w:tc>
          <w:tcPr>
            <w:tcW w:w="100" w:type="dxa"/>
            <w:vAlign w:val="bottom"/>
          </w:tcPr>
          <w:p>
            <w:pPr>
              <w:spacing w:after="0"/>
              <w:rPr>
                <w:sz w:val="8"/>
                <w:szCs w:val="8"/>
                <w:color w:val="auto"/>
              </w:rPr>
            </w:pPr>
          </w:p>
        </w:tc>
        <w:tc>
          <w:tcPr>
            <w:tcW w:w="60" w:type="dxa"/>
            <w:vAlign w:val="bottom"/>
          </w:tcPr>
          <w:p>
            <w:pPr>
              <w:spacing w:after="0"/>
              <w:rPr>
                <w:sz w:val="8"/>
                <w:szCs w:val="8"/>
                <w:color w:val="auto"/>
              </w:rPr>
            </w:pPr>
          </w:p>
        </w:tc>
        <w:tc>
          <w:tcPr>
            <w:tcW w:w="20" w:type="dxa"/>
            <w:vAlign w:val="bottom"/>
          </w:tcPr>
          <w:p>
            <w:pPr>
              <w:spacing w:after="0"/>
              <w:rPr>
                <w:sz w:val="8"/>
                <w:szCs w:val="8"/>
                <w:color w:val="auto"/>
              </w:rPr>
            </w:pPr>
          </w:p>
        </w:tc>
        <w:tc>
          <w:tcPr>
            <w:tcW w:w="100" w:type="dxa"/>
            <w:vAlign w:val="bottom"/>
          </w:tcPr>
          <w:p>
            <w:pPr>
              <w:spacing w:after="0"/>
              <w:rPr>
                <w:sz w:val="8"/>
                <w:szCs w:val="8"/>
                <w:color w:val="auto"/>
              </w:rPr>
            </w:pPr>
          </w:p>
        </w:tc>
        <w:tc>
          <w:tcPr>
            <w:tcW w:w="80" w:type="dxa"/>
            <w:vAlign w:val="bottom"/>
          </w:tcPr>
          <w:p>
            <w:pPr>
              <w:spacing w:after="0"/>
              <w:rPr>
                <w:sz w:val="8"/>
                <w:szCs w:val="8"/>
                <w:color w:val="auto"/>
              </w:rPr>
            </w:pPr>
          </w:p>
        </w:tc>
        <w:tc>
          <w:tcPr>
            <w:tcW w:w="120" w:type="dxa"/>
            <w:vAlign w:val="bottom"/>
          </w:tcPr>
          <w:p>
            <w:pPr>
              <w:spacing w:after="0"/>
              <w:rPr>
                <w:sz w:val="8"/>
                <w:szCs w:val="8"/>
                <w:color w:val="auto"/>
              </w:rPr>
            </w:pPr>
          </w:p>
        </w:tc>
        <w:tc>
          <w:tcPr>
            <w:tcW w:w="80" w:type="dxa"/>
            <w:vAlign w:val="bottom"/>
          </w:tcPr>
          <w:p>
            <w:pPr>
              <w:spacing w:after="0"/>
              <w:rPr>
                <w:sz w:val="8"/>
                <w:szCs w:val="8"/>
                <w:color w:val="auto"/>
              </w:rPr>
            </w:pPr>
          </w:p>
        </w:tc>
        <w:tc>
          <w:tcPr>
            <w:tcW w:w="100" w:type="dxa"/>
            <w:vAlign w:val="bottom"/>
          </w:tcPr>
          <w:p>
            <w:pPr>
              <w:spacing w:after="0"/>
              <w:rPr>
                <w:sz w:val="8"/>
                <w:szCs w:val="8"/>
                <w:color w:val="auto"/>
              </w:rPr>
            </w:pPr>
          </w:p>
        </w:tc>
        <w:tc>
          <w:tcPr>
            <w:tcW w:w="80" w:type="dxa"/>
            <w:vAlign w:val="bottom"/>
          </w:tcPr>
          <w:p>
            <w:pPr>
              <w:spacing w:after="0"/>
              <w:rPr>
                <w:sz w:val="8"/>
                <w:szCs w:val="8"/>
                <w:color w:val="auto"/>
              </w:rPr>
            </w:pPr>
          </w:p>
        </w:tc>
        <w:tc>
          <w:tcPr>
            <w:tcW w:w="100" w:type="dxa"/>
            <w:vAlign w:val="bottom"/>
          </w:tcPr>
          <w:p>
            <w:pPr>
              <w:spacing w:after="0"/>
              <w:rPr>
                <w:sz w:val="8"/>
                <w:szCs w:val="8"/>
                <w:color w:val="auto"/>
              </w:rPr>
            </w:pPr>
          </w:p>
        </w:tc>
        <w:tc>
          <w:tcPr>
            <w:tcW w:w="80" w:type="dxa"/>
            <w:vAlign w:val="bottom"/>
          </w:tcPr>
          <w:p>
            <w:pPr>
              <w:spacing w:after="0"/>
              <w:rPr>
                <w:sz w:val="8"/>
                <w:szCs w:val="8"/>
                <w:color w:val="auto"/>
              </w:rPr>
            </w:pPr>
          </w:p>
        </w:tc>
        <w:tc>
          <w:tcPr>
            <w:tcW w:w="100" w:type="dxa"/>
            <w:vAlign w:val="bottom"/>
          </w:tcPr>
          <w:p>
            <w:pPr>
              <w:spacing w:after="0"/>
              <w:rPr>
                <w:sz w:val="8"/>
                <w:szCs w:val="8"/>
                <w:color w:val="auto"/>
              </w:rPr>
            </w:pPr>
          </w:p>
        </w:tc>
        <w:tc>
          <w:tcPr>
            <w:tcW w:w="80" w:type="dxa"/>
            <w:vAlign w:val="bottom"/>
          </w:tcPr>
          <w:p>
            <w:pPr>
              <w:spacing w:after="0"/>
              <w:rPr>
                <w:sz w:val="8"/>
                <w:szCs w:val="8"/>
                <w:color w:val="auto"/>
              </w:rPr>
            </w:pPr>
          </w:p>
        </w:tc>
        <w:tc>
          <w:tcPr>
            <w:tcW w:w="120" w:type="dxa"/>
            <w:vAlign w:val="bottom"/>
          </w:tcPr>
          <w:p>
            <w:pPr>
              <w:spacing w:after="0"/>
              <w:rPr>
                <w:sz w:val="8"/>
                <w:szCs w:val="8"/>
                <w:color w:val="auto"/>
              </w:rPr>
            </w:pPr>
          </w:p>
        </w:tc>
        <w:tc>
          <w:tcPr>
            <w:tcW w:w="80" w:type="dxa"/>
            <w:vAlign w:val="bottom"/>
          </w:tcPr>
          <w:p>
            <w:pPr>
              <w:spacing w:after="0"/>
              <w:rPr>
                <w:sz w:val="8"/>
                <w:szCs w:val="8"/>
                <w:color w:val="auto"/>
              </w:rPr>
            </w:pPr>
          </w:p>
        </w:tc>
        <w:tc>
          <w:tcPr>
            <w:tcW w:w="100" w:type="dxa"/>
            <w:vAlign w:val="bottom"/>
          </w:tcPr>
          <w:p>
            <w:pPr>
              <w:spacing w:after="0"/>
              <w:rPr>
                <w:sz w:val="8"/>
                <w:szCs w:val="8"/>
                <w:color w:val="auto"/>
              </w:rPr>
            </w:pPr>
          </w:p>
        </w:tc>
        <w:tc>
          <w:tcPr>
            <w:tcW w:w="80" w:type="dxa"/>
            <w:vAlign w:val="bottom"/>
          </w:tcPr>
          <w:p>
            <w:pPr>
              <w:spacing w:after="0"/>
              <w:rPr>
                <w:sz w:val="8"/>
                <w:szCs w:val="8"/>
                <w:color w:val="auto"/>
              </w:rPr>
            </w:pPr>
          </w:p>
        </w:tc>
        <w:tc>
          <w:tcPr>
            <w:tcW w:w="100" w:type="dxa"/>
            <w:vAlign w:val="bottom"/>
          </w:tcPr>
          <w:p>
            <w:pPr>
              <w:spacing w:after="0"/>
              <w:rPr>
                <w:sz w:val="8"/>
                <w:szCs w:val="8"/>
                <w:color w:val="auto"/>
              </w:rPr>
            </w:pPr>
          </w:p>
        </w:tc>
        <w:tc>
          <w:tcPr>
            <w:tcW w:w="80" w:type="dxa"/>
            <w:vAlign w:val="bottom"/>
          </w:tcPr>
          <w:p>
            <w:pPr>
              <w:spacing w:after="0"/>
              <w:rPr>
                <w:sz w:val="8"/>
                <w:szCs w:val="8"/>
                <w:color w:val="auto"/>
              </w:rPr>
            </w:pPr>
          </w:p>
        </w:tc>
        <w:tc>
          <w:tcPr>
            <w:tcW w:w="100" w:type="dxa"/>
            <w:vAlign w:val="bottom"/>
          </w:tcPr>
          <w:p>
            <w:pPr>
              <w:spacing w:after="0"/>
              <w:rPr>
                <w:sz w:val="8"/>
                <w:szCs w:val="8"/>
                <w:color w:val="auto"/>
              </w:rPr>
            </w:pPr>
          </w:p>
        </w:tc>
        <w:tc>
          <w:tcPr>
            <w:tcW w:w="80" w:type="dxa"/>
            <w:vAlign w:val="bottom"/>
          </w:tcPr>
          <w:p>
            <w:pPr>
              <w:spacing w:after="0"/>
              <w:rPr>
                <w:sz w:val="8"/>
                <w:szCs w:val="8"/>
                <w:color w:val="auto"/>
              </w:rPr>
            </w:pPr>
          </w:p>
        </w:tc>
        <w:tc>
          <w:tcPr>
            <w:tcW w:w="120" w:type="dxa"/>
            <w:vAlign w:val="bottom"/>
          </w:tcPr>
          <w:p>
            <w:pPr>
              <w:spacing w:after="0"/>
              <w:rPr>
                <w:sz w:val="8"/>
                <w:szCs w:val="8"/>
                <w:color w:val="auto"/>
              </w:rPr>
            </w:pPr>
          </w:p>
        </w:tc>
        <w:tc>
          <w:tcPr>
            <w:tcW w:w="80" w:type="dxa"/>
            <w:vAlign w:val="bottom"/>
          </w:tcPr>
          <w:p>
            <w:pPr>
              <w:spacing w:after="0"/>
              <w:rPr>
                <w:sz w:val="8"/>
                <w:szCs w:val="8"/>
                <w:color w:val="auto"/>
              </w:rPr>
            </w:pPr>
          </w:p>
        </w:tc>
        <w:tc>
          <w:tcPr>
            <w:tcW w:w="100" w:type="dxa"/>
            <w:vAlign w:val="bottom"/>
          </w:tcPr>
          <w:p>
            <w:pPr>
              <w:spacing w:after="0"/>
              <w:rPr>
                <w:sz w:val="8"/>
                <w:szCs w:val="8"/>
                <w:color w:val="auto"/>
              </w:rPr>
            </w:pPr>
          </w:p>
        </w:tc>
        <w:tc>
          <w:tcPr>
            <w:tcW w:w="80" w:type="dxa"/>
            <w:vAlign w:val="bottom"/>
          </w:tcPr>
          <w:p>
            <w:pPr>
              <w:spacing w:after="0"/>
              <w:rPr>
                <w:sz w:val="8"/>
                <w:szCs w:val="8"/>
                <w:color w:val="auto"/>
              </w:rPr>
            </w:pPr>
          </w:p>
        </w:tc>
        <w:tc>
          <w:tcPr>
            <w:tcW w:w="100" w:type="dxa"/>
            <w:vAlign w:val="bottom"/>
          </w:tcPr>
          <w:p>
            <w:pPr>
              <w:spacing w:after="0"/>
              <w:rPr>
                <w:sz w:val="8"/>
                <w:szCs w:val="8"/>
                <w:color w:val="auto"/>
              </w:rPr>
            </w:pPr>
          </w:p>
        </w:tc>
        <w:tc>
          <w:tcPr>
            <w:tcW w:w="80" w:type="dxa"/>
            <w:vAlign w:val="bottom"/>
          </w:tcPr>
          <w:p>
            <w:pPr>
              <w:spacing w:after="0"/>
              <w:rPr>
                <w:sz w:val="8"/>
                <w:szCs w:val="8"/>
                <w:color w:val="auto"/>
              </w:rPr>
            </w:pPr>
          </w:p>
        </w:tc>
        <w:tc>
          <w:tcPr>
            <w:tcW w:w="100" w:type="dxa"/>
            <w:vAlign w:val="bottom"/>
          </w:tcPr>
          <w:p>
            <w:pPr>
              <w:spacing w:after="0"/>
              <w:rPr>
                <w:sz w:val="8"/>
                <w:szCs w:val="8"/>
                <w:color w:val="auto"/>
              </w:rPr>
            </w:pPr>
          </w:p>
        </w:tc>
        <w:tc>
          <w:tcPr>
            <w:tcW w:w="2040" w:type="dxa"/>
            <w:vAlign w:val="bottom"/>
            <w:gridSpan w:val="22"/>
            <w:vMerge w:val="continue"/>
          </w:tcPr>
          <w:p>
            <w:pPr>
              <w:spacing w:after="0"/>
              <w:rPr>
                <w:sz w:val="8"/>
                <w:szCs w:val="8"/>
                <w:color w:val="auto"/>
              </w:rPr>
            </w:pPr>
          </w:p>
        </w:tc>
        <w:tc>
          <w:tcPr>
            <w:tcW w:w="80" w:type="dxa"/>
            <w:vAlign w:val="bottom"/>
          </w:tcPr>
          <w:p>
            <w:pPr>
              <w:spacing w:after="0"/>
              <w:rPr>
                <w:sz w:val="8"/>
                <w:szCs w:val="8"/>
                <w:color w:val="auto"/>
              </w:rPr>
            </w:pPr>
          </w:p>
        </w:tc>
        <w:tc>
          <w:tcPr>
            <w:tcW w:w="1420" w:type="dxa"/>
            <w:vAlign w:val="bottom"/>
            <w:gridSpan w:val="14"/>
            <w:vMerge w:val="restart"/>
          </w:tcPr>
          <w:p>
            <w:pPr>
              <w:ind w:left="60"/>
              <w:spacing w:after="0" w:line="255" w:lineRule="exact"/>
              <w:rPr>
                <w:sz w:val="20"/>
                <w:szCs w:val="20"/>
                <w:color w:val="auto"/>
              </w:rPr>
            </w:pPr>
            <w:r>
              <w:rPr>
                <w:rFonts w:ascii="Arial" w:cs="Arial" w:eastAsia="Arial" w:hAnsi="Arial"/>
                <w:sz w:val="23"/>
                <w:szCs w:val="23"/>
                <w:b w:val="1"/>
                <w:bCs w:val="1"/>
                <w:color w:val="auto"/>
              </w:rPr>
              <w:t>EMC date</w:t>
            </w:r>
          </w:p>
        </w:tc>
        <w:tc>
          <w:tcPr>
            <w:tcW w:w="0" w:type="dxa"/>
            <w:vAlign w:val="bottom"/>
          </w:tcPr>
          <w:p>
            <w:pPr>
              <w:spacing w:after="0"/>
              <w:rPr>
                <w:sz w:val="1"/>
                <w:szCs w:val="1"/>
                <w:color w:val="auto"/>
              </w:rPr>
            </w:pPr>
          </w:p>
        </w:tc>
      </w:tr>
      <w:tr>
        <w:trPr>
          <w:trHeight w:val="160"/>
        </w:trPr>
        <w:tc>
          <w:tcPr>
            <w:tcW w:w="6780" w:type="dxa"/>
            <w:vAlign w:val="bottom"/>
            <w:gridSpan w:val="74"/>
          </w:tcPr>
          <w:p>
            <w:pPr>
              <w:spacing w:after="0"/>
              <w:rPr>
                <w:sz w:val="13"/>
                <w:szCs w:val="13"/>
                <w:color w:val="auto"/>
              </w:rPr>
            </w:pPr>
          </w:p>
        </w:tc>
        <w:tc>
          <w:tcPr>
            <w:tcW w:w="1420" w:type="dxa"/>
            <w:vAlign w:val="bottom"/>
            <w:gridSpan w:val="14"/>
            <w:vMerge w:val="continue"/>
          </w:tcPr>
          <w:p>
            <w:pPr>
              <w:spacing w:after="0"/>
              <w:rPr>
                <w:sz w:val="13"/>
                <w:szCs w:val="13"/>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5650230</wp:posOffset>
                </wp:positionH>
                <wp:positionV relativeFrom="paragraph">
                  <wp:posOffset>-805815</wp:posOffset>
                </wp:positionV>
                <wp:extent cx="17780" cy="20320"/>
                <wp:wrapNone/>
                <wp:docPr id="63" name="Shape 6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7780" cy="20320"/>
                        </a:xfrm>
                        <a:prstGeom prst="rect">
                          <a:avLst/>
                        </a:prstGeom>
                        <a:solidFill>
                          <a:srgbClr val="000000"/>
                        </a:solidFill>
                      </wps:spPr>
                      <wps:bodyPr/>
                    </wps:wsp>
                  </a:graphicData>
                </a:graphic>
              </wp:anchor>
            </w:drawing>
          </mc:Choice>
          <mc:Fallback>
            <w:pict>
              <v:rect id="Shape 63" o:spid="_x0000_s1088" style="position:absolute;margin-left:444.9pt;margin-top:-63.4499pt;width:1.4pt;height:1.6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drawing>
          <wp:anchor simplePos="0" relativeHeight="251657728" behindDoc="1" locked="0" layoutInCell="0" allowOverlap="1">
            <wp:simplePos x="0" y="0"/>
            <wp:positionH relativeFrom="column">
              <wp:posOffset>2811780</wp:posOffset>
            </wp:positionH>
            <wp:positionV relativeFrom="paragraph">
              <wp:posOffset>-919480</wp:posOffset>
            </wp:positionV>
            <wp:extent cx="10795" cy="244475"/>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30">
                      <a:extLst>
                        <a:ext uri="{28A0092B-C50C-407E-A947-70E740481C1C}"/>
                      </a:extLst>
                    </a:blip>
                    <a:srcRect/>
                    <a:stretch>
                      <a:fillRect/>
                    </a:stretch>
                  </pic:blipFill>
                  <pic:spPr bwMode="auto">
                    <a:xfrm>
                      <a:off x="0" y="0"/>
                      <a:ext cx="10795" cy="244475"/>
                    </a:xfrm>
                    <a:prstGeom prst="rect">
                      <a:avLst/>
                    </a:prstGeom>
                    <a:noFill/>
                  </pic:spPr>
                </pic:pic>
              </a:graphicData>
            </a:graphic>
          </wp:anchor>
        </w:drawing>
        <w:drawing>
          <wp:anchor simplePos="0" relativeHeight="251657728" behindDoc="1" locked="0" layoutInCell="0" allowOverlap="1">
            <wp:simplePos x="0" y="0"/>
            <wp:positionH relativeFrom="column">
              <wp:posOffset>4603750</wp:posOffset>
            </wp:positionH>
            <wp:positionV relativeFrom="paragraph">
              <wp:posOffset>-919480</wp:posOffset>
            </wp:positionV>
            <wp:extent cx="10795" cy="244475"/>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31">
                      <a:extLst>
                        <a:ext uri="{28A0092B-C50C-407E-A947-70E740481C1C}"/>
                      </a:extLst>
                    </a:blip>
                    <a:srcRect/>
                    <a:stretch>
                      <a:fillRect/>
                    </a:stretch>
                  </pic:blipFill>
                  <pic:spPr bwMode="auto">
                    <a:xfrm>
                      <a:off x="0" y="0"/>
                      <a:ext cx="10795" cy="244475"/>
                    </a:xfrm>
                    <a:prstGeom prst="rect">
                      <a:avLst/>
                    </a:prstGeom>
                    <a:noFill/>
                  </pic:spPr>
                </pic:pic>
              </a:graphicData>
            </a:graphic>
          </wp:anchor>
        </w:drawing>
      </w:r>
    </w:p>
    <w:p>
      <w:pPr>
        <w:spacing w:after="0" w:line="200" w:lineRule="exact"/>
        <w:rPr>
          <w:sz w:val="20"/>
          <w:szCs w:val="20"/>
          <w:color w:val="auto"/>
        </w:rPr>
      </w:pPr>
    </w:p>
    <w:p>
      <w:pPr>
        <w:spacing w:after="0" w:line="242" w:lineRule="exact"/>
        <w:rPr>
          <w:sz w:val="20"/>
          <w:szCs w:val="20"/>
          <w:color w:val="auto"/>
        </w:rPr>
      </w:pPr>
    </w:p>
    <w:p>
      <w:pPr>
        <w:ind w:left="8640"/>
        <w:spacing w:after="0"/>
        <w:rPr>
          <w:sz w:val="20"/>
          <w:szCs w:val="20"/>
          <w:color w:val="auto"/>
        </w:rPr>
      </w:pPr>
      <w:r>
        <w:rPr>
          <w:rFonts w:ascii="Arial" w:cs="Arial" w:eastAsia="Arial" w:hAnsi="Arial"/>
          <w:sz w:val="21"/>
          <w:szCs w:val="21"/>
          <w:color w:val="auto"/>
        </w:rPr>
        <w:t>10-1</w:t>
      </w:r>
    </w:p>
    <w:p>
      <w:pPr>
        <w:spacing w:after="0" w:line="163" w:lineRule="exact"/>
        <w:rPr>
          <w:sz w:val="20"/>
          <w:szCs w:val="20"/>
          <w:color w:val="auto"/>
        </w:rPr>
      </w:pPr>
    </w:p>
    <w:p>
      <w:pPr>
        <w:ind w:left="4040"/>
        <w:spacing w:after="0"/>
        <w:rPr>
          <w:sz w:val="20"/>
          <w:szCs w:val="20"/>
          <w:color w:val="auto"/>
        </w:rPr>
      </w:pPr>
      <w:r>
        <w:rPr>
          <w:rFonts w:ascii="Arial" w:cs="Arial" w:eastAsia="Arial" w:hAnsi="Arial"/>
          <w:sz w:val="16"/>
          <w:szCs w:val="16"/>
          <w:color w:val="auto"/>
        </w:rPr>
        <w:t>Introduction to the National Electricity Market of Singapore – Oct  2010</w:t>
      </w:r>
    </w:p>
    <w:p>
      <w:pPr>
        <w:sectPr>
          <w:pgSz w:w="11900" w:h="16838" w:orient="portrait"/>
          <w:cols w:equalWidth="0" w:num="1">
            <w:col w:w="9080"/>
          </w:cols>
          <w:pgMar w:left="1440" w:top="1439" w:right="1386" w:bottom="158" w:gutter="0" w:footer="0" w:header="0"/>
        </w:sectPr>
      </w:pPr>
    </w:p>
    <w:bookmarkStart w:id="51" w:name="page52"/>
    <w:bookmarkEnd w:id="51"/>
    <w:p>
      <w:pPr>
        <w:spacing w:after="0"/>
        <w:rPr>
          <w:sz w:val="20"/>
          <w:szCs w:val="20"/>
          <w:color w:val="auto"/>
        </w:rPr>
      </w:pPr>
      <w:r>
        <w:rPr>
          <w:rFonts w:ascii="Arial" w:cs="Arial" w:eastAsia="Arial" w:hAnsi="Arial"/>
          <w:sz w:val="22"/>
          <w:szCs w:val="22"/>
          <w:i w:val="1"/>
          <w:iCs w:val="1"/>
          <w:color w:val="auto"/>
        </w:rPr>
        <w:t>10. Wholesale Market Settlement…</w:t>
      </w:r>
    </w:p>
    <w:p>
      <w:pPr>
        <w:spacing w:after="0" w:line="200" w:lineRule="exact"/>
        <w:rPr>
          <w:sz w:val="20"/>
          <w:szCs w:val="20"/>
          <w:color w:val="auto"/>
        </w:rPr>
      </w:pPr>
    </w:p>
    <w:p>
      <w:pPr>
        <w:spacing w:after="0" w:line="267" w:lineRule="exact"/>
        <w:rPr>
          <w:sz w:val="20"/>
          <w:szCs w:val="20"/>
          <w:color w:val="auto"/>
        </w:rPr>
      </w:pPr>
    </w:p>
    <w:p>
      <w:pPr>
        <w:ind w:left="560"/>
        <w:spacing w:after="0"/>
        <w:tabs>
          <w:tab w:leader="none" w:pos="1340" w:val="left"/>
        </w:tabs>
        <w:rPr>
          <w:sz w:val="20"/>
          <w:szCs w:val="20"/>
          <w:color w:val="auto"/>
        </w:rPr>
      </w:pPr>
      <w:r>
        <w:rPr>
          <w:rFonts w:ascii="Arial" w:cs="Arial" w:eastAsia="Arial" w:hAnsi="Arial"/>
          <w:sz w:val="22"/>
          <w:szCs w:val="22"/>
          <w:b w:val="1"/>
          <w:bCs w:val="1"/>
          <w:color w:val="auto"/>
        </w:rPr>
        <w:t>10.2</w:t>
      </w:r>
      <w:r>
        <w:rPr>
          <w:sz w:val="20"/>
          <w:szCs w:val="20"/>
          <w:color w:val="auto"/>
        </w:rPr>
        <w:tab/>
      </w:r>
      <w:r>
        <w:rPr>
          <w:rFonts w:ascii="Arial" w:cs="Arial" w:eastAsia="Arial" w:hAnsi="Arial"/>
          <w:sz w:val="22"/>
          <w:szCs w:val="22"/>
          <w:b w:val="1"/>
          <w:bCs w:val="1"/>
          <w:color w:val="auto"/>
        </w:rPr>
        <w:t>SETTLEMENT SURPLUS</w:t>
      </w:r>
    </w:p>
    <w:p>
      <w:pPr>
        <w:spacing w:after="0" w:line="250" w:lineRule="exact"/>
        <w:rPr>
          <w:sz w:val="20"/>
          <w:szCs w:val="20"/>
          <w:color w:val="auto"/>
        </w:rPr>
      </w:pPr>
    </w:p>
    <w:p>
      <w:pPr>
        <w:jc w:val="both"/>
        <w:ind w:left="560" w:right="40"/>
        <w:spacing w:after="0" w:line="238" w:lineRule="auto"/>
        <w:rPr>
          <w:sz w:val="20"/>
          <w:szCs w:val="20"/>
          <w:color w:val="auto"/>
        </w:rPr>
      </w:pPr>
      <w:r>
        <w:rPr>
          <w:rFonts w:ascii="Arial" w:cs="Arial" w:eastAsia="Arial" w:hAnsi="Arial"/>
          <w:sz w:val="22"/>
          <w:szCs w:val="22"/>
          <w:color w:val="auto"/>
        </w:rPr>
        <w:t>Nodal prices reflect marginal losses and economic rents from congestion while power flows reflect average losses. This difference gives rise to a “settlement surplus” because marginal losses exceed average losses. The surplus should initially be minimal in the Singapore market, because the transmission system is largely unconstrained and losses are small. It is returned to consumers by being credited to the energy uplift. Import and export flows through the intertie with Malaysia also impact on this “settlement surplus”.</w:t>
      </w:r>
    </w:p>
    <w:p>
      <w:pPr>
        <w:spacing w:after="0" w:line="284" w:lineRule="exact"/>
        <w:rPr>
          <w:sz w:val="20"/>
          <w:szCs w:val="20"/>
          <w:color w:val="auto"/>
        </w:rPr>
      </w:pPr>
    </w:p>
    <w:p>
      <w:pPr>
        <w:ind w:left="560"/>
        <w:spacing w:after="0"/>
        <w:tabs>
          <w:tab w:leader="none" w:pos="1340" w:val="left"/>
        </w:tabs>
        <w:rPr>
          <w:sz w:val="20"/>
          <w:szCs w:val="20"/>
          <w:color w:val="auto"/>
        </w:rPr>
      </w:pPr>
      <w:r>
        <w:rPr>
          <w:rFonts w:ascii="Arial" w:cs="Arial" w:eastAsia="Arial" w:hAnsi="Arial"/>
          <w:sz w:val="22"/>
          <w:szCs w:val="22"/>
          <w:b w:val="1"/>
          <w:bCs w:val="1"/>
          <w:color w:val="auto"/>
        </w:rPr>
        <w:t>10.3</w:t>
      </w:r>
      <w:r>
        <w:rPr>
          <w:sz w:val="20"/>
          <w:szCs w:val="20"/>
          <w:color w:val="auto"/>
        </w:rPr>
        <w:tab/>
      </w:r>
      <w:r>
        <w:rPr>
          <w:rFonts w:ascii="Arial" w:cs="Arial" w:eastAsia="Arial" w:hAnsi="Arial"/>
          <w:sz w:val="21"/>
          <w:szCs w:val="21"/>
          <w:b w:val="1"/>
          <w:bCs w:val="1"/>
          <w:color w:val="auto"/>
        </w:rPr>
        <w:t>SETTLEMENT OF VESTING CONTRACTS</w:t>
      </w:r>
    </w:p>
    <w:p>
      <w:pPr>
        <w:spacing w:after="0" w:line="250" w:lineRule="exact"/>
        <w:rPr>
          <w:sz w:val="20"/>
          <w:szCs w:val="20"/>
          <w:color w:val="auto"/>
        </w:rPr>
      </w:pPr>
    </w:p>
    <w:p>
      <w:pPr>
        <w:jc w:val="both"/>
        <w:ind w:left="560" w:right="40"/>
        <w:spacing w:after="0" w:line="235" w:lineRule="auto"/>
        <w:rPr>
          <w:rFonts w:ascii="Arial" w:cs="Arial" w:eastAsia="Arial" w:hAnsi="Arial"/>
          <w:sz w:val="22"/>
          <w:szCs w:val="22"/>
          <w:color w:val="auto"/>
        </w:rPr>
      </w:pPr>
      <w:r>
        <w:rPr>
          <w:rFonts w:ascii="Arial" w:cs="Arial" w:eastAsia="Arial" w:hAnsi="Arial"/>
          <w:sz w:val="22"/>
          <w:szCs w:val="22"/>
          <w:color w:val="auto"/>
        </w:rPr>
        <w:t xml:space="preserve">Vesting contracts are settled by the EMC in the wholesale market and by the MSSL in the retail market as shown in </w:t>
      </w:r>
      <w:hyperlink w:anchor="page52">
        <w:r>
          <w:rPr>
            <w:rFonts w:ascii="Arial" w:cs="Arial" w:eastAsia="Arial" w:hAnsi="Arial"/>
            <w:sz w:val="22"/>
            <w:szCs w:val="22"/>
            <w:color w:val="auto"/>
          </w:rPr>
          <w:t>Figure 6.</w:t>
        </w:r>
      </w:hyperlink>
    </w:p>
    <w:p>
      <w:pPr>
        <w:spacing w:after="0" w:line="375" w:lineRule="exact"/>
        <w:rPr>
          <w:sz w:val="20"/>
          <w:szCs w:val="20"/>
          <w:color w:val="auto"/>
        </w:rPr>
      </w:pPr>
    </w:p>
    <w:p>
      <w:pPr>
        <w:ind w:left="2980"/>
        <w:spacing w:after="0"/>
        <w:rPr>
          <w:sz w:val="20"/>
          <w:szCs w:val="20"/>
          <w:color w:val="auto"/>
        </w:rPr>
      </w:pPr>
      <w:r>
        <w:rPr>
          <w:rFonts w:ascii="Arial" w:cs="Arial" w:eastAsia="Arial" w:hAnsi="Arial"/>
          <w:sz w:val="22"/>
          <w:szCs w:val="22"/>
          <w:b w:val="1"/>
          <w:bCs w:val="1"/>
          <w:i w:val="1"/>
          <w:iCs w:val="1"/>
          <w:color w:val="auto"/>
        </w:rPr>
        <w:t>Figure 6: Vesting Contract Settlement</w:t>
      </w:r>
    </w:p>
    <w:p>
      <w:pPr>
        <w:spacing w:after="0" w:line="238" w:lineRule="exact"/>
        <w:rPr>
          <w:sz w:val="20"/>
          <w:szCs w:val="20"/>
          <w:color w:val="auto"/>
        </w:rPr>
      </w:pPr>
    </w:p>
    <w:tbl>
      <w:tblPr>
        <w:tblLayout w:type="fixed"/>
        <w:tblInd w:w="620" w:type="dxa"/>
        <w:tblCellMar>
          <w:top w:w="0" w:type="dxa"/>
          <w:left w:w="0" w:type="dxa"/>
          <w:bottom w:w="0" w:type="dxa"/>
          <w:right w:w="0" w:type="dxa"/>
        </w:tblCellMar>
      </w:tblPr>
      <w:tr>
        <w:trPr>
          <w:trHeight w:val="113"/>
        </w:trPr>
        <w:tc>
          <w:tcPr>
            <w:tcW w:w="100" w:type="dxa"/>
            <w:vAlign w:val="bottom"/>
          </w:tcPr>
          <w:p>
            <w:pPr>
              <w:spacing w:after="0"/>
              <w:rPr>
                <w:sz w:val="9"/>
                <w:szCs w:val="9"/>
                <w:color w:val="auto"/>
              </w:rPr>
            </w:pPr>
          </w:p>
        </w:tc>
        <w:tc>
          <w:tcPr>
            <w:tcW w:w="320" w:type="dxa"/>
            <w:vAlign w:val="bottom"/>
          </w:tcPr>
          <w:p>
            <w:pPr>
              <w:spacing w:after="0"/>
              <w:rPr>
                <w:sz w:val="9"/>
                <w:szCs w:val="9"/>
                <w:color w:val="auto"/>
              </w:rPr>
            </w:pPr>
          </w:p>
        </w:tc>
        <w:tc>
          <w:tcPr>
            <w:tcW w:w="760" w:type="dxa"/>
            <w:vAlign w:val="bottom"/>
          </w:tcPr>
          <w:p>
            <w:pPr>
              <w:spacing w:after="0"/>
              <w:rPr>
                <w:sz w:val="9"/>
                <w:szCs w:val="9"/>
                <w:color w:val="auto"/>
              </w:rPr>
            </w:pPr>
          </w:p>
        </w:tc>
        <w:tc>
          <w:tcPr>
            <w:tcW w:w="80" w:type="dxa"/>
            <w:vAlign w:val="bottom"/>
          </w:tcPr>
          <w:p>
            <w:pPr>
              <w:spacing w:after="0"/>
              <w:rPr>
                <w:sz w:val="9"/>
                <w:szCs w:val="9"/>
                <w:color w:val="auto"/>
              </w:rPr>
            </w:pPr>
          </w:p>
        </w:tc>
        <w:tc>
          <w:tcPr>
            <w:tcW w:w="1820" w:type="dxa"/>
            <w:vAlign w:val="bottom"/>
            <w:tcBorders>
              <w:bottom w:val="single" w:sz="8" w:color="auto"/>
            </w:tcBorders>
          </w:tcPr>
          <w:p>
            <w:pPr>
              <w:spacing w:after="0"/>
              <w:rPr>
                <w:sz w:val="9"/>
                <w:szCs w:val="9"/>
                <w:color w:val="auto"/>
              </w:rPr>
            </w:pPr>
          </w:p>
        </w:tc>
        <w:tc>
          <w:tcPr>
            <w:tcW w:w="220" w:type="dxa"/>
            <w:vAlign w:val="bottom"/>
            <w:tcBorders>
              <w:bottom w:val="single" w:sz="8" w:color="auto"/>
            </w:tcBorders>
          </w:tcPr>
          <w:p>
            <w:pPr>
              <w:spacing w:after="0"/>
              <w:rPr>
                <w:sz w:val="9"/>
                <w:szCs w:val="9"/>
                <w:color w:val="auto"/>
              </w:rPr>
            </w:pPr>
          </w:p>
        </w:tc>
        <w:tc>
          <w:tcPr>
            <w:tcW w:w="540" w:type="dxa"/>
            <w:vAlign w:val="bottom"/>
            <w:tcBorders>
              <w:bottom w:val="single" w:sz="8" w:color="auto"/>
            </w:tcBorders>
          </w:tcPr>
          <w:p>
            <w:pPr>
              <w:spacing w:after="0"/>
              <w:rPr>
                <w:sz w:val="9"/>
                <w:szCs w:val="9"/>
                <w:color w:val="auto"/>
              </w:rPr>
            </w:pPr>
          </w:p>
        </w:tc>
        <w:tc>
          <w:tcPr>
            <w:tcW w:w="420" w:type="dxa"/>
            <w:vAlign w:val="bottom"/>
            <w:tcBorders>
              <w:bottom w:val="single" w:sz="8" w:color="auto"/>
            </w:tcBorders>
          </w:tcPr>
          <w:p>
            <w:pPr>
              <w:spacing w:after="0"/>
              <w:rPr>
                <w:sz w:val="9"/>
                <w:szCs w:val="9"/>
                <w:color w:val="auto"/>
              </w:rPr>
            </w:pPr>
          </w:p>
        </w:tc>
        <w:tc>
          <w:tcPr>
            <w:tcW w:w="620" w:type="dxa"/>
            <w:vAlign w:val="bottom"/>
            <w:tcBorders>
              <w:bottom w:val="single" w:sz="8" w:color="auto"/>
            </w:tcBorders>
          </w:tcPr>
          <w:p>
            <w:pPr>
              <w:spacing w:after="0"/>
              <w:rPr>
                <w:sz w:val="9"/>
                <w:szCs w:val="9"/>
                <w:color w:val="auto"/>
              </w:rPr>
            </w:pPr>
          </w:p>
        </w:tc>
        <w:tc>
          <w:tcPr>
            <w:tcW w:w="80" w:type="dxa"/>
            <w:vAlign w:val="bottom"/>
          </w:tcPr>
          <w:p>
            <w:pPr>
              <w:spacing w:after="0"/>
              <w:rPr>
                <w:sz w:val="9"/>
                <w:szCs w:val="9"/>
                <w:color w:val="auto"/>
              </w:rPr>
            </w:pPr>
          </w:p>
        </w:tc>
        <w:tc>
          <w:tcPr>
            <w:tcW w:w="80" w:type="dxa"/>
            <w:vAlign w:val="bottom"/>
          </w:tcPr>
          <w:p>
            <w:pPr>
              <w:spacing w:after="0"/>
              <w:rPr>
                <w:sz w:val="9"/>
                <w:szCs w:val="9"/>
                <w:color w:val="auto"/>
              </w:rPr>
            </w:pPr>
          </w:p>
        </w:tc>
        <w:tc>
          <w:tcPr>
            <w:tcW w:w="1220" w:type="dxa"/>
            <w:vAlign w:val="bottom"/>
            <w:gridSpan w:val="5"/>
            <w:vMerge w:val="restart"/>
          </w:tcPr>
          <w:p>
            <w:pPr>
              <w:jc w:val="center"/>
              <w:spacing w:after="0"/>
              <w:rPr>
                <w:sz w:val="20"/>
                <w:szCs w:val="20"/>
                <w:color w:val="auto"/>
              </w:rPr>
            </w:pPr>
            <w:r>
              <w:rPr>
                <w:rFonts w:ascii="Arial" w:cs="Arial" w:eastAsia="Arial" w:hAnsi="Arial"/>
                <w:sz w:val="18"/>
                <w:szCs w:val="18"/>
                <w:b w:val="1"/>
                <w:bCs w:val="1"/>
                <w:color w:val="auto"/>
                <w:w w:val="89"/>
              </w:rPr>
              <w:t>Monthly invoice</w:t>
            </w:r>
          </w:p>
        </w:tc>
        <w:tc>
          <w:tcPr>
            <w:tcW w:w="260" w:type="dxa"/>
            <w:vAlign w:val="bottom"/>
            <w:tcBorders>
              <w:right w:val="single" w:sz="8" w:color="auto"/>
            </w:tcBorders>
            <w:vMerge w:val="restart"/>
          </w:tcPr>
          <w:p>
            <w:pPr>
              <w:spacing w:after="0"/>
              <w:rPr>
                <w:sz w:val="9"/>
                <w:szCs w:val="9"/>
                <w:color w:val="auto"/>
              </w:rPr>
            </w:pPr>
          </w:p>
        </w:tc>
        <w:tc>
          <w:tcPr>
            <w:tcW w:w="1820" w:type="dxa"/>
            <w:vAlign w:val="bottom"/>
            <w:tcBorders>
              <w:top w:val="single" w:sz="8" w:color="auto"/>
              <w:bottom w:val="single" w:sz="8" w:color="auto"/>
              <w:right w:val="single" w:sz="8" w:color="auto"/>
            </w:tcBorders>
            <w:gridSpan w:val="3"/>
            <w:vMerge w:val="restart"/>
            <w:shd w:val="clear" w:color="auto" w:fill="F8877E"/>
          </w:tcPr>
          <w:p>
            <w:pPr>
              <w:ind w:left="120"/>
              <w:spacing w:after="0"/>
              <w:rPr>
                <w:sz w:val="20"/>
                <w:szCs w:val="20"/>
                <w:color w:val="auto"/>
              </w:rPr>
            </w:pPr>
            <w:r>
              <w:rPr>
                <w:rFonts w:ascii="Arial" w:cs="Arial" w:eastAsia="Arial" w:hAnsi="Arial"/>
                <w:sz w:val="23"/>
                <w:szCs w:val="23"/>
                <w:b w:val="1"/>
                <w:bCs w:val="1"/>
                <w:color w:val="auto"/>
                <w:w w:val="90"/>
              </w:rPr>
              <w:t>Non-Contestable</w:t>
            </w:r>
          </w:p>
        </w:tc>
        <w:tc>
          <w:tcPr>
            <w:tcW w:w="0" w:type="dxa"/>
            <w:vAlign w:val="bottom"/>
          </w:tcPr>
          <w:p>
            <w:pPr>
              <w:spacing w:after="0"/>
              <w:rPr>
                <w:sz w:val="1"/>
                <w:szCs w:val="1"/>
                <w:color w:val="auto"/>
              </w:rPr>
            </w:pPr>
          </w:p>
        </w:tc>
      </w:tr>
      <w:tr>
        <w:trPr>
          <w:trHeight w:val="114"/>
        </w:trPr>
        <w:tc>
          <w:tcPr>
            <w:tcW w:w="100" w:type="dxa"/>
            <w:vAlign w:val="bottom"/>
          </w:tcPr>
          <w:p>
            <w:pPr>
              <w:spacing w:after="0"/>
              <w:rPr>
                <w:sz w:val="9"/>
                <w:szCs w:val="9"/>
                <w:color w:val="auto"/>
              </w:rPr>
            </w:pPr>
          </w:p>
        </w:tc>
        <w:tc>
          <w:tcPr>
            <w:tcW w:w="320" w:type="dxa"/>
            <w:vAlign w:val="bottom"/>
          </w:tcPr>
          <w:p>
            <w:pPr>
              <w:spacing w:after="0"/>
              <w:rPr>
                <w:sz w:val="9"/>
                <w:szCs w:val="9"/>
                <w:color w:val="auto"/>
              </w:rPr>
            </w:pPr>
          </w:p>
        </w:tc>
        <w:tc>
          <w:tcPr>
            <w:tcW w:w="760" w:type="dxa"/>
            <w:vAlign w:val="bottom"/>
          </w:tcPr>
          <w:p>
            <w:pPr>
              <w:spacing w:after="0"/>
              <w:rPr>
                <w:sz w:val="9"/>
                <w:szCs w:val="9"/>
                <w:color w:val="auto"/>
              </w:rPr>
            </w:pPr>
          </w:p>
        </w:tc>
        <w:tc>
          <w:tcPr>
            <w:tcW w:w="80" w:type="dxa"/>
            <w:vAlign w:val="bottom"/>
            <w:tcBorders>
              <w:right w:val="single" w:sz="8" w:color="auto"/>
            </w:tcBorders>
          </w:tcPr>
          <w:p>
            <w:pPr>
              <w:spacing w:after="0"/>
              <w:rPr>
                <w:sz w:val="9"/>
                <w:szCs w:val="9"/>
                <w:color w:val="auto"/>
              </w:rPr>
            </w:pPr>
          </w:p>
        </w:tc>
        <w:tc>
          <w:tcPr>
            <w:tcW w:w="3620" w:type="dxa"/>
            <w:vAlign w:val="bottom"/>
            <w:tcBorders>
              <w:bottom w:val="single" w:sz="8" w:color="CCFFCC"/>
              <w:right w:val="single" w:sz="8" w:color="auto"/>
            </w:tcBorders>
            <w:gridSpan w:val="5"/>
            <w:vMerge w:val="restart"/>
            <w:shd w:val="clear" w:color="auto" w:fill="CCFFCC"/>
          </w:tcPr>
          <w:p>
            <w:pPr>
              <w:ind w:left="20"/>
              <w:spacing w:after="0"/>
              <w:rPr>
                <w:sz w:val="20"/>
                <w:szCs w:val="20"/>
                <w:color w:val="auto"/>
              </w:rPr>
            </w:pPr>
            <w:r>
              <w:rPr>
                <w:rFonts w:ascii="Arial" w:cs="Arial" w:eastAsia="Arial" w:hAnsi="Arial"/>
                <w:sz w:val="23"/>
                <w:szCs w:val="23"/>
                <w:b w:val="1"/>
                <w:bCs w:val="1"/>
                <w:color w:val="auto"/>
                <w:w w:val="95"/>
              </w:rPr>
              <w:t>Market Support Services Licensee</w:t>
            </w:r>
          </w:p>
        </w:tc>
        <w:tc>
          <w:tcPr>
            <w:tcW w:w="80" w:type="dxa"/>
            <w:vAlign w:val="bottom"/>
          </w:tcPr>
          <w:p>
            <w:pPr>
              <w:spacing w:after="0"/>
              <w:rPr>
                <w:sz w:val="9"/>
                <w:szCs w:val="9"/>
                <w:color w:val="auto"/>
              </w:rPr>
            </w:pPr>
          </w:p>
        </w:tc>
        <w:tc>
          <w:tcPr>
            <w:tcW w:w="80" w:type="dxa"/>
            <w:vAlign w:val="bottom"/>
            <w:tcBorders>
              <w:bottom w:val="single" w:sz="8" w:color="auto"/>
            </w:tcBorders>
          </w:tcPr>
          <w:p>
            <w:pPr>
              <w:spacing w:after="0"/>
              <w:rPr>
                <w:sz w:val="9"/>
                <w:szCs w:val="9"/>
                <w:color w:val="auto"/>
              </w:rPr>
            </w:pPr>
          </w:p>
        </w:tc>
        <w:tc>
          <w:tcPr>
            <w:tcW w:w="1220" w:type="dxa"/>
            <w:vAlign w:val="bottom"/>
            <w:tcBorders>
              <w:bottom w:val="single" w:sz="8" w:color="auto"/>
            </w:tcBorders>
            <w:gridSpan w:val="5"/>
            <w:vMerge w:val="continue"/>
          </w:tcPr>
          <w:p>
            <w:pPr>
              <w:spacing w:after="0"/>
              <w:rPr>
                <w:sz w:val="9"/>
                <w:szCs w:val="9"/>
                <w:color w:val="auto"/>
              </w:rPr>
            </w:pPr>
          </w:p>
        </w:tc>
        <w:tc>
          <w:tcPr>
            <w:tcW w:w="260" w:type="dxa"/>
            <w:vAlign w:val="bottom"/>
            <w:tcBorders>
              <w:right w:val="single" w:sz="8" w:color="auto"/>
            </w:tcBorders>
            <w:vMerge w:val="continue"/>
          </w:tcPr>
          <w:p>
            <w:pPr>
              <w:spacing w:after="0"/>
              <w:rPr>
                <w:sz w:val="9"/>
                <w:szCs w:val="9"/>
                <w:color w:val="auto"/>
              </w:rPr>
            </w:pPr>
          </w:p>
        </w:tc>
        <w:tc>
          <w:tcPr>
            <w:tcW w:w="1820" w:type="dxa"/>
            <w:vAlign w:val="bottom"/>
            <w:tcBorders>
              <w:bottom w:val="single" w:sz="8" w:color="auto"/>
              <w:right w:val="single" w:sz="8" w:color="auto"/>
            </w:tcBorders>
            <w:gridSpan w:val="3"/>
            <w:vMerge w:val="continue"/>
            <w:shd w:val="clear" w:color="auto" w:fill="F8877E"/>
          </w:tcPr>
          <w:p>
            <w:pPr>
              <w:spacing w:after="0"/>
              <w:rPr>
                <w:sz w:val="9"/>
                <w:szCs w:val="9"/>
                <w:color w:val="auto"/>
              </w:rPr>
            </w:pPr>
          </w:p>
        </w:tc>
        <w:tc>
          <w:tcPr>
            <w:tcW w:w="0" w:type="dxa"/>
            <w:vAlign w:val="bottom"/>
          </w:tcPr>
          <w:p>
            <w:pPr>
              <w:spacing w:after="0"/>
              <w:rPr>
                <w:sz w:val="1"/>
                <w:szCs w:val="1"/>
                <w:color w:val="auto"/>
              </w:rPr>
            </w:pPr>
          </w:p>
        </w:tc>
      </w:tr>
      <w:tr>
        <w:trPr>
          <w:trHeight w:val="145"/>
        </w:trPr>
        <w:tc>
          <w:tcPr>
            <w:tcW w:w="100" w:type="dxa"/>
            <w:vAlign w:val="bottom"/>
          </w:tcPr>
          <w:p>
            <w:pPr>
              <w:spacing w:after="0"/>
              <w:rPr>
                <w:sz w:val="12"/>
                <w:szCs w:val="12"/>
                <w:color w:val="auto"/>
              </w:rPr>
            </w:pPr>
          </w:p>
        </w:tc>
        <w:tc>
          <w:tcPr>
            <w:tcW w:w="320" w:type="dxa"/>
            <w:vAlign w:val="bottom"/>
          </w:tcPr>
          <w:p>
            <w:pPr>
              <w:spacing w:after="0"/>
              <w:rPr>
                <w:sz w:val="12"/>
                <w:szCs w:val="12"/>
                <w:color w:val="auto"/>
              </w:rPr>
            </w:pPr>
          </w:p>
        </w:tc>
        <w:tc>
          <w:tcPr>
            <w:tcW w:w="760" w:type="dxa"/>
            <w:vAlign w:val="bottom"/>
          </w:tcPr>
          <w:p>
            <w:pPr>
              <w:spacing w:after="0"/>
              <w:rPr>
                <w:sz w:val="12"/>
                <w:szCs w:val="12"/>
                <w:color w:val="auto"/>
              </w:rPr>
            </w:pPr>
          </w:p>
        </w:tc>
        <w:tc>
          <w:tcPr>
            <w:tcW w:w="80" w:type="dxa"/>
            <w:vAlign w:val="bottom"/>
            <w:tcBorders>
              <w:right w:val="single" w:sz="8" w:color="auto"/>
            </w:tcBorders>
          </w:tcPr>
          <w:p>
            <w:pPr>
              <w:spacing w:after="0"/>
              <w:rPr>
                <w:sz w:val="12"/>
                <w:szCs w:val="12"/>
                <w:color w:val="auto"/>
              </w:rPr>
            </w:pPr>
          </w:p>
        </w:tc>
        <w:tc>
          <w:tcPr>
            <w:tcW w:w="3620" w:type="dxa"/>
            <w:vAlign w:val="bottom"/>
            <w:tcBorders>
              <w:right w:val="single" w:sz="8" w:color="auto"/>
            </w:tcBorders>
            <w:gridSpan w:val="5"/>
            <w:vMerge w:val="continue"/>
            <w:shd w:val="clear" w:color="auto" w:fill="CCFFCC"/>
          </w:tcPr>
          <w:p>
            <w:pPr>
              <w:spacing w:after="0"/>
              <w:rPr>
                <w:sz w:val="12"/>
                <w:szCs w:val="12"/>
                <w:color w:val="auto"/>
              </w:rPr>
            </w:pPr>
          </w:p>
        </w:tc>
        <w:tc>
          <w:tcPr>
            <w:tcW w:w="80" w:type="dxa"/>
            <w:vAlign w:val="bottom"/>
          </w:tcPr>
          <w:p>
            <w:pPr>
              <w:spacing w:after="0"/>
              <w:rPr>
                <w:sz w:val="12"/>
                <w:szCs w:val="12"/>
                <w:color w:val="auto"/>
              </w:rPr>
            </w:pPr>
          </w:p>
        </w:tc>
        <w:tc>
          <w:tcPr>
            <w:tcW w:w="80" w:type="dxa"/>
            <w:vAlign w:val="bottom"/>
          </w:tcPr>
          <w:p>
            <w:pPr>
              <w:spacing w:after="0"/>
              <w:rPr>
                <w:sz w:val="12"/>
                <w:szCs w:val="12"/>
                <w:color w:val="auto"/>
              </w:rPr>
            </w:pPr>
          </w:p>
        </w:tc>
        <w:tc>
          <w:tcPr>
            <w:tcW w:w="1480" w:type="dxa"/>
            <w:vAlign w:val="bottom"/>
            <w:tcBorders>
              <w:right w:val="single" w:sz="8" w:color="auto"/>
            </w:tcBorders>
            <w:gridSpan w:val="6"/>
            <w:vMerge w:val="restart"/>
          </w:tcPr>
          <w:p>
            <w:pPr>
              <w:jc w:val="center"/>
              <w:ind w:right="220"/>
              <w:spacing w:after="0"/>
              <w:rPr>
                <w:sz w:val="20"/>
                <w:szCs w:val="20"/>
                <w:color w:val="auto"/>
              </w:rPr>
            </w:pPr>
            <w:r>
              <w:rPr>
                <w:rFonts w:ascii="Arial" w:cs="Arial" w:eastAsia="Arial" w:hAnsi="Arial"/>
                <w:sz w:val="18"/>
                <w:szCs w:val="18"/>
                <w:b w:val="1"/>
                <w:bCs w:val="1"/>
                <w:color w:val="auto"/>
                <w:w w:val="89"/>
              </w:rPr>
              <w:t>Vesting contract</w:t>
            </w:r>
          </w:p>
        </w:tc>
        <w:tc>
          <w:tcPr>
            <w:tcW w:w="1820" w:type="dxa"/>
            <w:vAlign w:val="bottom"/>
            <w:tcBorders>
              <w:right w:val="single" w:sz="8" w:color="auto"/>
            </w:tcBorders>
            <w:gridSpan w:val="3"/>
            <w:vMerge w:val="continue"/>
            <w:shd w:val="clear" w:color="auto" w:fill="F8877E"/>
          </w:tcPr>
          <w:p>
            <w:pPr>
              <w:spacing w:after="0"/>
              <w:rPr>
                <w:sz w:val="12"/>
                <w:szCs w:val="12"/>
                <w:color w:val="auto"/>
              </w:rPr>
            </w:pPr>
          </w:p>
        </w:tc>
        <w:tc>
          <w:tcPr>
            <w:tcW w:w="0" w:type="dxa"/>
            <w:vAlign w:val="bottom"/>
          </w:tcPr>
          <w:p>
            <w:pPr>
              <w:spacing w:after="0"/>
              <w:rPr>
                <w:sz w:val="1"/>
                <w:szCs w:val="1"/>
                <w:color w:val="auto"/>
              </w:rPr>
            </w:pPr>
          </w:p>
        </w:tc>
      </w:tr>
      <w:tr>
        <w:trPr>
          <w:trHeight w:val="85"/>
        </w:trPr>
        <w:tc>
          <w:tcPr>
            <w:tcW w:w="100" w:type="dxa"/>
            <w:vAlign w:val="bottom"/>
          </w:tcPr>
          <w:p>
            <w:pPr>
              <w:spacing w:after="0"/>
              <w:rPr>
                <w:sz w:val="7"/>
                <w:szCs w:val="7"/>
                <w:color w:val="auto"/>
              </w:rPr>
            </w:pPr>
          </w:p>
        </w:tc>
        <w:tc>
          <w:tcPr>
            <w:tcW w:w="320" w:type="dxa"/>
            <w:vAlign w:val="bottom"/>
          </w:tcPr>
          <w:p>
            <w:pPr>
              <w:spacing w:after="0"/>
              <w:rPr>
                <w:sz w:val="7"/>
                <w:szCs w:val="7"/>
                <w:color w:val="auto"/>
              </w:rPr>
            </w:pPr>
          </w:p>
        </w:tc>
        <w:tc>
          <w:tcPr>
            <w:tcW w:w="760" w:type="dxa"/>
            <w:vAlign w:val="bottom"/>
          </w:tcPr>
          <w:p>
            <w:pPr>
              <w:spacing w:after="0"/>
              <w:rPr>
                <w:sz w:val="7"/>
                <w:szCs w:val="7"/>
                <w:color w:val="auto"/>
              </w:rPr>
            </w:pPr>
          </w:p>
        </w:tc>
        <w:tc>
          <w:tcPr>
            <w:tcW w:w="80" w:type="dxa"/>
            <w:vAlign w:val="bottom"/>
            <w:tcBorders>
              <w:right w:val="single" w:sz="8" w:color="auto"/>
            </w:tcBorders>
          </w:tcPr>
          <w:p>
            <w:pPr>
              <w:spacing w:after="0"/>
              <w:rPr>
                <w:sz w:val="7"/>
                <w:szCs w:val="7"/>
                <w:color w:val="auto"/>
              </w:rPr>
            </w:pPr>
          </w:p>
        </w:tc>
        <w:tc>
          <w:tcPr>
            <w:tcW w:w="3620" w:type="dxa"/>
            <w:vAlign w:val="bottom"/>
            <w:tcBorders>
              <w:right w:val="single" w:sz="8" w:color="auto"/>
            </w:tcBorders>
            <w:gridSpan w:val="5"/>
            <w:vMerge w:val="continue"/>
            <w:shd w:val="clear" w:color="auto" w:fill="CCFFCC"/>
          </w:tcPr>
          <w:p>
            <w:pPr>
              <w:spacing w:after="0"/>
              <w:rPr>
                <w:sz w:val="7"/>
                <w:szCs w:val="7"/>
                <w:color w:val="auto"/>
              </w:rPr>
            </w:pPr>
          </w:p>
        </w:tc>
        <w:tc>
          <w:tcPr>
            <w:tcW w:w="80" w:type="dxa"/>
            <w:vAlign w:val="bottom"/>
          </w:tcPr>
          <w:p>
            <w:pPr>
              <w:spacing w:after="0"/>
              <w:rPr>
                <w:sz w:val="7"/>
                <w:szCs w:val="7"/>
                <w:color w:val="auto"/>
              </w:rPr>
            </w:pPr>
          </w:p>
        </w:tc>
        <w:tc>
          <w:tcPr>
            <w:tcW w:w="80" w:type="dxa"/>
            <w:vAlign w:val="bottom"/>
          </w:tcPr>
          <w:p>
            <w:pPr>
              <w:spacing w:after="0"/>
              <w:rPr>
                <w:sz w:val="7"/>
                <w:szCs w:val="7"/>
                <w:color w:val="auto"/>
              </w:rPr>
            </w:pPr>
          </w:p>
        </w:tc>
        <w:tc>
          <w:tcPr>
            <w:tcW w:w="1480" w:type="dxa"/>
            <w:vAlign w:val="bottom"/>
            <w:tcBorders>
              <w:right w:val="single" w:sz="8" w:color="auto"/>
            </w:tcBorders>
            <w:gridSpan w:val="6"/>
            <w:vMerge w:val="continue"/>
          </w:tcPr>
          <w:p>
            <w:pPr>
              <w:spacing w:after="0"/>
              <w:rPr>
                <w:sz w:val="7"/>
                <w:szCs w:val="7"/>
                <w:color w:val="auto"/>
              </w:rPr>
            </w:pPr>
          </w:p>
        </w:tc>
        <w:tc>
          <w:tcPr>
            <w:tcW w:w="1820" w:type="dxa"/>
            <w:vAlign w:val="bottom"/>
            <w:tcBorders>
              <w:right w:val="single" w:sz="8" w:color="auto"/>
            </w:tcBorders>
            <w:gridSpan w:val="3"/>
            <w:vMerge w:val="restart"/>
            <w:shd w:val="clear" w:color="auto" w:fill="F8877E"/>
          </w:tcPr>
          <w:p>
            <w:pPr>
              <w:ind w:left="340"/>
              <w:spacing w:after="0"/>
              <w:rPr>
                <w:sz w:val="20"/>
                <w:szCs w:val="20"/>
                <w:color w:val="auto"/>
              </w:rPr>
            </w:pPr>
            <w:r>
              <w:rPr>
                <w:rFonts w:ascii="Arial" w:cs="Arial" w:eastAsia="Arial" w:hAnsi="Arial"/>
                <w:sz w:val="23"/>
                <w:szCs w:val="23"/>
                <w:b w:val="1"/>
                <w:bCs w:val="1"/>
                <w:color w:val="auto"/>
              </w:rPr>
              <w:t>Consumer</w:t>
            </w:r>
          </w:p>
        </w:tc>
        <w:tc>
          <w:tcPr>
            <w:tcW w:w="0" w:type="dxa"/>
            <w:vAlign w:val="bottom"/>
          </w:tcPr>
          <w:p>
            <w:pPr>
              <w:spacing w:after="0"/>
              <w:rPr>
                <w:sz w:val="1"/>
                <w:szCs w:val="1"/>
                <w:color w:val="auto"/>
              </w:rPr>
            </w:pPr>
          </w:p>
        </w:tc>
      </w:tr>
      <w:tr>
        <w:trPr>
          <w:trHeight w:val="78"/>
        </w:trPr>
        <w:tc>
          <w:tcPr>
            <w:tcW w:w="100" w:type="dxa"/>
            <w:vAlign w:val="bottom"/>
          </w:tcPr>
          <w:p>
            <w:pPr>
              <w:spacing w:after="0"/>
              <w:rPr>
                <w:sz w:val="6"/>
                <w:szCs w:val="6"/>
                <w:color w:val="auto"/>
              </w:rPr>
            </w:pPr>
          </w:p>
        </w:tc>
        <w:tc>
          <w:tcPr>
            <w:tcW w:w="320" w:type="dxa"/>
            <w:vAlign w:val="bottom"/>
          </w:tcPr>
          <w:p>
            <w:pPr>
              <w:spacing w:after="0"/>
              <w:rPr>
                <w:sz w:val="6"/>
                <w:szCs w:val="6"/>
                <w:color w:val="auto"/>
              </w:rPr>
            </w:pPr>
          </w:p>
        </w:tc>
        <w:tc>
          <w:tcPr>
            <w:tcW w:w="760" w:type="dxa"/>
            <w:vAlign w:val="bottom"/>
          </w:tcPr>
          <w:p>
            <w:pPr>
              <w:spacing w:after="0"/>
              <w:rPr>
                <w:sz w:val="6"/>
                <w:szCs w:val="6"/>
                <w:color w:val="auto"/>
              </w:rPr>
            </w:pPr>
          </w:p>
        </w:tc>
        <w:tc>
          <w:tcPr>
            <w:tcW w:w="80" w:type="dxa"/>
            <w:vAlign w:val="bottom"/>
            <w:tcBorders>
              <w:right w:val="single" w:sz="8" w:color="auto"/>
            </w:tcBorders>
          </w:tcPr>
          <w:p>
            <w:pPr>
              <w:spacing w:after="0"/>
              <w:rPr>
                <w:sz w:val="6"/>
                <w:szCs w:val="6"/>
                <w:color w:val="auto"/>
              </w:rPr>
            </w:pPr>
          </w:p>
        </w:tc>
        <w:tc>
          <w:tcPr>
            <w:tcW w:w="1820" w:type="dxa"/>
            <w:vAlign w:val="bottom"/>
            <w:tcBorders>
              <w:bottom w:val="single" w:sz="8" w:color="auto"/>
              <w:right w:val="single" w:sz="8" w:color="CCFFCC"/>
            </w:tcBorders>
            <w:shd w:val="clear" w:color="auto" w:fill="CCFFCC"/>
          </w:tcPr>
          <w:p>
            <w:pPr>
              <w:spacing w:after="0"/>
              <w:rPr>
                <w:sz w:val="6"/>
                <w:szCs w:val="6"/>
                <w:color w:val="auto"/>
              </w:rPr>
            </w:pPr>
          </w:p>
        </w:tc>
        <w:tc>
          <w:tcPr>
            <w:tcW w:w="220" w:type="dxa"/>
            <w:vAlign w:val="bottom"/>
            <w:tcBorders>
              <w:bottom w:val="single" w:sz="8" w:color="auto"/>
              <w:right w:val="single" w:sz="8" w:color="CCFFCC"/>
            </w:tcBorders>
            <w:shd w:val="clear" w:color="auto" w:fill="CCFFCC"/>
          </w:tcPr>
          <w:p>
            <w:pPr>
              <w:spacing w:after="0"/>
              <w:rPr>
                <w:sz w:val="6"/>
                <w:szCs w:val="6"/>
                <w:color w:val="auto"/>
              </w:rPr>
            </w:pPr>
          </w:p>
        </w:tc>
        <w:tc>
          <w:tcPr>
            <w:tcW w:w="540" w:type="dxa"/>
            <w:vAlign w:val="bottom"/>
            <w:tcBorders>
              <w:bottom w:val="single" w:sz="8" w:color="auto"/>
            </w:tcBorders>
            <w:shd w:val="clear" w:color="auto" w:fill="CCFFCC"/>
          </w:tcPr>
          <w:p>
            <w:pPr>
              <w:spacing w:after="0"/>
              <w:rPr>
                <w:sz w:val="6"/>
                <w:szCs w:val="6"/>
                <w:color w:val="auto"/>
              </w:rPr>
            </w:pPr>
          </w:p>
        </w:tc>
        <w:tc>
          <w:tcPr>
            <w:tcW w:w="420" w:type="dxa"/>
            <w:vAlign w:val="bottom"/>
            <w:tcBorders>
              <w:bottom w:val="single" w:sz="8" w:color="auto"/>
              <w:right w:val="single" w:sz="8" w:color="CCFFCC"/>
            </w:tcBorders>
            <w:shd w:val="clear" w:color="auto" w:fill="CCFFCC"/>
          </w:tcPr>
          <w:p>
            <w:pPr>
              <w:spacing w:after="0"/>
              <w:rPr>
                <w:sz w:val="6"/>
                <w:szCs w:val="6"/>
                <w:color w:val="auto"/>
              </w:rPr>
            </w:pPr>
          </w:p>
        </w:tc>
        <w:tc>
          <w:tcPr>
            <w:tcW w:w="620" w:type="dxa"/>
            <w:vAlign w:val="bottom"/>
            <w:tcBorders>
              <w:bottom w:val="single" w:sz="8" w:color="auto"/>
              <w:right w:val="single" w:sz="8" w:color="auto"/>
            </w:tcBorders>
            <w:shd w:val="clear" w:color="auto" w:fill="CCFFCC"/>
          </w:tcPr>
          <w:p>
            <w:pPr>
              <w:spacing w:after="0"/>
              <w:rPr>
                <w:sz w:val="6"/>
                <w:szCs w:val="6"/>
                <w:color w:val="auto"/>
              </w:rPr>
            </w:pPr>
          </w:p>
        </w:tc>
        <w:tc>
          <w:tcPr>
            <w:tcW w:w="80" w:type="dxa"/>
            <w:vAlign w:val="bottom"/>
          </w:tcPr>
          <w:p>
            <w:pPr>
              <w:spacing w:after="0"/>
              <w:rPr>
                <w:sz w:val="6"/>
                <w:szCs w:val="6"/>
                <w:color w:val="auto"/>
              </w:rPr>
            </w:pPr>
          </w:p>
        </w:tc>
        <w:tc>
          <w:tcPr>
            <w:tcW w:w="80" w:type="dxa"/>
            <w:vAlign w:val="bottom"/>
          </w:tcPr>
          <w:p>
            <w:pPr>
              <w:spacing w:after="0"/>
              <w:rPr>
                <w:sz w:val="6"/>
                <w:szCs w:val="6"/>
                <w:color w:val="auto"/>
              </w:rPr>
            </w:pPr>
          </w:p>
        </w:tc>
        <w:tc>
          <w:tcPr>
            <w:tcW w:w="60" w:type="dxa"/>
            <w:vAlign w:val="bottom"/>
            <w:vMerge w:val="restart"/>
          </w:tcPr>
          <w:p>
            <w:pPr>
              <w:spacing w:after="0"/>
              <w:rPr>
                <w:sz w:val="6"/>
                <w:szCs w:val="6"/>
                <w:color w:val="auto"/>
              </w:rPr>
            </w:pPr>
          </w:p>
        </w:tc>
        <w:tc>
          <w:tcPr>
            <w:tcW w:w="820" w:type="dxa"/>
            <w:vAlign w:val="bottom"/>
            <w:gridSpan w:val="2"/>
            <w:vMerge w:val="restart"/>
          </w:tcPr>
          <w:p>
            <w:pPr>
              <w:jc w:val="center"/>
              <w:ind w:left="188"/>
              <w:spacing w:after="0" w:line="205" w:lineRule="exact"/>
              <w:rPr>
                <w:sz w:val="20"/>
                <w:szCs w:val="20"/>
                <w:color w:val="auto"/>
              </w:rPr>
            </w:pPr>
            <w:r>
              <w:rPr>
                <w:rFonts w:ascii="Arial" w:cs="Arial" w:eastAsia="Arial" w:hAnsi="Arial"/>
                <w:sz w:val="18"/>
                <w:szCs w:val="18"/>
                <w:b w:val="1"/>
                <w:bCs w:val="1"/>
                <w:color w:val="auto"/>
                <w:w w:val="88"/>
              </w:rPr>
              <w:t>price</w:t>
            </w:r>
          </w:p>
        </w:tc>
        <w:tc>
          <w:tcPr>
            <w:tcW w:w="140" w:type="dxa"/>
            <w:vAlign w:val="bottom"/>
          </w:tcPr>
          <w:p>
            <w:pPr>
              <w:spacing w:after="0"/>
              <w:rPr>
                <w:sz w:val="6"/>
                <w:szCs w:val="6"/>
                <w:color w:val="auto"/>
              </w:rPr>
            </w:pPr>
          </w:p>
        </w:tc>
        <w:tc>
          <w:tcPr>
            <w:tcW w:w="200" w:type="dxa"/>
            <w:vAlign w:val="bottom"/>
          </w:tcPr>
          <w:p>
            <w:pPr>
              <w:spacing w:after="0"/>
              <w:rPr>
                <w:sz w:val="6"/>
                <w:szCs w:val="6"/>
                <w:color w:val="auto"/>
              </w:rPr>
            </w:pPr>
          </w:p>
        </w:tc>
        <w:tc>
          <w:tcPr>
            <w:tcW w:w="260" w:type="dxa"/>
            <w:vAlign w:val="bottom"/>
            <w:tcBorders>
              <w:right w:val="single" w:sz="8" w:color="auto"/>
            </w:tcBorders>
          </w:tcPr>
          <w:p>
            <w:pPr>
              <w:spacing w:after="0"/>
              <w:rPr>
                <w:sz w:val="6"/>
                <w:szCs w:val="6"/>
                <w:color w:val="auto"/>
              </w:rPr>
            </w:pPr>
          </w:p>
        </w:tc>
        <w:tc>
          <w:tcPr>
            <w:tcW w:w="1820" w:type="dxa"/>
            <w:vAlign w:val="bottom"/>
            <w:tcBorders>
              <w:bottom w:val="single" w:sz="8" w:color="F8877E"/>
              <w:right w:val="single" w:sz="8" w:color="auto"/>
            </w:tcBorders>
            <w:gridSpan w:val="3"/>
            <w:vMerge w:val="continue"/>
            <w:shd w:val="clear" w:color="auto" w:fill="F8877E"/>
          </w:tcPr>
          <w:p>
            <w:pPr>
              <w:spacing w:after="0"/>
              <w:rPr>
                <w:sz w:val="6"/>
                <w:szCs w:val="6"/>
                <w:color w:val="auto"/>
              </w:rPr>
            </w:pPr>
          </w:p>
        </w:tc>
        <w:tc>
          <w:tcPr>
            <w:tcW w:w="0" w:type="dxa"/>
            <w:vAlign w:val="bottom"/>
          </w:tcPr>
          <w:p>
            <w:pPr>
              <w:spacing w:after="0"/>
              <w:rPr>
                <w:sz w:val="1"/>
                <w:szCs w:val="1"/>
                <w:color w:val="auto"/>
              </w:rPr>
            </w:pPr>
          </w:p>
        </w:tc>
      </w:tr>
      <w:tr>
        <w:trPr>
          <w:trHeight w:val="107"/>
        </w:trPr>
        <w:tc>
          <w:tcPr>
            <w:tcW w:w="100" w:type="dxa"/>
            <w:vAlign w:val="bottom"/>
          </w:tcPr>
          <w:p>
            <w:pPr>
              <w:spacing w:after="0"/>
              <w:rPr>
                <w:sz w:val="9"/>
                <w:szCs w:val="9"/>
                <w:color w:val="auto"/>
              </w:rPr>
            </w:pPr>
          </w:p>
        </w:tc>
        <w:tc>
          <w:tcPr>
            <w:tcW w:w="1080" w:type="dxa"/>
            <w:vAlign w:val="bottom"/>
            <w:gridSpan w:val="2"/>
            <w:vMerge w:val="restart"/>
          </w:tcPr>
          <w:p>
            <w:pPr>
              <w:jc w:val="center"/>
              <w:spacing w:after="0" w:line="163" w:lineRule="exact"/>
              <w:rPr>
                <w:sz w:val="20"/>
                <w:szCs w:val="20"/>
                <w:color w:val="auto"/>
              </w:rPr>
            </w:pPr>
            <w:r>
              <w:rPr>
                <w:rFonts w:ascii="Arial" w:cs="Arial" w:eastAsia="Arial" w:hAnsi="Arial"/>
                <w:sz w:val="18"/>
                <w:szCs w:val="18"/>
                <w:b w:val="1"/>
                <w:bCs w:val="1"/>
                <w:color w:val="auto"/>
                <w:w w:val="89"/>
              </w:rPr>
              <w:t>Contract data</w:t>
            </w:r>
          </w:p>
        </w:tc>
        <w:tc>
          <w:tcPr>
            <w:tcW w:w="80" w:type="dxa"/>
            <w:vAlign w:val="bottom"/>
            <w:vMerge w:val="restart"/>
          </w:tcPr>
          <w:p>
            <w:pPr>
              <w:spacing w:after="0"/>
              <w:rPr>
                <w:sz w:val="9"/>
                <w:szCs w:val="9"/>
                <w:color w:val="auto"/>
              </w:rPr>
            </w:pPr>
          </w:p>
        </w:tc>
        <w:tc>
          <w:tcPr>
            <w:tcW w:w="1820" w:type="dxa"/>
            <w:vAlign w:val="bottom"/>
          </w:tcPr>
          <w:p>
            <w:pPr>
              <w:spacing w:after="0"/>
              <w:rPr>
                <w:sz w:val="9"/>
                <w:szCs w:val="9"/>
                <w:color w:val="auto"/>
              </w:rPr>
            </w:pPr>
          </w:p>
        </w:tc>
        <w:tc>
          <w:tcPr>
            <w:tcW w:w="220" w:type="dxa"/>
            <w:vAlign w:val="bottom"/>
          </w:tcPr>
          <w:p>
            <w:pPr>
              <w:spacing w:after="0"/>
              <w:rPr>
                <w:sz w:val="9"/>
                <w:szCs w:val="9"/>
                <w:color w:val="auto"/>
              </w:rPr>
            </w:pPr>
          </w:p>
        </w:tc>
        <w:tc>
          <w:tcPr>
            <w:tcW w:w="540" w:type="dxa"/>
            <w:vAlign w:val="bottom"/>
          </w:tcPr>
          <w:p>
            <w:pPr>
              <w:spacing w:after="0"/>
              <w:rPr>
                <w:sz w:val="9"/>
                <w:szCs w:val="9"/>
                <w:color w:val="auto"/>
              </w:rPr>
            </w:pPr>
          </w:p>
        </w:tc>
        <w:tc>
          <w:tcPr>
            <w:tcW w:w="420" w:type="dxa"/>
            <w:vAlign w:val="bottom"/>
          </w:tcPr>
          <w:p>
            <w:pPr>
              <w:spacing w:after="0"/>
              <w:rPr>
                <w:sz w:val="9"/>
                <w:szCs w:val="9"/>
                <w:color w:val="auto"/>
              </w:rPr>
            </w:pPr>
          </w:p>
        </w:tc>
        <w:tc>
          <w:tcPr>
            <w:tcW w:w="620" w:type="dxa"/>
            <w:vAlign w:val="bottom"/>
          </w:tcPr>
          <w:p>
            <w:pPr>
              <w:spacing w:after="0"/>
              <w:rPr>
                <w:sz w:val="9"/>
                <w:szCs w:val="9"/>
                <w:color w:val="auto"/>
              </w:rPr>
            </w:pPr>
          </w:p>
        </w:tc>
        <w:tc>
          <w:tcPr>
            <w:tcW w:w="80" w:type="dxa"/>
            <w:vAlign w:val="bottom"/>
          </w:tcPr>
          <w:p>
            <w:pPr>
              <w:spacing w:after="0"/>
              <w:rPr>
                <w:sz w:val="9"/>
                <w:szCs w:val="9"/>
                <w:color w:val="auto"/>
              </w:rPr>
            </w:pPr>
          </w:p>
        </w:tc>
        <w:tc>
          <w:tcPr>
            <w:tcW w:w="80" w:type="dxa"/>
            <w:vAlign w:val="bottom"/>
          </w:tcPr>
          <w:p>
            <w:pPr>
              <w:spacing w:after="0"/>
              <w:rPr>
                <w:sz w:val="9"/>
                <w:szCs w:val="9"/>
                <w:color w:val="auto"/>
              </w:rPr>
            </w:pPr>
          </w:p>
        </w:tc>
        <w:tc>
          <w:tcPr>
            <w:tcW w:w="60" w:type="dxa"/>
            <w:vAlign w:val="bottom"/>
            <w:vMerge w:val="continue"/>
          </w:tcPr>
          <w:p>
            <w:pPr>
              <w:spacing w:after="0"/>
              <w:rPr>
                <w:sz w:val="9"/>
                <w:szCs w:val="9"/>
                <w:color w:val="auto"/>
              </w:rPr>
            </w:pPr>
          </w:p>
        </w:tc>
        <w:tc>
          <w:tcPr>
            <w:tcW w:w="820" w:type="dxa"/>
            <w:vAlign w:val="bottom"/>
            <w:gridSpan w:val="2"/>
            <w:vMerge w:val="continue"/>
          </w:tcPr>
          <w:p>
            <w:pPr>
              <w:spacing w:after="0"/>
              <w:rPr>
                <w:sz w:val="9"/>
                <w:szCs w:val="9"/>
                <w:color w:val="auto"/>
              </w:rPr>
            </w:pPr>
          </w:p>
        </w:tc>
        <w:tc>
          <w:tcPr>
            <w:tcW w:w="140" w:type="dxa"/>
            <w:vAlign w:val="bottom"/>
          </w:tcPr>
          <w:p>
            <w:pPr>
              <w:spacing w:after="0"/>
              <w:rPr>
                <w:sz w:val="9"/>
                <w:szCs w:val="9"/>
                <w:color w:val="auto"/>
              </w:rPr>
            </w:pPr>
          </w:p>
        </w:tc>
        <w:tc>
          <w:tcPr>
            <w:tcW w:w="200" w:type="dxa"/>
            <w:vAlign w:val="bottom"/>
          </w:tcPr>
          <w:p>
            <w:pPr>
              <w:spacing w:after="0"/>
              <w:rPr>
                <w:sz w:val="9"/>
                <w:szCs w:val="9"/>
                <w:color w:val="auto"/>
              </w:rPr>
            </w:pPr>
          </w:p>
        </w:tc>
        <w:tc>
          <w:tcPr>
            <w:tcW w:w="260" w:type="dxa"/>
            <w:vAlign w:val="bottom"/>
            <w:tcBorders>
              <w:right w:val="single" w:sz="8" w:color="auto"/>
            </w:tcBorders>
          </w:tcPr>
          <w:p>
            <w:pPr>
              <w:spacing w:after="0"/>
              <w:rPr>
                <w:sz w:val="9"/>
                <w:szCs w:val="9"/>
                <w:color w:val="auto"/>
              </w:rPr>
            </w:pPr>
          </w:p>
        </w:tc>
        <w:tc>
          <w:tcPr>
            <w:tcW w:w="1820" w:type="dxa"/>
            <w:vAlign w:val="bottom"/>
            <w:tcBorders>
              <w:right w:val="single" w:sz="8" w:color="auto"/>
            </w:tcBorders>
            <w:gridSpan w:val="3"/>
            <w:vMerge w:val="continue"/>
            <w:shd w:val="clear" w:color="auto" w:fill="F8877E"/>
          </w:tcPr>
          <w:p>
            <w:pPr>
              <w:spacing w:after="0"/>
              <w:rPr>
                <w:sz w:val="9"/>
                <w:szCs w:val="9"/>
                <w:color w:val="auto"/>
              </w:rPr>
            </w:pPr>
          </w:p>
        </w:tc>
        <w:tc>
          <w:tcPr>
            <w:tcW w:w="0" w:type="dxa"/>
            <w:vAlign w:val="bottom"/>
          </w:tcPr>
          <w:p>
            <w:pPr>
              <w:spacing w:after="0"/>
              <w:rPr>
                <w:sz w:val="1"/>
                <w:szCs w:val="1"/>
                <w:color w:val="auto"/>
              </w:rPr>
            </w:pPr>
          </w:p>
        </w:tc>
      </w:tr>
      <w:tr>
        <w:trPr>
          <w:trHeight w:val="109"/>
        </w:trPr>
        <w:tc>
          <w:tcPr>
            <w:tcW w:w="100" w:type="dxa"/>
            <w:vAlign w:val="bottom"/>
          </w:tcPr>
          <w:p>
            <w:pPr>
              <w:spacing w:after="0"/>
              <w:rPr>
                <w:sz w:val="9"/>
                <w:szCs w:val="9"/>
                <w:color w:val="auto"/>
              </w:rPr>
            </w:pPr>
          </w:p>
        </w:tc>
        <w:tc>
          <w:tcPr>
            <w:tcW w:w="1080" w:type="dxa"/>
            <w:vAlign w:val="bottom"/>
            <w:tcBorders>
              <w:bottom w:val="single" w:sz="8" w:color="auto"/>
            </w:tcBorders>
            <w:gridSpan w:val="2"/>
            <w:vMerge w:val="continue"/>
          </w:tcPr>
          <w:p>
            <w:pPr>
              <w:spacing w:after="0"/>
              <w:rPr>
                <w:sz w:val="9"/>
                <w:szCs w:val="9"/>
                <w:color w:val="auto"/>
              </w:rPr>
            </w:pPr>
          </w:p>
        </w:tc>
        <w:tc>
          <w:tcPr>
            <w:tcW w:w="80" w:type="dxa"/>
            <w:vAlign w:val="bottom"/>
            <w:vMerge w:val="continue"/>
          </w:tcPr>
          <w:p>
            <w:pPr>
              <w:spacing w:after="0"/>
              <w:rPr>
                <w:sz w:val="9"/>
                <w:szCs w:val="9"/>
                <w:color w:val="auto"/>
              </w:rPr>
            </w:pPr>
          </w:p>
        </w:tc>
        <w:tc>
          <w:tcPr>
            <w:tcW w:w="1820" w:type="dxa"/>
            <w:vAlign w:val="bottom"/>
          </w:tcPr>
          <w:p>
            <w:pPr>
              <w:spacing w:after="0"/>
              <w:rPr>
                <w:sz w:val="9"/>
                <w:szCs w:val="9"/>
                <w:color w:val="auto"/>
              </w:rPr>
            </w:pPr>
          </w:p>
        </w:tc>
        <w:tc>
          <w:tcPr>
            <w:tcW w:w="220" w:type="dxa"/>
            <w:vAlign w:val="bottom"/>
          </w:tcPr>
          <w:p>
            <w:pPr>
              <w:spacing w:after="0"/>
              <w:rPr>
                <w:sz w:val="9"/>
                <w:szCs w:val="9"/>
                <w:color w:val="auto"/>
              </w:rPr>
            </w:pPr>
          </w:p>
        </w:tc>
        <w:tc>
          <w:tcPr>
            <w:tcW w:w="540" w:type="dxa"/>
            <w:vAlign w:val="bottom"/>
          </w:tcPr>
          <w:p>
            <w:pPr>
              <w:spacing w:after="0"/>
              <w:rPr>
                <w:sz w:val="9"/>
                <w:szCs w:val="9"/>
                <w:color w:val="auto"/>
              </w:rPr>
            </w:pPr>
          </w:p>
        </w:tc>
        <w:tc>
          <w:tcPr>
            <w:tcW w:w="420" w:type="dxa"/>
            <w:vAlign w:val="bottom"/>
          </w:tcPr>
          <w:p>
            <w:pPr>
              <w:spacing w:after="0"/>
              <w:rPr>
                <w:sz w:val="9"/>
                <w:szCs w:val="9"/>
                <w:color w:val="auto"/>
              </w:rPr>
            </w:pPr>
          </w:p>
        </w:tc>
        <w:tc>
          <w:tcPr>
            <w:tcW w:w="620" w:type="dxa"/>
            <w:vAlign w:val="bottom"/>
          </w:tcPr>
          <w:p>
            <w:pPr>
              <w:spacing w:after="0"/>
              <w:rPr>
                <w:sz w:val="9"/>
                <w:szCs w:val="9"/>
                <w:color w:val="auto"/>
              </w:rPr>
            </w:pPr>
          </w:p>
        </w:tc>
        <w:tc>
          <w:tcPr>
            <w:tcW w:w="80" w:type="dxa"/>
            <w:vAlign w:val="bottom"/>
          </w:tcPr>
          <w:p>
            <w:pPr>
              <w:spacing w:after="0"/>
              <w:rPr>
                <w:sz w:val="9"/>
                <w:szCs w:val="9"/>
                <w:color w:val="auto"/>
              </w:rPr>
            </w:pPr>
          </w:p>
        </w:tc>
        <w:tc>
          <w:tcPr>
            <w:tcW w:w="80" w:type="dxa"/>
            <w:vAlign w:val="bottom"/>
          </w:tcPr>
          <w:p>
            <w:pPr>
              <w:spacing w:after="0"/>
              <w:rPr>
                <w:sz w:val="9"/>
                <w:szCs w:val="9"/>
                <w:color w:val="auto"/>
              </w:rPr>
            </w:pPr>
          </w:p>
        </w:tc>
        <w:tc>
          <w:tcPr>
            <w:tcW w:w="60" w:type="dxa"/>
            <w:vAlign w:val="bottom"/>
          </w:tcPr>
          <w:p>
            <w:pPr>
              <w:spacing w:after="0"/>
              <w:rPr>
                <w:sz w:val="9"/>
                <w:szCs w:val="9"/>
                <w:color w:val="auto"/>
              </w:rPr>
            </w:pPr>
          </w:p>
        </w:tc>
        <w:tc>
          <w:tcPr>
            <w:tcW w:w="400" w:type="dxa"/>
            <w:vAlign w:val="bottom"/>
          </w:tcPr>
          <w:p>
            <w:pPr>
              <w:spacing w:after="0"/>
              <w:rPr>
                <w:sz w:val="9"/>
                <w:szCs w:val="9"/>
                <w:color w:val="auto"/>
              </w:rPr>
            </w:pPr>
          </w:p>
        </w:tc>
        <w:tc>
          <w:tcPr>
            <w:tcW w:w="420" w:type="dxa"/>
            <w:vAlign w:val="bottom"/>
          </w:tcPr>
          <w:p>
            <w:pPr>
              <w:spacing w:after="0"/>
              <w:rPr>
                <w:sz w:val="9"/>
                <w:szCs w:val="9"/>
                <w:color w:val="auto"/>
              </w:rPr>
            </w:pPr>
          </w:p>
        </w:tc>
        <w:tc>
          <w:tcPr>
            <w:tcW w:w="140" w:type="dxa"/>
            <w:vAlign w:val="bottom"/>
          </w:tcPr>
          <w:p>
            <w:pPr>
              <w:spacing w:after="0"/>
              <w:rPr>
                <w:sz w:val="9"/>
                <w:szCs w:val="9"/>
                <w:color w:val="auto"/>
              </w:rPr>
            </w:pPr>
          </w:p>
        </w:tc>
        <w:tc>
          <w:tcPr>
            <w:tcW w:w="200" w:type="dxa"/>
            <w:vAlign w:val="bottom"/>
          </w:tcPr>
          <w:p>
            <w:pPr>
              <w:spacing w:after="0"/>
              <w:rPr>
                <w:sz w:val="9"/>
                <w:szCs w:val="9"/>
                <w:color w:val="auto"/>
              </w:rPr>
            </w:pPr>
          </w:p>
        </w:tc>
        <w:tc>
          <w:tcPr>
            <w:tcW w:w="260" w:type="dxa"/>
            <w:vAlign w:val="bottom"/>
            <w:tcBorders>
              <w:right w:val="single" w:sz="8" w:color="auto"/>
            </w:tcBorders>
          </w:tcPr>
          <w:p>
            <w:pPr>
              <w:spacing w:after="0"/>
              <w:rPr>
                <w:sz w:val="9"/>
                <w:szCs w:val="9"/>
                <w:color w:val="auto"/>
              </w:rPr>
            </w:pPr>
          </w:p>
        </w:tc>
        <w:tc>
          <w:tcPr>
            <w:tcW w:w="780" w:type="dxa"/>
            <w:vAlign w:val="bottom"/>
            <w:tcBorders>
              <w:bottom w:val="single" w:sz="8" w:color="F8877E"/>
            </w:tcBorders>
            <w:shd w:val="clear" w:color="auto" w:fill="F8877E"/>
          </w:tcPr>
          <w:p>
            <w:pPr>
              <w:spacing w:after="0"/>
              <w:rPr>
                <w:sz w:val="9"/>
                <w:szCs w:val="9"/>
                <w:color w:val="auto"/>
              </w:rPr>
            </w:pPr>
          </w:p>
        </w:tc>
        <w:tc>
          <w:tcPr>
            <w:tcW w:w="700" w:type="dxa"/>
            <w:vAlign w:val="bottom"/>
            <w:tcBorders>
              <w:bottom w:val="single" w:sz="8" w:color="F8877E"/>
              <w:right w:val="single" w:sz="8" w:color="F8877E"/>
            </w:tcBorders>
            <w:shd w:val="clear" w:color="auto" w:fill="F8877E"/>
          </w:tcPr>
          <w:p>
            <w:pPr>
              <w:spacing w:after="0"/>
              <w:rPr>
                <w:sz w:val="9"/>
                <w:szCs w:val="9"/>
                <w:color w:val="auto"/>
              </w:rPr>
            </w:pPr>
          </w:p>
        </w:tc>
        <w:tc>
          <w:tcPr>
            <w:tcW w:w="340" w:type="dxa"/>
            <w:vAlign w:val="bottom"/>
            <w:tcBorders>
              <w:bottom w:val="single" w:sz="8" w:color="F8877E"/>
              <w:right w:val="single" w:sz="8" w:color="auto"/>
            </w:tcBorders>
            <w:shd w:val="clear" w:color="auto" w:fill="F8877E"/>
          </w:tcPr>
          <w:p>
            <w:pPr>
              <w:spacing w:after="0"/>
              <w:rPr>
                <w:sz w:val="9"/>
                <w:szCs w:val="9"/>
                <w:color w:val="auto"/>
              </w:rPr>
            </w:pPr>
          </w:p>
        </w:tc>
        <w:tc>
          <w:tcPr>
            <w:tcW w:w="0" w:type="dxa"/>
            <w:vAlign w:val="bottom"/>
          </w:tcPr>
          <w:p>
            <w:pPr>
              <w:spacing w:after="0"/>
              <w:rPr>
                <w:sz w:val="1"/>
                <w:szCs w:val="1"/>
                <w:color w:val="auto"/>
              </w:rPr>
            </w:pPr>
          </w:p>
        </w:tc>
      </w:tr>
      <w:tr>
        <w:trPr>
          <w:trHeight w:val="189"/>
        </w:trPr>
        <w:tc>
          <w:tcPr>
            <w:tcW w:w="1260" w:type="dxa"/>
            <w:vAlign w:val="bottom"/>
            <w:gridSpan w:val="4"/>
          </w:tcPr>
          <w:p>
            <w:pPr>
              <w:ind w:left="100"/>
              <w:spacing w:after="0" w:line="170" w:lineRule="exact"/>
              <w:rPr>
                <w:sz w:val="20"/>
                <w:szCs w:val="20"/>
                <w:color w:val="auto"/>
              </w:rPr>
            </w:pPr>
            <w:r>
              <w:rPr>
                <w:rFonts w:ascii="Arial" w:cs="Arial" w:eastAsia="Arial" w:hAnsi="Arial"/>
                <w:sz w:val="18"/>
                <w:szCs w:val="18"/>
                <w:b w:val="1"/>
                <w:bCs w:val="1"/>
                <w:color w:val="auto"/>
                <w:w w:val="88"/>
              </w:rPr>
              <w:t>each 3 months</w:t>
            </w:r>
          </w:p>
        </w:tc>
        <w:tc>
          <w:tcPr>
            <w:tcW w:w="2040" w:type="dxa"/>
            <w:vAlign w:val="bottom"/>
            <w:gridSpan w:val="2"/>
          </w:tcPr>
          <w:p>
            <w:pPr>
              <w:jc w:val="center"/>
              <w:ind w:left="403"/>
              <w:spacing w:after="0" w:line="189" w:lineRule="exact"/>
              <w:rPr>
                <w:sz w:val="20"/>
                <w:szCs w:val="20"/>
                <w:color w:val="auto"/>
              </w:rPr>
            </w:pPr>
            <w:r>
              <w:rPr>
                <w:rFonts w:ascii="Arial" w:cs="Arial" w:eastAsia="Arial" w:hAnsi="Arial"/>
                <w:sz w:val="18"/>
                <w:szCs w:val="18"/>
                <w:b w:val="1"/>
                <w:bCs w:val="1"/>
                <w:color w:val="auto"/>
                <w:w w:val="89"/>
              </w:rPr>
              <w:t>Daily invoice</w:t>
            </w:r>
          </w:p>
        </w:tc>
        <w:tc>
          <w:tcPr>
            <w:tcW w:w="1740" w:type="dxa"/>
            <w:vAlign w:val="bottom"/>
            <w:gridSpan w:val="5"/>
            <w:vMerge w:val="restart"/>
          </w:tcPr>
          <w:p>
            <w:pPr>
              <w:jc w:val="center"/>
              <w:ind w:left="400"/>
              <w:spacing w:after="0"/>
              <w:rPr>
                <w:sz w:val="20"/>
                <w:szCs w:val="20"/>
                <w:color w:val="auto"/>
              </w:rPr>
            </w:pPr>
            <w:r>
              <w:rPr>
                <w:rFonts w:ascii="Arial" w:cs="Arial" w:eastAsia="Arial" w:hAnsi="Arial"/>
                <w:sz w:val="18"/>
                <w:szCs w:val="18"/>
                <w:b w:val="1"/>
                <w:bCs w:val="1"/>
                <w:color w:val="auto"/>
                <w:w w:val="88"/>
              </w:rPr>
              <w:t>Monthly invoice</w:t>
            </w:r>
          </w:p>
        </w:tc>
        <w:tc>
          <w:tcPr>
            <w:tcW w:w="60" w:type="dxa"/>
            <w:vAlign w:val="bottom"/>
          </w:tcPr>
          <w:p>
            <w:pPr>
              <w:spacing w:after="0"/>
              <w:rPr>
                <w:sz w:val="16"/>
                <w:szCs w:val="16"/>
                <w:color w:val="auto"/>
              </w:rPr>
            </w:pPr>
          </w:p>
        </w:tc>
        <w:tc>
          <w:tcPr>
            <w:tcW w:w="400" w:type="dxa"/>
            <w:vAlign w:val="bottom"/>
          </w:tcPr>
          <w:p>
            <w:pPr>
              <w:spacing w:after="0"/>
              <w:rPr>
                <w:sz w:val="16"/>
                <w:szCs w:val="16"/>
                <w:color w:val="auto"/>
              </w:rPr>
            </w:pPr>
          </w:p>
        </w:tc>
        <w:tc>
          <w:tcPr>
            <w:tcW w:w="420" w:type="dxa"/>
            <w:vAlign w:val="bottom"/>
          </w:tcPr>
          <w:p>
            <w:pPr>
              <w:spacing w:after="0"/>
              <w:rPr>
                <w:sz w:val="16"/>
                <w:szCs w:val="16"/>
                <w:color w:val="auto"/>
              </w:rPr>
            </w:pPr>
          </w:p>
        </w:tc>
        <w:tc>
          <w:tcPr>
            <w:tcW w:w="140" w:type="dxa"/>
            <w:vAlign w:val="bottom"/>
          </w:tcPr>
          <w:p>
            <w:pPr>
              <w:spacing w:after="0"/>
              <w:rPr>
                <w:sz w:val="16"/>
                <w:szCs w:val="16"/>
                <w:color w:val="auto"/>
              </w:rPr>
            </w:pPr>
          </w:p>
        </w:tc>
        <w:tc>
          <w:tcPr>
            <w:tcW w:w="200" w:type="dxa"/>
            <w:vAlign w:val="bottom"/>
          </w:tcPr>
          <w:p>
            <w:pPr>
              <w:spacing w:after="0"/>
              <w:rPr>
                <w:sz w:val="16"/>
                <w:szCs w:val="16"/>
                <w:color w:val="auto"/>
              </w:rPr>
            </w:pPr>
          </w:p>
        </w:tc>
        <w:tc>
          <w:tcPr>
            <w:tcW w:w="260" w:type="dxa"/>
            <w:vAlign w:val="bottom"/>
          </w:tcPr>
          <w:p>
            <w:pPr>
              <w:spacing w:after="0"/>
              <w:rPr>
                <w:sz w:val="16"/>
                <w:szCs w:val="16"/>
                <w:color w:val="auto"/>
              </w:rPr>
            </w:pPr>
          </w:p>
        </w:tc>
        <w:tc>
          <w:tcPr>
            <w:tcW w:w="780" w:type="dxa"/>
            <w:vAlign w:val="bottom"/>
            <w:tcBorders>
              <w:top w:val="single" w:sz="8" w:color="auto"/>
            </w:tcBorders>
          </w:tcPr>
          <w:p>
            <w:pPr>
              <w:spacing w:after="0"/>
              <w:rPr>
                <w:sz w:val="16"/>
                <w:szCs w:val="16"/>
                <w:color w:val="auto"/>
              </w:rPr>
            </w:pPr>
          </w:p>
        </w:tc>
        <w:tc>
          <w:tcPr>
            <w:tcW w:w="700" w:type="dxa"/>
            <w:vAlign w:val="bottom"/>
            <w:tcBorders>
              <w:top w:val="single" w:sz="8" w:color="auto"/>
            </w:tcBorders>
          </w:tcPr>
          <w:p>
            <w:pPr>
              <w:spacing w:after="0"/>
              <w:rPr>
                <w:sz w:val="16"/>
                <w:szCs w:val="16"/>
                <w:color w:val="auto"/>
              </w:rPr>
            </w:pPr>
          </w:p>
        </w:tc>
        <w:tc>
          <w:tcPr>
            <w:tcW w:w="340" w:type="dxa"/>
            <w:vAlign w:val="bottom"/>
            <w:tcBorders>
              <w:top w:val="single" w:sz="8" w:color="auto"/>
            </w:tcBorders>
          </w:tcPr>
          <w:p>
            <w:pPr>
              <w:spacing w:after="0"/>
              <w:rPr>
                <w:sz w:val="16"/>
                <w:szCs w:val="16"/>
                <w:color w:val="auto"/>
              </w:rPr>
            </w:pPr>
          </w:p>
        </w:tc>
        <w:tc>
          <w:tcPr>
            <w:tcW w:w="0" w:type="dxa"/>
            <w:vAlign w:val="bottom"/>
          </w:tcPr>
          <w:p>
            <w:pPr>
              <w:spacing w:after="0"/>
              <w:rPr>
                <w:sz w:val="1"/>
                <w:szCs w:val="1"/>
                <w:color w:val="auto"/>
              </w:rPr>
            </w:pPr>
          </w:p>
        </w:tc>
      </w:tr>
      <w:tr>
        <w:trPr>
          <w:trHeight w:val="83"/>
        </w:trPr>
        <w:tc>
          <w:tcPr>
            <w:tcW w:w="1260" w:type="dxa"/>
            <w:vAlign w:val="bottom"/>
            <w:gridSpan w:val="4"/>
            <w:vMerge w:val="restart"/>
          </w:tcPr>
          <w:p>
            <w:pPr>
              <w:jc w:val="center"/>
              <w:ind w:right="20"/>
              <w:spacing w:after="0" w:line="205" w:lineRule="exact"/>
              <w:rPr>
                <w:sz w:val="20"/>
                <w:szCs w:val="20"/>
                <w:color w:val="auto"/>
              </w:rPr>
            </w:pPr>
            <w:r>
              <w:rPr>
                <w:rFonts w:ascii="Arial" w:cs="Arial" w:eastAsia="Arial" w:hAnsi="Arial"/>
                <w:sz w:val="18"/>
                <w:szCs w:val="18"/>
                <w:b w:val="1"/>
                <w:bCs w:val="1"/>
                <w:color w:val="auto"/>
                <w:w w:val="89"/>
              </w:rPr>
              <w:t>the MSSL sends</w:t>
            </w:r>
          </w:p>
        </w:tc>
        <w:tc>
          <w:tcPr>
            <w:tcW w:w="2040" w:type="dxa"/>
            <w:vAlign w:val="bottom"/>
            <w:gridSpan w:val="2"/>
            <w:vMerge w:val="restart"/>
          </w:tcPr>
          <w:p>
            <w:pPr>
              <w:ind w:left="820"/>
              <w:spacing w:after="0" w:line="205" w:lineRule="exact"/>
              <w:rPr>
                <w:sz w:val="20"/>
                <w:szCs w:val="20"/>
                <w:color w:val="auto"/>
              </w:rPr>
            </w:pPr>
            <w:r>
              <w:rPr>
                <w:rFonts w:ascii="Arial" w:cs="Arial" w:eastAsia="Arial" w:hAnsi="Arial"/>
                <w:sz w:val="18"/>
                <w:szCs w:val="18"/>
                <w:b w:val="1"/>
                <w:bCs w:val="1"/>
                <w:color w:val="auto"/>
              </w:rPr>
              <w:t>USEP with</w:t>
            </w:r>
          </w:p>
        </w:tc>
        <w:tc>
          <w:tcPr>
            <w:tcW w:w="1740" w:type="dxa"/>
            <w:vAlign w:val="bottom"/>
            <w:gridSpan w:val="5"/>
            <w:vMerge w:val="continue"/>
          </w:tcPr>
          <w:p>
            <w:pPr>
              <w:spacing w:after="0"/>
              <w:rPr>
                <w:sz w:val="7"/>
                <w:szCs w:val="7"/>
                <w:color w:val="auto"/>
              </w:rPr>
            </w:pPr>
          </w:p>
        </w:tc>
        <w:tc>
          <w:tcPr>
            <w:tcW w:w="60" w:type="dxa"/>
            <w:vAlign w:val="bottom"/>
          </w:tcPr>
          <w:p>
            <w:pPr>
              <w:spacing w:after="0"/>
              <w:rPr>
                <w:sz w:val="7"/>
                <w:szCs w:val="7"/>
                <w:color w:val="auto"/>
              </w:rPr>
            </w:pPr>
          </w:p>
        </w:tc>
        <w:tc>
          <w:tcPr>
            <w:tcW w:w="400" w:type="dxa"/>
            <w:vAlign w:val="bottom"/>
          </w:tcPr>
          <w:p>
            <w:pPr>
              <w:spacing w:after="0"/>
              <w:rPr>
                <w:sz w:val="7"/>
                <w:szCs w:val="7"/>
                <w:color w:val="auto"/>
              </w:rPr>
            </w:pPr>
          </w:p>
        </w:tc>
        <w:tc>
          <w:tcPr>
            <w:tcW w:w="420" w:type="dxa"/>
            <w:vAlign w:val="bottom"/>
          </w:tcPr>
          <w:p>
            <w:pPr>
              <w:spacing w:after="0"/>
              <w:rPr>
                <w:sz w:val="7"/>
                <w:szCs w:val="7"/>
                <w:color w:val="auto"/>
              </w:rPr>
            </w:pPr>
          </w:p>
        </w:tc>
        <w:tc>
          <w:tcPr>
            <w:tcW w:w="2420" w:type="dxa"/>
            <w:vAlign w:val="bottom"/>
            <w:gridSpan w:val="6"/>
            <w:vMerge w:val="restart"/>
          </w:tcPr>
          <w:p>
            <w:pPr>
              <w:jc w:val="center"/>
              <w:ind w:right="1040"/>
              <w:spacing w:after="0" w:line="205" w:lineRule="exact"/>
              <w:rPr>
                <w:sz w:val="20"/>
                <w:szCs w:val="20"/>
                <w:color w:val="auto"/>
              </w:rPr>
            </w:pPr>
            <w:r>
              <w:rPr>
                <w:rFonts w:ascii="Arial" w:cs="Arial" w:eastAsia="Arial" w:hAnsi="Arial"/>
                <w:sz w:val="18"/>
                <w:szCs w:val="18"/>
                <w:b w:val="1"/>
                <w:bCs w:val="1"/>
                <w:color w:val="auto"/>
                <w:w w:val="89"/>
              </w:rPr>
              <w:t>Monthly invoice</w:t>
            </w:r>
          </w:p>
        </w:tc>
        <w:tc>
          <w:tcPr>
            <w:tcW w:w="0" w:type="dxa"/>
            <w:vAlign w:val="bottom"/>
          </w:tcPr>
          <w:p>
            <w:pPr>
              <w:spacing w:after="0"/>
              <w:rPr>
                <w:sz w:val="1"/>
                <w:szCs w:val="1"/>
                <w:color w:val="auto"/>
              </w:rPr>
            </w:pPr>
          </w:p>
        </w:tc>
      </w:tr>
      <w:tr>
        <w:trPr>
          <w:trHeight w:val="104"/>
        </w:trPr>
        <w:tc>
          <w:tcPr>
            <w:tcW w:w="1260" w:type="dxa"/>
            <w:vAlign w:val="bottom"/>
            <w:gridSpan w:val="4"/>
            <w:vMerge w:val="continue"/>
          </w:tcPr>
          <w:p>
            <w:pPr>
              <w:spacing w:after="0"/>
              <w:rPr>
                <w:sz w:val="9"/>
                <w:szCs w:val="9"/>
                <w:color w:val="auto"/>
              </w:rPr>
            </w:pPr>
          </w:p>
        </w:tc>
        <w:tc>
          <w:tcPr>
            <w:tcW w:w="2040" w:type="dxa"/>
            <w:vAlign w:val="bottom"/>
            <w:gridSpan w:val="2"/>
            <w:vMerge w:val="continue"/>
          </w:tcPr>
          <w:p>
            <w:pPr>
              <w:spacing w:after="0"/>
              <w:rPr>
                <w:sz w:val="9"/>
                <w:szCs w:val="9"/>
                <w:color w:val="auto"/>
              </w:rPr>
            </w:pPr>
          </w:p>
        </w:tc>
        <w:tc>
          <w:tcPr>
            <w:tcW w:w="540" w:type="dxa"/>
            <w:vAlign w:val="bottom"/>
          </w:tcPr>
          <w:p>
            <w:pPr>
              <w:spacing w:after="0"/>
              <w:rPr>
                <w:sz w:val="9"/>
                <w:szCs w:val="9"/>
                <w:color w:val="auto"/>
              </w:rPr>
            </w:pPr>
          </w:p>
        </w:tc>
        <w:tc>
          <w:tcPr>
            <w:tcW w:w="1200" w:type="dxa"/>
            <w:vAlign w:val="bottom"/>
            <w:tcBorders>
              <w:top w:val="single" w:sz="8" w:color="auto"/>
            </w:tcBorders>
            <w:gridSpan w:val="4"/>
            <w:vMerge w:val="restart"/>
          </w:tcPr>
          <w:p>
            <w:pPr>
              <w:jc w:val="center"/>
              <w:ind w:right="20"/>
              <w:spacing w:after="0" w:line="205" w:lineRule="exact"/>
              <w:rPr>
                <w:sz w:val="20"/>
                <w:szCs w:val="20"/>
                <w:color w:val="auto"/>
              </w:rPr>
            </w:pPr>
            <w:r>
              <w:rPr>
                <w:rFonts w:ascii="Arial" w:cs="Arial" w:eastAsia="Arial" w:hAnsi="Arial"/>
                <w:sz w:val="18"/>
                <w:szCs w:val="18"/>
                <w:b w:val="1"/>
                <w:bCs w:val="1"/>
                <w:color w:val="auto"/>
                <w:w w:val="91"/>
              </w:rPr>
              <w:t>USEP with</w:t>
            </w:r>
          </w:p>
        </w:tc>
        <w:tc>
          <w:tcPr>
            <w:tcW w:w="60" w:type="dxa"/>
            <w:vAlign w:val="bottom"/>
            <w:tcBorders>
              <w:top w:val="single" w:sz="8" w:color="auto"/>
            </w:tcBorders>
          </w:tcPr>
          <w:p>
            <w:pPr>
              <w:spacing w:after="0"/>
              <w:rPr>
                <w:sz w:val="9"/>
                <w:szCs w:val="9"/>
                <w:color w:val="auto"/>
              </w:rPr>
            </w:pPr>
          </w:p>
        </w:tc>
        <w:tc>
          <w:tcPr>
            <w:tcW w:w="400" w:type="dxa"/>
            <w:vAlign w:val="bottom"/>
          </w:tcPr>
          <w:p>
            <w:pPr>
              <w:spacing w:after="0"/>
              <w:rPr>
                <w:sz w:val="9"/>
                <w:szCs w:val="9"/>
                <w:color w:val="auto"/>
              </w:rPr>
            </w:pPr>
          </w:p>
        </w:tc>
        <w:tc>
          <w:tcPr>
            <w:tcW w:w="420" w:type="dxa"/>
            <w:vAlign w:val="bottom"/>
          </w:tcPr>
          <w:p>
            <w:pPr>
              <w:spacing w:after="0"/>
              <w:rPr>
                <w:sz w:val="9"/>
                <w:szCs w:val="9"/>
                <w:color w:val="auto"/>
              </w:rPr>
            </w:pPr>
          </w:p>
        </w:tc>
        <w:tc>
          <w:tcPr>
            <w:tcW w:w="2420" w:type="dxa"/>
            <w:vAlign w:val="bottom"/>
            <w:gridSpan w:val="6"/>
            <w:vMerge w:val="continue"/>
          </w:tcPr>
          <w:p>
            <w:pPr>
              <w:spacing w:after="0"/>
              <w:rPr>
                <w:sz w:val="9"/>
                <w:szCs w:val="9"/>
                <w:color w:val="auto"/>
              </w:rPr>
            </w:pPr>
          </w:p>
        </w:tc>
        <w:tc>
          <w:tcPr>
            <w:tcW w:w="0" w:type="dxa"/>
            <w:vAlign w:val="bottom"/>
          </w:tcPr>
          <w:p>
            <w:pPr>
              <w:spacing w:after="0"/>
              <w:rPr>
                <w:sz w:val="1"/>
                <w:szCs w:val="1"/>
                <w:color w:val="auto"/>
              </w:rPr>
            </w:pPr>
          </w:p>
        </w:tc>
      </w:tr>
      <w:tr>
        <w:trPr>
          <w:trHeight w:val="81"/>
        </w:trPr>
        <w:tc>
          <w:tcPr>
            <w:tcW w:w="1260" w:type="dxa"/>
            <w:vAlign w:val="bottom"/>
            <w:gridSpan w:val="4"/>
            <w:vMerge w:val="restart"/>
          </w:tcPr>
          <w:p>
            <w:pPr>
              <w:jc w:val="center"/>
              <w:spacing w:after="0"/>
              <w:rPr>
                <w:sz w:val="20"/>
                <w:szCs w:val="20"/>
                <w:color w:val="auto"/>
              </w:rPr>
            </w:pPr>
            <w:r>
              <w:rPr>
                <w:rFonts w:ascii="Arial" w:cs="Arial" w:eastAsia="Arial" w:hAnsi="Arial"/>
                <w:sz w:val="18"/>
                <w:szCs w:val="18"/>
                <w:b w:val="1"/>
                <w:bCs w:val="1"/>
                <w:color w:val="auto"/>
                <w:w w:val="88"/>
              </w:rPr>
              <w:t>a file containing</w:t>
            </w:r>
          </w:p>
        </w:tc>
        <w:tc>
          <w:tcPr>
            <w:tcW w:w="2040" w:type="dxa"/>
            <w:vAlign w:val="bottom"/>
            <w:gridSpan w:val="2"/>
            <w:vMerge w:val="restart"/>
          </w:tcPr>
          <w:p>
            <w:pPr>
              <w:ind w:left="740"/>
              <w:spacing w:after="0"/>
              <w:rPr>
                <w:sz w:val="20"/>
                <w:szCs w:val="20"/>
                <w:color w:val="auto"/>
              </w:rPr>
            </w:pPr>
            <w:r>
              <w:rPr>
                <w:rFonts w:ascii="Arial" w:cs="Arial" w:eastAsia="Arial" w:hAnsi="Arial"/>
                <w:sz w:val="18"/>
                <w:szCs w:val="18"/>
                <w:b w:val="1"/>
                <w:bCs w:val="1"/>
                <w:color w:val="auto"/>
                <w:w w:val="90"/>
              </w:rPr>
              <w:t>vesting contract</w:t>
            </w:r>
          </w:p>
        </w:tc>
        <w:tc>
          <w:tcPr>
            <w:tcW w:w="540" w:type="dxa"/>
            <w:vAlign w:val="bottom"/>
          </w:tcPr>
          <w:p>
            <w:pPr>
              <w:spacing w:after="0"/>
              <w:rPr>
                <w:sz w:val="7"/>
                <w:szCs w:val="7"/>
                <w:color w:val="auto"/>
              </w:rPr>
            </w:pPr>
          </w:p>
        </w:tc>
        <w:tc>
          <w:tcPr>
            <w:tcW w:w="1200" w:type="dxa"/>
            <w:vAlign w:val="bottom"/>
            <w:tcBorders>
              <w:top w:val="single" w:sz="8" w:color="auto"/>
            </w:tcBorders>
            <w:gridSpan w:val="4"/>
            <w:vMerge w:val="continue"/>
          </w:tcPr>
          <w:p>
            <w:pPr>
              <w:spacing w:after="0"/>
              <w:rPr>
                <w:sz w:val="7"/>
                <w:szCs w:val="7"/>
                <w:color w:val="auto"/>
              </w:rPr>
            </w:pPr>
          </w:p>
        </w:tc>
        <w:tc>
          <w:tcPr>
            <w:tcW w:w="60" w:type="dxa"/>
            <w:vAlign w:val="bottom"/>
          </w:tcPr>
          <w:p>
            <w:pPr>
              <w:spacing w:after="0"/>
              <w:rPr>
                <w:sz w:val="7"/>
                <w:szCs w:val="7"/>
                <w:color w:val="auto"/>
              </w:rPr>
            </w:pPr>
          </w:p>
        </w:tc>
        <w:tc>
          <w:tcPr>
            <w:tcW w:w="400" w:type="dxa"/>
            <w:vAlign w:val="bottom"/>
          </w:tcPr>
          <w:p>
            <w:pPr>
              <w:spacing w:after="0"/>
              <w:rPr>
                <w:sz w:val="7"/>
                <w:szCs w:val="7"/>
                <w:color w:val="auto"/>
              </w:rPr>
            </w:pPr>
          </w:p>
        </w:tc>
        <w:tc>
          <w:tcPr>
            <w:tcW w:w="420" w:type="dxa"/>
            <w:vAlign w:val="bottom"/>
          </w:tcPr>
          <w:p>
            <w:pPr>
              <w:spacing w:after="0"/>
              <w:rPr>
                <w:sz w:val="7"/>
                <w:szCs w:val="7"/>
                <w:color w:val="auto"/>
              </w:rPr>
            </w:pPr>
          </w:p>
        </w:tc>
        <w:tc>
          <w:tcPr>
            <w:tcW w:w="140" w:type="dxa"/>
            <w:vAlign w:val="bottom"/>
          </w:tcPr>
          <w:p>
            <w:pPr>
              <w:spacing w:after="0"/>
              <w:rPr>
                <w:sz w:val="7"/>
                <w:szCs w:val="7"/>
                <w:color w:val="auto"/>
              </w:rPr>
            </w:pPr>
          </w:p>
        </w:tc>
        <w:tc>
          <w:tcPr>
            <w:tcW w:w="1240" w:type="dxa"/>
            <w:vAlign w:val="bottom"/>
            <w:tcBorders>
              <w:top w:val="single" w:sz="8" w:color="auto"/>
            </w:tcBorders>
            <w:gridSpan w:val="3"/>
            <w:vMerge w:val="restart"/>
          </w:tcPr>
          <w:p>
            <w:pPr>
              <w:jc w:val="center"/>
              <w:ind w:right="46"/>
              <w:spacing w:after="0"/>
              <w:rPr>
                <w:sz w:val="20"/>
                <w:szCs w:val="20"/>
                <w:color w:val="auto"/>
              </w:rPr>
            </w:pPr>
            <w:r>
              <w:rPr>
                <w:rFonts w:ascii="Arial" w:cs="Arial" w:eastAsia="Arial" w:hAnsi="Arial"/>
                <w:sz w:val="18"/>
                <w:szCs w:val="18"/>
                <w:b w:val="1"/>
                <w:bCs w:val="1"/>
                <w:color w:val="auto"/>
                <w:w w:val="88"/>
              </w:rPr>
              <w:t>USEP with</w:t>
            </w:r>
          </w:p>
        </w:tc>
        <w:tc>
          <w:tcPr>
            <w:tcW w:w="1040" w:type="dxa"/>
            <w:vAlign w:val="bottom"/>
            <w:gridSpan w:val="2"/>
            <w:vMerge w:val="restart"/>
          </w:tcPr>
          <w:p>
            <w:pPr>
              <w:spacing w:after="0"/>
              <w:rPr>
                <w:sz w:val="7"/>
                <w:szCs w:val="7"/>
                <w:color w:val="auto"/>
              </w:rPr>
            </w:pPr>
          </w:p>
        </w:tc>
        <w:tc>
          <w:tcPr>
            <w:tcW w:w="0" w:type="dxa"/>
            <w:vAlign w:val="bottom"/>
          </w:tcPr>
          <w:p>
            <w:pPr>
              <w:spacing w:after="0"/>
              <w:rPr>
                <w:sz w:val="1"/>
                <w:szCs w:val="1"/>
                <w:color w:val="auto"/>
              </w:rPr>
            </w:pPr>
          </w:p>
        </w:tc>
      </w:tr>
      <w:tr>
        <w:trPr>
          <w:trHeight w:val="147"/>
        </w:trPr>
        <w:tc>
          <w:tcPr>
            <w:tcW w:w="1260" w:type="dxa"/>
            <w:vAlign w:val="bottom"/>
            <w:gridSpan w:val="4"/>
            <w:vMerge w:val="continue"/>
          </w:tcPr>
          <w:p>
            <w:pPr>
              <w:spacing w:after="0"/>
              <w:rPr>
                <w:sz w:val="12"/>
                <w:szCs w:val="12"/>
                <w:color w:val="auto"/>
              </w:rPr>
            </w:pPr>
          </w:p>
        </w:tc>
        <w:tc>
          <w:tcPr>
            <w:tcW w:w="2040" w:type="dxa"/>
            <w:vAlign w:val="bottom"/>
            <w:gridSpan w:val="2"/>
            <w:vMerge w:val="continue"/>
          </w:tcPr>
          <w:p>
            <w:pPr>
              <w:spacing w:after="0"/>
              <w:rPr>
                <w:sz w:val="12"/>
                <w:szCs w:val="12"/>
                <w:color w:val="auto"/>
              </w:rPr>
            </w:pPr>
          </w:p>
        </w:tc>
        <w:tc>
          <w:tcPr>
            <w:tcW w:w="2620" w:type="dxa"/>
            <w:vAlign w:val="bottom"/>
            <w:gridSpan w:val="8"/>
            <w:vMerge w:val="restart"/>
          </w:tcPr>
          <w:p>
            <w:pPr>
              <w:jc w:val="center"/>
              <w:ind w:right="266"/>
              <w:spacing w:after="0"/>
              <w:rPr>
                <w:sz w:val="20"/>
                <w:szCs w:val="20"/>
                <w:color w:val="auto"/>
              </w:rPr>
            </w:pPr>
            <w:r>
              <w:rPr>
                <w:rFonts w:ascii="Arial" w:cs="Arial" w:eastAsia="Arial" w:hAnsi="Arial"/>
                <w:sz w:val="18"/>
                <w:szCs w:val="18"/>
                <w:b w:val="1"/>
                <w:bCs w:val="1"/>
                <w:color w:val="auto"/>
                <w:w w:val="89"/>
              </w:rPr>
              <w:t>vesting contract</w:t>
            </w:r>
          </w:p>
        </w:tc>
        <w:tc>
          <w:tcPr>
            <w:tcW w:w="140" w:type="dxa"/>
            <w:vAlign w:val="bottom"/>
          </w:tcPr>
          <w:p>
            <w:pPr>
              <w:spacing w:after="0"/>
              <w:rPr>
                <w:sz w:val="12"/>
                <w:szCs w:val="12"/>
                <w:color w:val="auto"/>
              </w:rPr>
            </w:pPr>
          </w:p>
        </w:tc>
        <w:tc>
          <w:tcPr>
            <w:tcW w:w="1240" w:type="dxa"/>
            <w:vAlign w:val="bottom"/>
            <w:gridSpan w:val="3"/>
            <w:vMerge w:val="continue"/>
          </w:tcPr>
          <w:p>
            <w:pPr>
              <w:spacing w:after="0"/>
              <w:rPr>
                <w:sz w:val="12"/>
                <w:szCs w:val="12"/>
                <w:color w:val="auto"/>
              </w:rPr>
            </w:pPr>
          </w:p>
        </w:tc>
        <w:tc>
          <w:tcPr>
            <w:tcW w:w="1040" w:type="dxa"/>
            <w:vAlign w:val="bottom"/>
            <w:gridSpan w:val="2"/>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74"/>
        </w:trPr>
        <w:tc>
          <w:tcPr>
            <w:tcW w:w="1260" w:type="dxa"/>
            <w:vAlign w:val="bottom"/>
            <w:gridSpan w:val="4"/>
            <w:vMerge w:val="restart"/>
          </w:tcPr>
          <w:p>
            <w:pPr>
              <w:jc w:val="center"/>
              <w:ind w:right="20"/>
              <w:spacing w:after="0"/>
              <w:rPr>
                <w:sz w:val="20"/>
                <w:szCs w:val="20"/>
                <w:color w:val="auto"/>
              </w:rPr>
            </w:pPr>
            <w:r>
              <w:rPr>
                <w:rFonts w:ascii="Arial" w:cs="Arial" w:eastAsia="Arial" w:hAnsi="Arial"/>
                <w:sz w:val="18"/>
                <w:szCs w:val="18"/>
                <w:b w:val="1"/>
                <w:bCs w:val="1"/>
                <w:color w:val="auto"/>
                <w:w w:val="89"/>
              </w:rPr>
              <w:t>vesting contract</w:t>
            </w:r>
          </w:p>
        </w:tc>
        <w:tc>
          <w:tcPr>
            <w:tcW w:w="2040" w:type="dxa"/>
            <w:vAlign w:val="bottom"/>
            <w:gridSpan w:val="2"/>
            <w:vMerge w:val="restart"/>
          </w:tcPr>
          <w:p>
            <w:pPr>
              <w:jc w:val="center"/>
              <w:ind w:left="403"/>
              <w:spacing w:after="0"/>
              <w:rPr>
                <w:sz w:val="20"/>
                <w:szCs w:val="20"/>
                <w:color w:val="auto"/>
              </w:rPr>
            </w:pPr>
            <w:r>
              <w:rPr>
                <w:rFonts w:ascii="Arial" w:cs="Arial" w:eastAsia="Arial" w:hAnsi="Arial"/>
                <w:sz w:val="18"/>
                <w:szCs w:val="18"/>
                <w:b w:val="1"/>
                <w:bCs w:val="1"/>
                <w:color w:val="auto"/>
                <w:w w:val="89"/>
              </w:rPr>
              <w:t>adjustment</w:t>
            </w:r>
          </w:p>
        </w:tc>
        <w:tc>
          <w:tcPr>
            <w:tcW w:w="2620" w:type="dxa"/>
            <w:vAlign w:val="bottom"/>
            <w:gridSpan w:val="8"/>
            <w:vMerge w:val="continue"/>
          </w:tcPr>
          <w:p>
            <w:pPr>
              <w:spacing w:after="0"/>
              <w:rPr>
                <w:sz w:val="6"/>
                <w:szCs w:val="6"/>
                <w:color w:val="auto"/>
              </w:rPr>
            </w:pPr>
          </w:p>
        </w:tc>
        <w:tc>
          <w:tcPr>
            <w:tcW w:w="2420" w:type="dxa"/>
            <w:vAlign w:val="bottom"/>
            <w:gridSpan w:val="6"/>
            <w:vMerge w:val="restart"/>
          </w:tcPr>
          <w:p>
            <w:pPr>
              <w:jc w:val="center"/>
              <w:ind w:right="1060"/>
              <w:spacing w:after="0"/>
              <w:rPr>
                <w:sz w:val="20"/>
                <w:szCs w:val="20"/>
                <w:color w:val="auto"/>
              </w:rPr>
            </w:pPr>
            <w:r>
              <w:rPr>
                <w:rFonts w:ascii="Arial" w:cs="Arial" w:eastAsia="Arial" w:hAnsi="Arial"/>
                <w:sz w:val="18"/>
                <w:szCs w:val="18"/>
                <w:b w:val="1"/>
                <w:bCs w:val="1"/>
                <w:color w:val="auto"/>
                <w:w w:val="89"/>
              </w:rPr>
              <w:t>vesting contract</w:t>
            </w:r>
          </w:p>
        </w:tc>
        <w:tc>
          <w:tcPr>
            <w:tcW w:w="0" w:type="dxa"/>
            <w:vAlign w:val="bottom"/>
          </w:tcPr>
          <w:p>
            <w:pPr>
              <w:spacing w:after="0"/>
              <w:rPr>
                <w:sz w:val="1"/>
                <w:szCs w:val="1"/>
                <w:color w:val="auto"/>
              </w:rPr>
            </w:pPr>
          </w:p>
        </w:tc>
      </w:tr>
      <w:tr>
        <w:trPr>
          <w:trHeight w:val="152"/>
        </w:trPr>
        <w:tc>
          <w:tcPr>
            <w:tcW w:w="1260" w:type="dxa"/>
            <w:vAlign w:val="bottom"/>
            <w:gridSpan w:val="4"/>
            <w:vMerge w:val="continue"/>
          </w:tcPr>
          <w:p>
            <w:pPr>
              <w:spacing w:after="0"/>
              <w:rPr>
                <w:sz w:val="13"/>
                <w:szCs w:val="13"/>
                <w:color w:val="auto"/>
              </w:rPr>
            </w:pPr>
          </w:p>
        </w:tc>
        <w:tc>
          <w:tcPr>
            <w:tcW w:w="2040" w:type="dxa"/>
            <w:vAlign w:val="bottom"/>
            <w:gridSpan w:val="2"/>
            <w:vMerge w:val="continue"/>
          </w:tcPr>
          <w:p>
            <w:pPr>
              <w:spacing w:after="0"/>
              <w:rPr>
                <w:sz w:val="13"/>
                <w:szCs w:val="13"/>
                <w:color w:val="auto"/>
              </w:rPr>
            </w:pPr>
          </w:p>
        </w:tc>
        <w:tc>
          <w:tcPr>
            <w:tcW w:w="540" w:type="dxa"/>
            <w:vAlign w:val="bottom"/>
          </w:tcPr>
          <w:p>
            <w:pPr>
              <w:spacing w:after="0"/>
              <w:rPr>
                <w:sz w:val="13"/>
                <w:szCs w:val="13"/>
                <w:color w:val="auto"/>
              </w:rPr>
            </w:pPr>
          </w:p>
        </w:tc>
        <w:tc>
          <w:tcPr>
            <w:tcW w:w="1200" w:type="dxa"/>
            <w:vAlign w:val="bottom"/>
            <w:gridSpan w:val="4"/>
            <w:vMerge w:val="restart"/>
          </w:tcPr>
          <w:p>
            <w:pPr>
              <w:jc w:val="center"/>
              <w:ind w:right="20"/>
              <w:spacing w:after="0"/>
              <w:rPr>
                <w:sz w:val="20"/>
                <w:szCs w:val="20"/>
                <w:color w:val="auto"/>
              </w:rPr>
            </w:pPr>
            <w:r>
              <w:rPr>
                <w:rFonts w:ascii="Arial" w:cs="Arial" w:eastAsia="Arial" w:hAnsi="Arial"/>
                <w:sz w:val="18"/>
                <w:szCs w:val="18"/>
                <w:b w:val="1"/>
                <w:bCs w:val="1"/>
                <w:color w:val="auto"/>
                <w:w w:val="89"/>
              </w:rPr>
              <w:t>adjustment</w:t>
            </w:r>
          </w:p>
        </w:tc>
        <w:tc>
          <w:tcPr>
            <w:tcW w:w="60" w:type="dxa"/>
            <w:vAlign w:val="bottom"/>
          </w:tcPr>
          <w:p>
            <w:pPr>
              <w:spacing w:after="0"/>
              <w:rPr>
                <w:sz w:val="13"/>
                <w:szCs w:val="13"/>
                <w:color w:val="auto"/>
              </w:rPr>
            </w:pPr>
          </w:p>
        </w:tc>
        <w:tc>
          <w:tcPr>
            <w:tcW w:w="400" w:type="dxa"/>
            <w:vAlign w:val="bottom"/>
          </w:tcPr>
          <w:p>
            <w:pPr>
              <w:spacing w:after="0"/>
              <w:rPr>
                <w:sz w:val="13"/>
                <w:szCs w:val="13"/>
                <w:color w:val="auto"/>
              </w:rPr>
            </w:pPr>
          </w:p>
        </w:tc>
        <w:tc>
          <w:tcPr>
            <w:tcW w:w="420" w:type="dxa"/>
            <w:vAlign w:val="bottom"/>
          </w:tcPr>
          <w:p>
            <w:pPr>
              <w:spacing w:after="0"/>
              <w:rPr>
                <w:sz w:val="13"/>
                <w:szCs w:val="13"/>
                <w:color w:val="auto"/>
              </w:rPr>
            </w:pPr>
          </w:p>
        </w:tc>
        <w:tc>
          <w:tcPr>
            <w:tcW w:w="2420" w:type="dxa"/>
            <w:vAlign w:val="bottom"/>
            <w:gridSpan w:val="6"/>
            <w:vMerge w:val="continue"/>
          </w:tcPr>
          <w:p>
            <w:pPr>
              <w:spacing w:after="0"/>
              <w:rPr>
                <w:sz w:val="13"/>
                <w:szCs w:val="13"/>
                <w:color w:val="auto"/>
              </w:rPr>
            </w:pPr>
          </w:p>
        </w:tc>
        <w:tc>
          <w:tcPr>
            <w:tcW w:w="0" w:type="dxa"/>
            <w:vAlign w:val="bottom"/>
          </w:tcPr>
          <w:p>
            <w:pPr>
              <w:spacing w:after="0"/>
              <w:rPr>
                <w:sz w:val="1"/>
                <w:szCs w:val="1"/>
                <w:color w:val="auto"/>
              </w:rPr>
            </w:pPr>
          </w:p>
        </w:tc>
      </w:tr>
      <w:tr>
        <w:trPr>
          <w:trHeight w:val="77"/>
        </w:trPr>
        <w:tc>
          <w:tcPr>
            <w:tcW w:w="100" w:type="dxa"/>
            <w:vAlign w:val="bottom"/>
          </w:tcPr>
          <w:p>
            <w:pPr>
              <w:spacing w:after="0"/>
              <w:rPr>
                <w:sz w:val="6"/>
                <w:szCs w:val="6"/>
                <w:color w:val="auto"/>
              </w:rPr>
            </w:pPr>
          </w:p>
        </w:tc>
        <w:tc>
          <w:tcPr>
            <w:tcW w:w="1160" w:type="dxa"/>
            <w:vAlign w:val="bottom"/>
            <w:gridSpan w:val="3"/>
            <w:vMerge w:val="restart"/>
          </w:tcPr>
          <w:p>
            <w:pPr>
              <w:jc w:val="center"/>
              <w:ind w:right="160"/>
              <w:spacing w:after="0" w:line="206" w:lineRule="exact"/>
              <w:rPr>
                <w:sz w:val="20"/>
                <w:szCs w:val="20"/>
                <w:color w:val="auto"/>
              </w:rPr>
            </w:pPr>
            <w:r>
              <w:rPr>
                <w:rFonts w:ascii="Arial" w:cs="Arial" w:eastAsia="Arial" w:hAnsi="Arial"/>
                <w:sz w:val="18"/>
                <w:szCs w:val="18"/>
                <w:b w:val="1"/>
                <w:bCs w:val="1"/>
                <w:color w:val="auto"/>
                <w:w w:val="88"/>
              </w:rPr>
              <w:t>prices and</w:t>
            </w:r>
          </w:p>
        </w:tc>
        <w:tc>
          <w:tcPr>
            <w:tcW w:w="1820" w:type="dxa"/>
            <w:vAlign w:val="bottom"/>
          </w:tcPr>
          <w:p>
            <w:pPr>
              <w:spacing w:after="0"/>
              <w:rPr>
                <w:sz w:val="6"/>
                <w:szCs w:val="6"/>
                <w:color w:val="auto"/>
              </w:rPr>
            </w:pPr>
          </w:p>
        </w:tc>
        <w:tc>
          <w:tcPr>
            <w:tcW w:w="220" w:type="dxa"/>
            <w:vAlign w:val="bottom"/>
          </w:tcPr>
          <w:p>
            <w:pPr>
              <w:spacing w:after="0"/>
              <w:rPr>
                <w:sz w:val="6"/>
                <w:szCs w:val="6"/>
                <w:color w:val="auto"/>
              </w:rPr>
            </w:pPr>
          </w:p>
        </w:tc>
        <w:tc>
          <w:tcPr>
            <w:tcW w:w="540" w:type="dxa"/>
            <w:vAlign w:val="bottom"/>
          </w:tcPr>
          <w:p>
            <w:pPr>
              <w:spacing w:after="0"/>
              <w:rPr>
                <w:sz w:val="6"/>
                <w:szCs w:val="6"/>
                <w:color w:val="auto"/>
              </w:rPr>
            </w:pPr>
          </w:p>
        </w:tc>
        <w:tc>
          <w:tcPr>
            <w:tcW w:w="1200" w:type="dxa"/>
            <w:vAlign w:val="bottom"/>
            <w:gridSpan w:val="4"/>
            <w:vMerge w:val="continue"/>
          </w:tcPr>
          <w:p>
            <w:pPr>
              <w:spacing w:after="0"/>
              <w:rPr>
                <w:sz w:val="6"/>
                <w:szCs w:val="6"/>
                <w:color w:val="auto"/>
              </w:rPr>
            </w:pPr>
          </w:p>
        </w:tc>
        <w:tc>
          <w:tcPr>
            <w:tcW w:w="60" w:type="dxa"/>
            <w:vAlign w:val="bottom"/>
          </w:tcPr>
          <w:p>
            <w:pPr>
              <w:spacing w:after="0"/>
              <w:rPr>
                <w:sz w:val="6"/>
                <w:szCs w:val="6"/>
                <w:color w:val="auto"/>
              </w:rPr>
            </w:pPr>
          </w:p>
        </w:tc>
        <w:tc>
          <w:tcPr>
            <w:tcW w:w="400" w:type="dxa"/>
            <w:vAlign w:val="bottom"/>
          </w:tcPr>
          <w:p>
            <w:pPr>
              <w:spacing w:after="0"/>
              <w:rPr>
                <w:sz w:val="6"/>
                <w:szCs w:val="6"/>
                <w:color w:val="auto"/>
              </w:rPr>
            </w:pPr>
          </w:p>
        </w:tc>
        <w:tc>
          <w:tcPr>
            <w:tcW w:w="420" w:type="dxa"/>
            <w:vAlign w:val="bottom"/>
          </w:tcPr>
          <w:p>
            <w:pPr>
              <w:spacing w:after="0"/>
              <w:rPr>
                <w:sz w:val="6"/>
                <w:szCs w:val="6"/>
                <w:color w:val="auto"/>
              </w:rPr>
            </w:pPr>
          </w:p>
        </w:tc>
        <w:tc>
          <w:tcPr>
            <w:tcW w:w="140" w:type="dxa"/>
            <w:vAlign w:val="bottom"/>
          </w:tcPr>
          <w:p>
            <w:pPr>
              <w:spacing w:after="0"/>
              <w:rPr>
                <w:sz w:val="6"/>
                <w:szCs w:val="6"/>
                <w:color w:val="auto"/>
              </w:rPr>
            </w:pPr>
          </w:p>
        </w:tc>
        <w:tc>
          <w:tcPr>
            <w:tcW w:w="2280" w:type="dxa"/>
            <w:vAlign w:val="bottom"/>
            <w:gridSpan w:val="5"/>
            <w:vMerge w:val="restart"/>
          </w:tcPr>
          <w:p>
            <w:pPr>
              <w:jc w:val="center"/>
              <w:ind w:right="1180"/>
              <w:spacing w:after="0" w:line="206" w:lineRule="exact"/>
              <w:rPr>
                <w:sz w:val="20"/>
                <w:szCs w:val="20"/>
                <w:color w:val="auto"/>
              </w:rPr>
            </w:pPr>
            <w:r>
              <w:rPr>
                <w:rFonts w:ascii="Arial" w:cs="Arial" w:eastAsia="Arial" w:hAnsi="Arial"/>
                <w:sz w:val="18"/>
                <w:szCs w:val="18"/>
                <w:b w:val="1"/>
                <w:bCs w:val="1"/>
                <w:color w:val="auto"/>
                <w:w w:val="89"/>
              </w:rPr>
              <w:t>adjustment</w:t>
            </w:r>
          </w:p>
        </w:tc>
        <w:tc>
          <w:tcPr>
            <w:tcW w:w="0" w:type="dxa"/>
            <w:vAlign w:val="bottom"/>
          </w:tcPr>
          <w:p>
            <w:pPr>
              <w:spacing w:after="0"/>
              <w:rPr>
                <w:sz w:val="1"/>
                <w:szCs w:val="1"/>
                <w:color w:val="auto"/>
              </w:rPr>
            </w:pPr>
          </w:p>
        </w:tc>
      </w:tr>
      <w:tr>
        <w:trPr>
          <w:trHeight w:val="129"/>
        </w:trPr>
        <w:tc>
          <w:tcPr>
            <w:tcW w:w="100" w:type="dxa"/>
            <w:vAlign w:val="bottom"/>
          </w:tcPr>
          <w:p>
            <w:pPr>
              <w:spacing w:after="0"/>
              <w:rPr>
                <w:sz w:val="11"/>
                <w:szCs w:val="11"/>
                <w:color w:val="auto"/>
              </w:rPr>
            </w:pPr>
          </w:p>
        </w:tc>
        <w:tc>
          <w:tcPr>
            <w:tcW w:w="1160" w:type="dxa"/>
            <w:vAlign w:val="bottom"/>
            <w:gridSpan w:val="3"/>
            <w:vMerge w:val="continue"/>
          </w:tcPr>
          <w:p>
            <w:pPr>
              <w:spacing w:after="0"/>
              <w:rPr>
                <w:sz w:val="11"/>
                <w:szCs w:val="11"/>
                <w:color w:val="auto"/>
              </w:rPr>
            </w:pPr>
          </w:p>
        </w:tc>
        <w:tc>
          <w:tcPr>
            <w:tcW w:w="1820" w:type="dxa"/>
            <w:vAlign w:val="bottom"/>
          </w:tcPr>
          <w:p>
            <w:pPr>
              <w:spacing w:after="0"/>
              <w:rPr>
                <w:sz w:val="11"/>
                <w:szCs w:val="11"/>
                <w:color w:val="auto"/>
              </w:rPr>
            </w:pPr>
          </w:p>
        </w:tc>
        <w:tc>
          <w:tcPr>
            <w:tcW w:w="220" w:type="dxa"/>
            <w:vAlign w:val="bottom"/>
          </w:tcPr>
          <w:p>
            <w:pPr>
              <w:spacing w:after="0"/>
              <w:rPr>
                <w:sz w:val="11"/>
                <w:szCs w:val="11"/>
                <w:color w:val="auto"/>
              </w:rPr>
            </w:pPr>
          </w:p>
        </w:tc>
        <w:tc>
          <w:tcPr>
            <w:tcW w:w="540" w:type="dxa"/>
            <w:vAlign w:val="bottom"/>
          </w:tcPr>
          <w:p>
            <w:pPr>
              <w:spacing w:after="0"/>
              <w:rPr>
                <w:sz w:val="11"/>
                <w:szCs w:val="11"/>
                <w:color w:val="auto"/>
              </w:rPr>
            </w:pPr>
          </w:p>
        </w:tc>
        <w:tc>
          <w:tcPr>
            <w:tcW w:w="420" w:type="dxa"/>
            <w:vAlign w:val="bottom"/>
          </w:tcPr>
          <w:p>
            <w:pPr>
              <w:spacing w:after="0"/>
              <w:rPr>
                <w:sz w:val="11"/>
                <w:szCs w:val="11"/>
                <w:color w:val="auto"/>
              </w:rPr>
            </w:pPr>
          </w:p>
        </w:tc>
        <w:tc>
          <w:tcPr>
            <w:tcW w:w="620" w:type="dxa"/>
            <w:vAlign w:val="bottom"/>
          </w:tcPr>
          <w:p>
            <w:pPr>
              <w:spacing w:after="0"/>
              <w:rPr>
                <w:sz w:val="11"/>
                <w:szCs w:val="11"/>
                <w:color w:val="auto"/>
              </w:rPr>
            </w:pPr>
          </w:p>
        </w:tc>
        <w:tc>
          <w:tcPr>
            <w:tcW w:w="80" w:type="dxa"/>
            <w:vAlign w:val="bottom"/>
          </w:tcPr>
          <w:p>
            <w:pPr>
              <w:spacing w:after="0"/>
              <w:rPr>
                <w:sz w:val="11"/>
                <w:szCs w:val="11"/>
                <w:color w:val="auto"/>
              </w:rPr>
            </w:pPr>
          </w:p>
        </w:tc>
        <w:tc>
          <w:tcPr>
            <w:tcW w:w="80" w:type="dxa"/>
            <w:vAlign w:val="bottom"/>
          </w:tcPr>
          <w:p>
            <w:pPr>
              <w:spacing w:after="0"/>
              <w:rPr>
                <w:sz w:val="11"/>
                <w:szCs w:val="11"/>
                <w:color w:val="auto"/>
              </w:rPr>
            </w:pPr>
          </w:p>
        </w:tc>
        <w:tc>
          <w:tcPr>
            <w:tcW w:w="60" w:type="dxa"/>
            <w:vAlign w:val="bottom"/>
          </w:tcPr>
          <w:p>
            <w:pPr>
              <w:spacing w:after="0"/>
              <w:rPr>
                <w:sz w:val="11"/>
                <w:szCs w:val="11"/>
                <w:color w:val="auto"/>
              </w:rPr>
            </w:pPr>
          </w:p>
        </w:tc>
        <w:tc>
          <w:tcPr>
            <w:tcW w:w="400" w:type="dxa"/>
            <w:vAlign w:val="bottom"/>
          </w:tcPr>
          <w:p>
            <w:pPr>
              <w:spacing w:after="0"/>
              <w:rPr>
                <w:sz w:val="11"/>
                <w:szCs w:val="11"/>
                <w:color w:val="auto"/>
              </w:rPr>
            </w:pPr>
          </w:p>
        </w:tc>
        <w:tc>
          <w:tcPr>
            <w:tcW w:w="420" w:type="dxa"/>
            <w:vAlign w:val="bottom"/>
          </w:tcPr>
          <w:p>
            <w:pPr>
              <w:spacing w:after="0"/>
              <w:rPr>
                <w:sz w:val="11"/>
                <w:szCs w:val="11"/>
                <w:color w:val="auto"/>
              </w:rPr>
            </w:pPr>
          </w:p>
        </w:tc>
        <w:tc>
          <w:tcPr>
            <w:tcW w:w="140" w:type="dxa"/>
            <w:vAlign w:val="bottom"/>
          </w:tcPr>
          <w:p>
            <w:pPr>
              <w:spacing w:after="0"/>
              <w:rPr>
                <w:sz w:val="11"/>
                <w:szCs w:val="11"/>
                <w:color w:val="auto"/>
              </w:rPr>
            </w:pPr>
          </w:p>
        </w:tc>
        <w:tc>
          <w:tcPr>
            <w:tcW w:w="2280" w:type="dxa"/>
            <w:vAlign w:val="bottom"/>
            <w:gridSpan w:val="5"/>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214"/>
        </w:trPr>
        <w:tc>
          <w:tcPr>
            <w:tcW w:w="100" w:type="dxa"/>
            <w:vAlign w:val="bottom"/>
          </w:tcPr>
          <w:p>
            <w:pPr>
              <w:spacing w:after="0"/>
              <w:rPr>
                <w:sz w:val="18"/>
                <w:szCs w:val="18"/>
                <w:color w:val="auto"/>
              </w:rPr>
            </w:pPr>
          </w:p>
        </w:tc>
        <w:tc>
          <w:tcPr>
            <w:tcW w:w="1160" w:type="dxa"/>
            <w:vAlign w:val="bottom"/>
            <w:gridSpan w:val="3"/>
          </w:tcPr>
          <w:p>
            <w:pPr>
              <w:jc w:val="center"/>
              <w:ind w:right="120"/>
              <w:spacing w:after="0"/>
              <w:rPr>
                <w:sz w:val="20"/>
                <w:szCs w:val="20"/>
                <w:color w:val="auto"/>
              </w:rPr>
            </w:pPr>
            <w:r>
              <w:rPr>
                <w:rFonts w:ascii="Arial" w:cs="Arial" w:eastAsia="Arial" w:hAnsi="Arial"/>
                <w:sz w:val="18"/>
                <w:szCs w:val="18"/>
                <w:b w:val="1"/>
                <w:bCs w:val="1"/>
                <w:color w:val="auto"/>
                <w:w w:val="89"/>
              </w:rPr>
              <w:t>quantities to</w:t>
            </w:r>
          </w:p>
        </w:tc>
        <w:tc>
          <w:tcPr>
            <w:tcW w:w="1820" w:type="dxa"/>
            <w:vAlign w:val="bottom"/>
          </w:tcPr>
          <w:p>
            <w:pPr>
              <w:spacing w:after="0"/>
              <w:rPr>
                <w:sz w:val="18"/>
                <w:szCs w:val="18"/>
                <w:color w:val="auto"/>
              </w:rPr>
            </w:pPr>
          </w:p>
        </w:tc>
        <w:tc>
          <w:tcPr>
            <w:tcW w:w="220" w:type="dxa"/>
            <w:vAlign w:val="bottom"/>
          </w:tcPr>
          <w:p>
            <w:pPr>
              <w:spacing w:after="0"/>
              <w:rPr>
                <w:sz w:val="18"/>
                <w:szCs w:val="18"/>
                <w:color w:val="auto"/>
              </w:rPr>
            </w:pPr>
          </w:p>
        </w:tc>
        <w:tc>
          <w:tcPr>
            <w:tcW w:w="540" w:type="dxa"/>
            <w:vAlign w:val="bottom"/>
          </w:tcPr>
          <w:p>
            <w:pPr>
              <w:spacing w:after="0"/>
              <w:rPr>
                <w:sz w:val="18"/>
                <w:szCs w:val="18"/>
                <w:color w:val="auto"/>
              </w:rPr>
            </w:pPr>
          </w:p>
        </w:tc>
        <w:tc>
          <w:tcPr>
            <w:tcW w:w="420" w:type="dxa"/>
            <w:vAlign w:val="bottom"/>
          </w:tcPr>
          <w:p>
            <w:pPr>
              <w:spacing w:after="0"/>
              <w:rPr>
                <w:sz w:val="18"/>
                <w:szCs w:val="18"/>
                <w:color w:val="auto"/>
              </w:rPr>
            </w:pPr>
          </w:p>
        </w:tc>
        <w:tc>
          <w:tcPr>
            <w:tcW w:w="620" w:type="dxa"/>
            <w:vAlign w:val="bottom"/>
          </w:tcPr>
          <w:p>
            <w:pPr>
              <w:spacing w:after="0"/>
              <w:rPr>
                <w:sz w:val="18"/>
                <w:szCs w:val="18"/>
                <w:color w:val="auto"/>
              </w:rPr>
            </w:pPr>
          </w:p>
        </w:tc>
        <w:tc>
          <w:tcPr>
            <w:tcW w:w="80" w:type="dxa"/>
            <w:vAlign w:val="bottom"/>
          </w:tcPr>
          <w:p>
            <w:pPr>
              <w:spacing w:after="0"/>
              <w:rPr>
                <w:sz w:val="18"/>
                <w:szCs w:val="18"/>
                <w:color w:val="auto"/>
              </w:rPr>
            </w:pPr>
          </w:p>
        </w:tc>
        <w:tc>
          <w:tcPr>
            <w:tcW w:w="80" w:type="dxa"/>
            <w:vAlign w:val="bottom"/>
          </w:tcPr>
          <w:p>
            <w:pPr>
              <w:spacing w:after="0"/>
              <w:rPr>
                <w:sz w:val="18"/>
                <w:szCs w:val="18"/>
                <w:color w:val="auto"/>
              </w:rPr>
            </w:pPr>
          </w:p>
        </w:tc>
        <w:tc>
          <w:tcPr>
            <w:tcW w:w="60" w:type="dxa"/>
            <w:vAlign w:val="bottom"/>
          </w:tcPr>
          <w:p>
            <w:pPr>
              <w:spacing w:after="0"/>
              <w:rPr>
                <w:sz w:val="18"/>
                <w:szCs w:val="18"/>
                <w:color w:val="auto"/>
              </w:rPr>
            </w:pPr>
          </w:p>
        </w:tc>
        <w:tc>
          <w:tcPr>
            <w:tcW w:w="400" w:type="dxa"/>
            <w:vAlign w:val="bottom"/>
          </w:tcPr>
          <w:p>
            <w:pPr>
              <w:spacing w:after="0"/>
              <w:rPr>
                <w:sz w:val="18"/>
                <w:szCs w:val="18"/>
                <w:color w:val="auto"/>
              </w:rPr>
            </w:pPr>
          </w:p>
        </w:tc>
        <w:tc>
          <w:tcPr>
            <w:tcW w:w="420" w:type="dxa"/>
            <w:vAlign w:val="bottom"/>
            <w:tcBorders>
              <w:bottom w:val="single" w:sz="8" w:color="auto"/>
            </w:tcBorders>
          </w:tcPr>
          <w:p>
            <w:pPr>
              <w:spacing w:after="0"/>
              <w:rPr>
                <w:sz w:val="18"/>
                <w:szCs w:val="18"/>
                <w:color w:val="auto"/>
              </w:rPr>
            </w:pPr>
          </w:p>
        </w:tc>
        <w:tc>
          <w:tcPr>
            <w:tcW w:w="140" w:type="dxa"/>
            <w:vAlign w:val="bottom"/>
            <w:tcBorders>
              <w:bottom w:val="single" w:sz="8" w:color="auto"/>
            </w:tcBorders>
          </w:tcPr>
          <w:p>
            <w:pPr>
              <w:spacing w:after="0"/>
              <w:rPr>
                <w:sz w:val="18"/>
                <w:szCs w:val="18"/>
                <w:color w:val="auto"/>
              </w:rPr>
            </w:pPr>
          </w:p>
        </w:tc>
        <w:tc>
          <w:tcPr>
            <w:tcW w:w="200" w:type="dxa"/>
            <w:vAlign w:val="bottom"/>
            <w:tcBorders>
              <w:bottom w:val="single" w:sz="8" w:color="auto"/>
            </w:tcBorders>
          </w:tcPr>
          <w:p>
            <w:pPr>
              <w:spacing w:after="0"/>
              <w:rPr>
                <w:sz w:val="18"/>
                <w:szCs w:val="18"/>
                <w:color w:val="auto"/>
              </w:rPr>
            </w:pPr>
          </w:p>
        </w:tc>
        <w:tc>
          <w:tcPr>
            <w:tcW w:w="260" w:type="dxa"/>
            <w:vAlign w:val="bottom"/>
            <w:tcBorders>
              <w:bottom w:val="single" w:sz="8" w:color="auto"/>
            </w:tcBorders>
          </w:tcPr>
          <w:p>
            <w:pPr>
              <w:spacing w:after="0"/>
              <w:rPr>
                <w:sz w:val="18"/>
                <w:szCs w:val="18"/>
                <w:color w:val="auto"/>
              </w:rPr>
            </w:pPr>
          </w:p>
        </w:tc>
        <w:tc>
          <w:tcPr>
            <w:tcW w:w="780" w:type="dxa"/>
            <w:vAlign w:val="bottom"/>
            <w:tcBorders>
              <w:bottom w:val="single" w:sz="8" w:color="auto"/>
            </w:tcBorders>
          </w:tcPr>
          <w:p>
            <w:pPr>
              <w:spacing w:after="0"/>
              <w:rPr>
                <w:sz w:val="18"/>
                <w:szCs w:val="18"/>
                <w:color w:val="auto"/>
              </w:rPr>
            </w:pPr>
          </w:p>
        </w:tc>
        <w:tc>
          <w:tcPr>
            <w:tcW w:w="700" w:type="dxa"/>
            <w:vAlign w:val="bottom"/>
            <w:tcBorders>
              <w:bottom w:val="single" w:sz="8" w:color="auto"/>
            </w:tcBorders>
          </w:tcPr>
          <w:p>
            <w:pPr>
              <w:spacing w:after="0"/>
              <w:rPr>
                <w:sz w:val="18"/>
                <w:szCs w:val="18"/>
                <w:color w:val="auto"/>
              </w:rPr>
            </w:pPr>
          </w:p>
        </w:tc>
        <w:tc>
          <w:tcPr>
            <w:tcW w:w="34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170"/>
        </w:trPr>
        <w:tc>
          <w:tcPr>
            <w:tcW w:w="100" w:type="dxa"/>
            <w:vAlign w:val="bottom"/>
          </w:tcPr>
          <w:p>
            <w:pPr>
              <w:spacing w:after="0"/>
              <w:rPr>
                <w:sz w:val="14"/>
                <w:szCs w:val="14"/>
                <w:color w:val="auto"/>
              </w:rPr>
            </w:pPr>
          </w:p>
        </w:tc>
        <w:tc>
          <w:tcPr>
            <w:tcW w:w="1160" w:type="dxa"/>
            <w:vAlign w:val="bottom"/>
            <w:gridSpan w:val="3"/>
            <w:vMerge w:val="restart"/>
          </w:tcPr>
          <w:p>
            <w:pPr>
              <w:jc w:val="center"/>
              <w:ind w:right="100"/>
              <w:spacing w:after="0"/>
              <w:rPr>
                <w:sz w:val="20"/>
                <w:szCs w:val="20"/>
                <w:color w:val="auto"/>
              </w:rPr>
            </w:pPr>
            <w:r>
              <w:rPr>
                <w:rFonts w:ascii="Arial" w:cs="Arial" w:eastAsia="Arial" w:hAnsi="Arial"/>
                <w:sz w:val="18"/>
                <w:szCs w:val="18"/>
                <w:b w:val="1"/>
                <w:bCs w:val="1"/>
                <w:color w:val="auto"/>
                <w:w w:val="91"/>
              </w:rPr>
              <w:t>the EMC</w:t>
            </w:r>
          </w:p>
        </w:tc>
        <w:tc>
          <w:tcPr>
            <w:tcW w:w="1820" w:type="dxa"/>
            <w:vAlign w:val="bottom"/>
          </w:tcPr>
          <w:p>
            <w:pPr>
              <w:spacing w:after="0"/>
              <w:rPr>
                <w:sz w:val="14"/>
                <w:szCs w:val="14"/>
                <w:color w:val="auto"/>
              </w:rPr>
            </w:pPr>
          </w:p>
        </w:tc>
        <w:tc>
          <w:tcPr>
            <w:tcW w:w="220" w:type="dxa"/>
            <w:vAlign w:val="bottom"/>
          </w:tcPr>
          <w:p>
            <w:pPr>
              <w:spacing w:after="0"/>
              <w:rPr>
                <w:sz w:val="14"/>
                <w:szCs w:val="14"/>
                <w:color w:val="auto"/>
              </w:rPr>
            </w:pPr>
          </w:p>
        </w:tc>
        <w:tc>
          <w:tcPr>
            <w:tcW w:w="540" w:type="dxa"/>
            <w:vAlign w:val="bottom"/>
            <w:tcBorders>
              <w:bottom w:val="single" w:sz="8" w:color="auto"/>
            </w:tcBorders>
          </w:tcPr>
          <w:p>
            <w:pPr>
              <w:spacing w:after="0"/>
              <w:rPr>
                <w:sz w:val="14"/>
                <w:szCs w:val="14"/>
                <w:color w:val="auto"/>
              </w:rPr>
            </w:pPr>
          </w:p>
        </w:tc>
        <w:tc>
          <w:tcPr>
            <w:tcW w:w="420" w:type="dxa"/>
            <w:vAlign w:val="bottom"/>
            <w:tcBorders>
              <w:bottom w:val="single" w:sz="8" w:color="auto"/>
            </w:tcBorders>
          </w:tcPr>
          <w:p>
            <w:pPr>
              <w:spacing w:after="0"/>
              <w:rPr>
                <w:sz w:val="14"/>
                <w:szCs w:val="14"/>
                <w:color w:val="auto"/>
              </w:rPr>
            </w:pPr>
          </w:p>
        </w:tc>
        <w:tc>
          <w:tcPr>
            <w:tcW w:w="620" w:type="dxa"/>
            <w:vAlign w:val="bottom"/>
          </w:tcPr>
          <w:p>
            <w:pPr>
              <w:spacing w:after="0"/>
              <w:rPr>
                <w:sz w:val="14"/>
                <w:szCs w:val="14"/>
                <w:color w:val="auto"/>
              </w:rPr>
            </w:pPr>
          </w:p>
        </w:tc>
        <w:tc>
          <w:tcPr>
            <w:tcW w:w="80" w:type="dxa"/>
            <w:vAlign w:val="bottom"/>
          </w:tcPr>
          <w:p>
            <w:pPr>
              <w:spacing w:after="0"/>
              <w:rPr>
                <w:sz w:val="14"/>
                <w:szCs w:val="14"/>
                <w:color w:val="auto"/>
              </w:rPr>
            </w:pPr>
          </w:p>
        </w:tc>
        <w:tc>
          <w:tcPr>
            <w:tcW w:w="80" w:type="dxa"/>
            <w:vAlign w:val="bottom"/>
          </w:tcPr>
          <w:p>
            <w:pPr>
              <w:spacing w:after="0"/>
              <w:rPr>
                <w:sz w:val="14"/>
                <w:szCs w:val="14"/>
                <w:color w:val="auto"/>
              </w:rPr>
            </w:pPr>
          </w:p>
        </w:tc>
        <w:tc>
          <w:tcPr>
            <w:tcW w:w="60" w:type="dxa"/>
            <w:vAlign w:val="bottom"/>
          </w:tcPr>
          <w:p>
            <w:pPr>
              <w:spacing w:after="0"/>
              <w:rPr>
                <w:sz w:val="14"/>
                <w:szCs w:val="14"/>
                <w:color w:val="auto"/>
              </w:rPr>
            </w:pPr>
          </w:p>
        </w:tc>
        <w:tc>
          <w:tcPr>
            <w:tcW w:w="400" w:type="dxa"/>
            <w:vAlign w:val="bottom"/>
            <w:tcBorders>
              <w:right w:val="single" w:sz="8" w:color="auto"/>
            </w:tcBorders>
          </w:tcPr>
          <w:p>
            <w:pPr>
              <w:spacing w:after="0"/>
              <w:rPr>
                <w:sz w:val="14"/>
                <w:szCs w:val="14"/>
                <w:color w:val="auto"/>
              </w:rPr>
            </w:pPr>
          </w:p>
        </w:tc>
        <w:tc>
          <w:tcPr>
            <w:tcW w:w="2500" w:type="dxa"/>
            <w:vAlign w:val="bottom"/>
            <w:tcBorders>
              <w:top w:val="single" w:sz="8" w:color="99CC00"/>
              <w:bottom w:val="single" w:sz="8" w:color="99CC00"/>
              <w:right w:val="single" w:sz="8" w:color="auto"/>
            </w:tcBorders>
            <w:gridSpan w:val="6"/>
            <w:vMerge w:val="restart"/>
            <w:shd w:val="clear" w:color="auto" w:fill="99CC00"/>
          </w:tcPr>
          <w:p>
            <w:pPr>
              <w:jc w:val="center"/>
              <w:ind w:right="240"/>
              <w:spacing w:after="0" w:line="251" w:lineRule="exact"/>
              <w:rPr>
                <w:sz w:val="20"/>
                <w:szCs w:val="20"/>
                <w:color w:val="auto"/>
              </w:rPr>
            </w:pPr>
            <w:r>
              <w:rPr>
                <w:rFonts w:ascii="Arial" w:cs="Arial" w:eastAsia="Arial" w:hAnsi="Arial"/>
                <w:sz w:val="23"/>
                <w:szCs w:val="23"/>
                <w:b w:val="1"/>
                <w:bCs w:val="1"/>
                <w:color w:val="auto"/>
                <w:w w:val="86"/>
              </w:rPr>
              <w:t>Contestable Consumer</w:t>
            </w:r>
          </w:p>
        </w:tc>
        <w:tc>
          <w:tcPr>
            <w:tcW w:w="34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60"/>
        </w:trPr>
        <w:tc>
          <w:tcPr>
            <w:tcW w:w="100" w:type="dxa"/>
            <w:vAlign w:val="bottom"/>
          </w:tcPr>
          <w:p>
            <w:pPr>
              <w:spacing w:after="0"/>
              <w:rPr>
                <w:sz w:val="5"/>
                <w:szCs w:val="5"/>
                <w:color w:val="auto"/>
              </w:rPr>
            </w:pPr>
          </w:p>
        </w:tc>
        <w:tc>
          <w:tcPr>
            <w:tcW w:w="1160" w:type="dxa"/>
            <w:vAlign w:val="bottom"/>
            <w:gridSpan w:val="3"/>
            <w:vMerge w:val="continue"/>
          </w:tcPr>
          <w:p>
            <w:pPr>
              <w:spacing w:after="0"/>
              <w:rPr>
                <w:sz w:val="5"/>
                <w:szCs w:val="5"/>
                <w:color w:val="auto"/>
              </w:rPr>
            </w:pPr>
          </w:p>
        </w:tc>
        <w:tc>
          <w:tcPr>
            <w:tcW w:w="1820" w:type="dxa"/>
            <w:vAlign w:val="bottom"/>
          </w:tcPr>
          <w:p>
            <w:pPr>
              <w:spacing w:after="0"/>
              <w:rPr>
                <w:sz w:val="5"/>
                <w:szCs w:val="5"/>
                <w:color w:val="auto"/>
              </w:rPr>
            </w:pPr>
          </w:p>
        </w:tc>
        <w:tc>
          <w:tcPr>
            <w:tcW w:w="220" w:type="dxa"/>
            <w:vAlign w:val="bottom"/>
            <w:tcBorders>
              <w:right w:val="single" w:sz="8" w:color="auto"/>
            </w:tcBorders>
          </w:tcPr>
          <w:p>
            <w:pPr>
              <w:spacing w:after="0"/>
              <w:rPr>
                <w:sz w:val="5"/>
                <w:szCs w:val="5"/>
                <w:color w:val="auto"/>
              </w:rPr>
            </w:pPr>
          </w:p>
        </w:tc>
        <w:tc>
          <w:tcPr>
            <w:tcW w:w="540" w:type="dxa"/>
            <w:vAlign w:val="bottom"/>
            <w:shd w:val="clear" w:color="auto" w:fill="FFCC99"/>
          </w:tcPr>
          <w:p>
            <w:pPr>
              <w:spacing w:after="0"/>
              <w:rPr>
                <w:sz w:val="5"/>
                <w:szCs w:val="5"/>
                <w:color w:val="auto"/>
              </w:rPr>
            </w:pPr>
          </w:p>
        </w:tc>
        <w:tc>
          <w:tcPr>
            <w:tcW w:w="420" w:type="dxa"/>
            <w:vAlign w:val="bottom"/>
            <w:tcBorders>
              <w:right w:val="single" w:sz="8" w:color="auto"/>
            </w:tcBorders>
            <w:shd w:val="clear" w:color="auto" w:fill="FFCC99"/>
          </w:tcPr>
          <w:p>
            <w:pPr>
              <w:spacing w:after="0"/>
              <w:rPr>
                <w:sz w:val="5"/>
                <w:szCs w:val="5"/>
                <w:color w:val="auto"/>
              </w:rPr>
            </w:pPr>
          </w:p>
        </w:tc>
        <w:tc>
          <w:tcPr>
            <w:tcW w:w="620" w:type="dxa"/>
            <w:vAlign w:val="bottom"/>
          </w:tcPr>
          <w:p>
            <w:pPr>
              <w:spacing w:after="0"/>
              <w:rPr>
                <w:sz w:val="5"/>
                <w:szCs w:val="5"/>
                <w:color w:val="auto"/>
              </w:rPr>
            </w:pPr>
          </w:p>
        </w:tc>
        <w:tc>
          <w:tcPr>
            <w:tcW w:w="80" w:type="dxa"/>
            <w:vAlign w:val="bottom"/>
          </w:tcPr>
          <w:p>
            <w:pPr>
              <w:spacing w:after="0"/>
              <w:rPr>
                <w:sz w:val="5"/>
                <w:szCs w:val="5"/>
                <w:color w:val="auto"/>
              </w:rPr>
            </w:pPr>
          </w:p>
        </w:tc>
        <w:tc>
          <w:tcPr>
            <w:tcW w:w="80" w:type="dxa"/>
            <w:vAlign w:val="bottom"/>
          </w:tcPr>
          <w:p>
            <w:pPr>
              <w:spacing w:after="0"/>
              <w:rPr>
                <w:sz w:val="5"/>
                <w:szCs w:val="5"/>
                <w:color w:val="auto"/>
              </w:rPr>
            </w:pPr>
          </w:p>
        </w:tc>
        <w:tc>
          <w:tcPr>
            <w:tcW w:w="60" w:type="dxa"/>
            <w:vAlign w:val="bottom"/>
          </w:tcPr>
          <w:p>
            <w:pPr>
              <w:spacing w:after="0"/>
              <w:rPr>
                <w:sz w:val="5"/>
                <w:szCs w:val="5"/>
                <w:color w:val="auto"/>
              </w:rPr>
            </w:pPr>
          </w:p>
        </w:tc>
        <w:tc>
          <w:tcPr>
            <w:tcW w:w="400" w:type="dxa"/>
            <w:vAlign w:val="bottom"/>
            <w:tcBorders>
              <w:right w:val="single" w:sz="8" w:color="auto"/>
            </w:tcBorders>
          </w:tcPr>
          <w:p>
            <w:pPr>
              <w:spacing w:after="0"/>
              <w:rPr>
                <w:sz w:val="5"/>
                <w:szCs w:val="5"/>
                <w:color w:val="auto"/>
              </w:rPr>
            </w:pPr>
          </w:p>
        </w:tc>
        <w:tc>
          <w:tcPr>
            <w:tcW w:w="2500" w:type="dxa"/>
            <w:vAlign w:val="bottom"/>
            <w:tcBorders>
              <w:right w:val="single" w:sz="8" w:color="auto"/>
            </w:tcBorders>
            <w:gridSpan w:val="6"/>
            <w:vMerge w:val="continue"/>
            <w:shd w:val="clear" w:color="auto" w:fill="99CC00"/>
          </w:tcPr>
          <w:p>
            <w:pPr>
              <w:spacing w:after="0"/>
              <w:rPr>
                <w:sz w:val="5"/>
                <w:szCs w:val="5"/>
                <w:color w:val="auto"/>
              </w:rPr>
            </w:pPr>
          </w:p>
        </w:tc>
        <w:tc>
          <w:tcPr>
            <w:tcW w:w="34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251"/>
        </w:trPr>
        <w:tc>
          <w:tcPr>
            <w:tcW w:w="100" w:type="dxa"/>
            <w:vAlign w:val="bottom"/>
          </w:tcPr>
          <w:p>
            <w:pPr>
              <w:spacing w:after="0"/>
              <w:rPr>
                <w:sz w:val="21"/>
                <w:szCs w:val="21"/>
                <w:color w:val="auto"/>
              </w:rPr>
            </w:pPr>
          </w:p>
        </w:tc>
        <w:tc>
          <w:tcPr>
            <w:tcW w:w="320" w:type="dxa"/>
            <w:vAlign w:val="bottom"/>
            <w:tcBorders>
              <w:right w:val="single" w:sz="8" w:color="auto"/>
            </w:tcBorders>
          </w:tcPr>
          <w:p>
            <w:pPr>
              <w:spacing w:after="0"/>
              <w:rPr>
                <w:sz w:val="21"/>
                <w:szCs w:val="21"/>
                <w:color w:val="auto"/>
              </w:rPr>
            </w:pPr>
          </w:p>
        </w:tc>
        <w:tc>
          <w:tcPr>
            <w:tcW w:w="2660" w:type="dxa"/>
            <w:vAlign w:val="bottom"/>
            <w:tcBorders>
              <w:top w:val="single" w:sz="8" w:color="auto"/>
              <w:right w:val="single" w:sz="8" w:color="auto"/>
            </w:tcBorders>
            <w:gridSpan w:val="3"/>
            <w:vMerge w:val="restart"/>
            <w:shd w:val="clear" w:color="auto" w:fill="FFFF99"/>
          </w:tcPr>
          <w:p>
            <w:pPr>
              <w:ind w:left="140"/>
              <w:spacing w:after="0"/>
              <w:rPr>
                <w:sz w:val="20"/>
                <w:szCs w:val="20"/>
                <w:color w:val="auto"/>
              </w:rPr>
            </w:pPr>
            <w:r>
              <w:rPr>
                <w:rFonts w:ascii="Arial" w:cs="Arial" w:eastAsia="Arial" w:hAnsi="Arial"/>
                <w:sz w:val="23"/>
                <w:szCs w:val="23"/>
                <w:b w:val="1"/>
                <w:bCs w:val="1"/>
                <w:color w:val="auto"/>
                <w:w w:val="91"/>
              </w:rPr>
              <w:t>Energy Market Company</w:t>
            </w:r>
          </w:p>
        </w:tc>
        <w:tc>
          <w:tcPr>
            <w:tcW w:w="220" w:type="dxa"/>
            <w:vAlign w:val="bottom"/>
            <w:tcBorders>
              <w:right w:val="single" w:sz="8" w:color="auto"/>
            </w:tcBorders>
          </w:tcPr>
          <w:p>
            <w:pPr>
              <w:spacing w:after="0"/>
              <w:rPr>
                <w:sz w:val="21"/>
                <w:szCs w:val="21"/>
                <w:color w:val="auto"/>
              </w:rPr>
            </w:pPr>
          </w:p>
        </w:tc>
        <w:tc>
          <w:tcPr>
            <w:tcW w:w="960" w:type="dxa"/>
            <w:vAlign w:val="bottom"/>
            <w:tcBorders>
              <w:top w:val="single" w:sz="8" w:color="FFCC99"/>
              <w:right w:val="single" w:sz="8" w:color="auto"/>
            </w:tcBorders>
            <w:gridSpan w:val="2"/>
            <w:vMerge w:val="restart"/>
            <w:shd w:val="clear" w:color="auto" w:fill="FFCC99"/>
          </w:tcPr>
          <w:p>
            <w:pPr>
              <w:ind w:left="160"/>
              <w:spacing w:after="0"/>
              <w:rPr>
                <w:sz w:val="20"/>
                <w:szCs w:val="20"/>
                <w:color w:val="auto"/>
              </w:rPr>
            </w:pPr>
            <w:r>
              <w:rPr>
                <w:rFonts w:ascii="Arial" w:cs="Arial" w:eastAsia="Arial" w:hAnsi="Arial"/>
                <w:sz w:val="23"/>
                <w:szCs w:val="23"/>
                <w:b w:val="1"/>
                <w:bCs w:val="1"/>
                <w:color w:val="auto"/>
                <w:w w:val="90"/>
              </w:rPr>
              <w:t>Retailer</w:t>
            </w:r>
          </w:p>
        </w:tc>
        <w:tc>
          <w:tcPr>
            <w:tcW w:w="620" w:type="dxa"/>
            <w:vAlign w:val="bottom"/>
          </w:tcPr>
          <w:p>
            <w:pPr>
              <w:spacing w:after="0"/>
              <w:rPr>
                <w:sz w:val="21"/>
                <w:szCs w:val="21"/>
                <w:color w:val="auto"/>
              </w:rPr>
            </w:pPr>
          </w:p>
        </w:tc>
        <w:tc>
          <w:tcPr>
            <w:tcW w:w="80" w:type="dxa"/>
            <w:vAlign w:val="bottom"/>
          </w:tcPr>
          <w:p>
            <w:pPr>
              <w:spacing w:after="0"/>
              <w:rPr>
                <w:sz w:val="21"/>
                <w:szCs w:val="21"/>
                <w:color w:val="auto"/>
              </w:rPr>
            </w:pPr>
          </w:p>
        </w:tc>
        <w:tc>
          <w:tcPr>
            <w:tcW w:w="80" w:type="dxa"/>
            <w:vAlign w:val="bottom"/>
          </w:tcPr>
          <w:p>
            <w:pPr>
              <w:spacing w:after="0"/>
              <w:rPr>
                <w:sz w:val="21"/>
                <w:szCs w:val="21"/>
                <w:color w:val="auto"/>
              </w:rPr>
            </w:pPr>
          </w:p>
        </w:tc>
        <w:tc>
          <w:tcPr>
            <w:tcW w:w="60" w:type="dxa"/>
            <w:vAlign w:val="bottom"/>
          </w:tcPr>
          <w:p>
            <w:pPr>
              <w:spacing w:after="0"/>
              <w:rPr>
                <w:sz w:val="21"/>
                <w:szCs w:val="21"/>
                <w:color w:val="auto"/>
              </w:rPr>
            </w:pPr>
          </w:p>
        </w:tc>
        <w:tc>
          <w:tcPr>
            <w:tcW w:w="400" w:type="dxa"/>
            <w:vAlign w:val="bottom"/>
            <w:tcBorders>
              <w:right w:val="single" w:sz="8" w:color="auto"/>
            </w:tcBorders>
          </w:tcPr>
          <w:p>
            <w:pPr>
              <w:spacing w:after="0"/>
              <w:rPr>
                <w:sz w:val="21"/>
                <w:szCs w:val="21"/>
                <w:color w:val="auto"/>
              </w:rPr>
            </w:pPr>
          </w:p>
        </w:tc>
        <w:tc>
          <w:tcPr>
            <w:tcW w:w="2500" w:type="dxa"/>
            <w:vAlign w:val="bottom"/>
            <w:tcBorders>
              <w:top w:val="single" w:sz="8" w:color="99CC00"/>
              <w:right w:val="single" w:sz="8" w:color="auto"/>
            </w:tcBorders>
            <w:gridSpan w:val="6"/>
            <w:shd w:val="clear" w:color="auto" w:fill="99CC00"/>
          </w:tcPr>
          <w:p>
            <w:pPr>
              <w:ind w:left="40"/>
              <w:spacing w:after="0" w:line="251" w:lineRule="exact"/>
              <w:rPr>
                <w:sz w:val="20"/>
                <w:szCs w:val="20"/>
                <w:color w:val="auto"/>
              </w:rPr>
            </w:pPr>
            <w:r>
              <w:rPr>
                <w:rFonts w:ascii="Arial" w:cs="Arial" w:eastAsia="Arial" w:hAnsi="Arial"/>
                <w:sz w:val="23"/>
                <w:szCs w:val="23"/>
                <w:b w:val="1"/>
                <w:bCs w:val="1"/>
                <w:color w:val="auto"/>
                <w:w w:val="86"/>
              </w:rPr>
              <w:t>who purchases electricity</w:t>
            </w:r>
          </w:p>
        </w:tc>
        <w:tc>
          <w:tcPr>
            <w:tcW w:w="34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138"/>
        </w:trPr>
        <w:tc>
          <w:tcPr>
            <w:tcW w:w="100" w:type="dxa"/>
            <w:vAlign w:val="bottom"/>
          </w:tcPr>
          <w:p>
            <w:pPr>
              <w:spacing w:after="0"/>
              <w:rPr>
                <w:sz w:val="11"/>
                <w:szCs w:val="11"/>
                <w:color w:val="auto"/>
              </w:rPr>
            </w:pPr>
          </w:p>
        </w:tc>
        <w:tc>
          <w:tcPr>
            <w:tcW w:w="320" w:type="dxa"/>
            <w:vAlign w:val="bottom"/>
            <w:tcBorders>
              <w:right w:val="single" w:sz="8" w:color="auto"/>
            </w:tcBorders>
          </w:tcPr>
          <w:p>
            <w:pPr>
              <w:spacing w:after="0"/>
              <w:rPr>
                <w:sz w:val="11"/>
                <w:szCs w:val="11"/>
                <w:color w:val="auto"/>
              </w:rPr>
            </w:pPr>
          </w:p>
        </w:tc>
        <w:tc>
          <w:tcPr>
            <w:tcW w:w="2660" w:type="dxa"/>
            <w:vAlign w:val="bottom"/>
            <w:tcBorders>
              <w:right w:val="single" w:sz="8" w:color="auto"/>
            </w:tcBorders>
            <w:gridSpan w:val="3"/>
            <w:vMerge w:val="continue"/>
            <w:shd w:val="clear" w:color="auto" w:fill="FFFF99"/>
          </w:tcPr>
          <w:p>
            <w:pPr>
              <w:spacing w:after="0"/>
              <w:rPr>
                <w:sz w:val="11"/>
                <w:szCs w:val="11"/>
                <w:color w:val="auto"/>
              </w:rPr>
            </w:pPr>
          </w:p>
        </w:tc>
        <w:tc>
          <w:tcPr>
            <w:tcW w:w="220" w:type="dxa"/>
            <w:vAlign w:val="bottom"/>
            <w:tcBorders>
              <w:right w:val="single" w:sz="8" w:color="auto"/>
            </w:tcBorders>
          </w:tcPr>
          <w:p>
            <w:pPr>
              <w:spacing w:after="0"/>
              <w:rPr>
                <w:sz w:val="11"/>
                <w:szCs w:val="11"/>
                <w:color w:val="auto"/>
              </w:rPr>
            </w:pPr>
          </w:p>
        </w:tc>
        <w:tc>
          <w:tcPr>
            <w:tcW w:w="960" w:type="dxa"/>
            <w:vAlign w:val="bottom"/>
            <w:tcBorders>
              <w:right w:val="single" w:sz="8" w:color="auto"/>
            </w:tcBorders>
            <w:gridSpan w:val="2"/>
            <w:vMerge w:val="continue"/>
            <w:shd w:val="clear" w:color="auto" w:fill="FFCC99"/>
          </w:tcPr>
          <w:p>
            <w:pPr>
              <w:spacing w:after="0"/>
              <w:rPr>
                <w:sz w:val="11"/>
                <w:szCs w:val="11"/>
                <w:color w:val="auto"/>
              </w:rPr>
            </w:pPr>
          </w:p>
        </w:tc>
        <w:tc>
          <w:tcPr>
            <w:tcW w:w="700" w:type="dxa"/>
            <w:vAlign w:val="bottom"/>
            <w:gridSpan w:val="2"/>
          </w:tcPr>
          <w:p>
            <w:pPr>
              <w:spacing w:after="0"/>
              <w:rPr>
                <w:sz w:val="11"/>
                <w:szCs w:val="11"/>
                <w:color w:val="auto"/>
              </w:rPr>
            </w:pPr>
          </w:p>
        </w:tc>
        <w:tc>
          <w:tcPr>
            <w:tcW w:w="80" w:type="dxa"/>
            <w:vAlign w:val="bottom"/>
          </w:tcPr>
          <w:p>
            <w:pPr>
              <w:spacing w:after="0"/>
              <w:rPr>
                <w:sz w:val="11"/>
                <w:szCs w:val="11"/>
                <w:color w:val="auto"/>
              </w:rPr>
            </w:pPr>
          </w:p>
        </w:tc>
        <w:tc>
          <w:tcPr>
            <w:tcW w:w="60" w:type="dxa"/>
            <w:vAlign w:val="bottom"/>
          </w:tcPr>
          <w:p>
            <w:pPr>
              <w:spacing w:after="0"/>
              <w:rPr>
                <w:sz w:val="11"/>
                <w:szCs w:val="11"/>
                <w:color w:val="auto"/>
              </w:rPr>
            </w:pPr>
          </w:p>
        </w:tc>
        <w:tc>
          <w:tcPr>
            <w:tcW w:w="400" w:type="dxa"/>
            <w:vAlign w:val="bottom"/>
            <w:tcBorders>
              <w:right w:val="single" w:sz="8" w:color="auto"/>
            </w:tcBorders>
          </w:tcPr>
          <w:p>
            <w:pPr>
              <w:spacing w:after="0"/>
              <w:rPr>
                <w:sz w:val="11"/>
                <w:szCs w:val="11"/>
                <w:color w:val="auto"/>
              </w:rPr>
            </w:pPr>
          </w:p>
        </w:tc>
        <w:tc>
          <w:tcPr>
            <w:tcW w:w="2500" w:type="dxa"/>
            <w:vAlign w:val="bottom"/>
            <w:tcBorders>
              <w:right w:val="single" w:sz="8" w:color="auto"/>
            </w:tcBorders>
            <w:gridSpan w:val="6"/>
            <w:vMerge w:val="restart"/>
            <w:shd w:val="clear" w:color="auto" w:fill="99CC00"/>
          </w:tcPr>
          <w:p>
            <w:pPr>
              <w:ind w:left="40"/>
              <w:spacing w:after="0"/>
              <w:rPr>
                <w:sz w:val="20"/>
                <w:szCs w:val="20"/>
                <w:color w:val="auto"/>
              </w:rPr>
            </w:pPr>
            <w:r>
              <w:rPr>
                <w:rFonts w:ascii="Arial" w:cs="Arial" w:eastAsia="Arial" w:hAnsi="Arial"/>
                <w:sz w:val="23"/>
                <w:szCs w:val="23"/>
                <w:b w:val="1"/>
                <w:bCs w:val="1"/>
                <w:color w:val="auto"/>
              </w:rPr>
              <w:t>from the pool</w:t>
            </w:r>
          </w:p>
        </w:tc>
        <w:tc>
          <w:tcPr>
            <w:tcW w:w="34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64"/>
        </w:trPr>
        <w:tc>
          <w:tcPr>
            <w:tcW w:w="100" w:type="dxa"/>
            <w:vAlign w:val="bottom"/>
          </w:tcPr>
          <w:p>
            <w:pPr>
              <w:spacing w:after="0"/>
              <w:rPr>
                <w:sz w:val="5"/>
                <w:szCs w:val="5"/>
                <w:color w:val="auto"/>
              </w:rPr>
            </w:pPr>
          </w:p>
        </w:tc>
        <w:tc>
          <w:tcPr>
            <w:tcW w:w="320" w:type="dxa"/>
            <w:vAlign w:val="bottom"/>
            <w:tcBorders>
              <w:right w:val="single" w:sz="8" w:color="auto"/>
            </w:tcBorders>
          </w:tcPr>
          <w:p>
            <w:pPr>
              <w:spacing w:after="0"/>
              <w:rPr>
                <w:sz w:val="5"/>
                <w:szCs w:val="5"/>
                <w:color w:val="auto"/>
              </w:rPr>
            </w:pPr>
          </w:p>
        </w:tc>
        <w:tc>
          <w:tcPr>
            <w:tcW w:w="760" w:type="dxa"/>
            <w:vAlign w:val="bottom"/>
            <w:tcBorders>
              <w:bottom w:val="single" w:sz="8" w:color="auto"/>
            </w:tcBorders>
            <w:shd w:val="clear" w:color="auto" w:fill="FFFF99"/>
          </w:tcPr>
          <w:p>
            <w:pPr>
              <w:spacing w:after="0"/>
              <w:rPr>
                <w:sz w:val="5"/>
                <w:szCs w:val="5"/>
                <w:color w:val="auto"/>
              </w:rPr>
            </w:pPr>
          </w:p>
        </w:tc>
        <w:tc>
          <w:tcPr>
            <w:tcW w:w="80" w:type="dxa"/>
            <w:vAlign w:val="bottom"/>
            <w:tcBorders>
              <w:bottom w:val="single" w:sz="8" w:color="auto"/>
              <w:right w:val="single" w:sz="8" w:color="FFFF99"/>
            </w:tcBorders>
            <w:shd w:val="clear" w:color="auto" w:fill="FFFF99"/>
          </w:tcPr>
          <w:p>
            <w:pPr>
              <w:spacing w:after="0"/>
              <w:rPr>
                <w:sz w:val="5"/>
                <w:szCs w:val="5"/>
                <w:color w:val="auto"/>
              </w:rPr>
            </w:pPr>
          </w:p>
        </w:tc>
        <w:tc>
          <w:tcPr>
            <w:tcW w:w="1820" w:type="dxa"/>
            <w:vAlign w:val="bottom"/>
            <w:tcBorders>
              <w:bottom w:val="single" w:sz="8" w:color="auto"/>
              <w:right w:val="single" w:sz="8" w:color="auto"/>
            </w:tcBorders>
            <w:shd w:val="clear" w:color="auto" w:fill="FFFF99"/>
          </w:tcPr>
          <w:p>
            <w:pPr>
              <w:spacing w:after="0"/>
              <w:rPr>
                <w:sz w:val="5"/>
                <w:szCs w:val="5"/>
                <w:color w:val="auto"/>
              </w:rPr>
            </w:pPr>
          </w:p>
        </w:tc>
        <w:tc>
          <w:tcPr>
            <w:tcW w:w="220" w:type="dxa"/>
            <w:vAlign w:val="bottom"/>
            <w:tcBorders>
              <w:right w:val="single" w:sz="8" w:color="auto"/>
            </w:tcBorders>
          </w:tcPr>
          <w:p>
            <w:pPr>
              <w:spacing w:after="0"/>
              <w:rPr>
                <w:sz w:val="5"/>
                <w:szCs w:val="5"/>
                <w:color w:val="auto"/>
              </w:rPr>
            </w:pPr>
          </w:p>
        </w:tc>
        <w:tc>
          <w:tcPr>
            <w:tcW w:w="540" w:type="dxa"/>
            <w:vAlign w:val="bottom"/>
            <w:tcBorders>
              <w:bottom w:val="single" w:sz="8" w:color="FFCC99"/>
            </w:tcBorders>
            <w:shd w:val="clear" w:color="auto" w:fill="FFCC99"/>
          </w:tcPr>
          <w:p>
            <w:pPr>
              <w:spacing w:after="0"/>
              <w:rPr>
                <w:sz w:val="5"/>
                <w:szCs w:val="5"/>
                <w:color w:val="auto"/>
              </w:rPr>
            </w:pPr>
          </w:p>
        </w:tc>
        <w:tc>
          <w:tcPr>
            <w:tcW w:w="420" w:type="dxa"/>
            <w:vAlign w:val="bottom"/>
            <w:tcBorders>
              <w:bottom w:val="single" w:sz="8" w:color="FFCC99"/>
              <w:right w:val="single" w:sz="8" w:color="auto"/>
            </w:tcBorders>
            <w:shd w:val="clear" w:color="auto" w:fill="FFCC99"/>
          </w:tcPr>
          <w:p>
            <w:pPr>
              <w:spacing w:after="0"/>
              <w:rPr>
                <w:sz w:val="5"/>
                <w:szCs w:val="5"/>
                <w:color w:val="auto"/>
              </w:rPr>
            </w:pPr>
          </w:p>
        </w:tc>
        <w:tc>
          <w:tcPr>
            <w:tcW w:w="620" w:type="dxa"/>
            <w:vAlign w:val="bottom"/>
          </w:tcPr>
          <w:p>
            <w:pPr>
              <w:spacing w:after="0"/>
              <w:rPr>
                <w:sz w:val="5"/>
                <w:szCs w:val="5"/>
                <w:color w:val="auto"/>
              </w:rPr>
            </w:pPr>
          </w:p>
        </w:tc>
        <w:tc>
          <w:tcPr>
            <w:tcW w:w="80" w:type="dxa"/>
            <w:vAlign w:val="bottom"/>
          </w:tcPr>
          <w:p>
            <w:pPr>
              <w:spacing w:after="0"/>
              <w:rPr>
                <w:sz w:val="5"/>
                <w:szCs w:val="5"/>
                <w:color w:val="auto"/>
              </w:rPr>
            </w:pPr>
          </w:p>
        </w:tc>
        <w:tc>
          <w:tcPr>
            <w:tcW w:w="80" w:type="dxa"/>
            <w:vAlign w:val="bottom"/>
          </w:tcPr>
          <w:p>
            <w:pPr>
              <w:spacing w:after="0"/>
              <w:rPr>
                <w:sz w:val="5"/>
                <w:szCs w:val="5"/>
                <w:color w:val="auto"/>
              </w:rPr>
            </w:pPr>
          </w:p>
        </w:tc>
        <w:tc>
          <w:tcPr>
            <w:tcW w:w="60" w:type="dxa"/>
            <w:vAlign w:val="bottom"/>
            <w:vMerge w:val="restart"/>
          </w:tcPr>
          <w:p>
            <w:pPr>
              <w:spacing w:after="0"/>
              <w:rPr>
                <w:sz w:val="5"/>
                <w:szCs w:val="5"/>
                <w:color w:val="auto"/>
              </w:rPr>
            </w:pPr>
          </w:p>
        </w:tc>
        <w:tc>
          <w:tcPr>
            <w:tcW w:w="400" w:type="dxa"/>
            <w:vAlign w:val="bottom"/>
            <w:tcBorders>
              <w:right w:val="single" w:sz="8" w:color="auto"/>
            </w:tcBorders>
            <w:vMerge w:val="restart"/>
          </w:tcPr>
          <w:p>
            <w:pPr>
              <w:spacing w:after="0"/>
              <w:rPr>
                <w:sz w:val="5"/>
                <w:szCs w:val="5"/>
                <w:color w:val="auto"/>
              </w:rPr>
            </w:pPr>
          </w:p>
        </w:tc>
        <w:tc>
          <w:tcPr>
            <w:tcW w:w="2500" w:type="dxa"/>
            <w:vAlign w:val="bottom"/>
            <w:tcBorders>
              <w:bottom w:val="single" w:sz="8" w:color="99CC00"/>
              <w:right w:val="single" w:sz="8" w:color="auto"/>
            </w:tcBorders>
            <w:gridSpan w:val="6"/>
            <w:vMerge w:val="continue"/>
            <w:shd w:val="clear" w:color="auto" w:fill="99CC00"/>
          </w:tcPr>
          <w:p>
            <w:pPr>
              <w:spacing w:after="0"/>
              <w:rPr>
                <w:sz w:val="5"/>
                <w:szCs w:val="5"/>
                <w:color w:val="auto"/>
              </w:rPr>
            </w:pPr>
          </w:p>
        </w:tc>
        <w:tc>
          <w:tcPr>
            <w:tcW w:w="340" w:type="dxa"/>
            <w:vAlign w:val="bottom"/>
            <w:vMerge w:val="restart"/>
          </w:tcPr>
          <w:p>
            <w:pPr>
              <w:spacing w:after="0"/>
              <w:rPr>
                <w:sz w:val="5"/>
                <w:szCs w:val="5"/>
                <w:color w:val="auto"/>
              </w:rPr>
            </w:pPr>
          </w:p>
        </w:tc>
        <w:tc>
          <w:tcPr>
            <w:tcW w:w="0" w:type="dxa"/>
            <w:vAlign w:val="bottom"/>
          </w:tcPr>
          <w:p>
            <w:pPr>
              <w:spacing w:after="0"/>
              <w:rPr>
                <w:sz w:val="1"/>
                <w:szCs w:val="1"/>
                <w:color w:val="auto"/>
              </w:rPr>
            </w:pPr>
          </w:p>
        </w:tc>
      </w:tr>
      <w:tr>
        <w:trPr>
          <w:trHeight w:val="50"/>
        </w:trPr>
        <w:tc>
          <w:tcPr>
            <w:tcW w:w="100" w:type="dxa"/>
            <w:vAlign w:val="bottom"/>
          </w:tcPr>
          <w:p>
            <w:pPr>
              <w:spacing w:after="0"/>
              <w:rPr>
                <w:sz w:val="4"/>
                <w:szCs w:val="4"/>
                <w:color w:val="auto"/>
              </w:rPr>
            </w:pPr>
          </w:p>
        </w:tc>
        <w:tc>
          <w:tcPr>
            <w:tcW w:w="320" w:type="dxa"/>
            <w:vAlign w:val="bottom"/>
          </w:tcPr>
          <w:p>
            <w:pPr>
              <w:spacing w:after="0"/>
              <w:rPr>
                <w:sz w:val="4"/>
                <w:szCs w:val="4"/>
                <w:color w:val="auto"/>
              </w:rPr>
            </w:pPr>
          </w:p>
        </w:tc>
        <w:tc>
          <w:tcPr>
            <w:tcW w:w="760" w:type="dxa"/>
            <w:vAlign w:val="bottom"/>
          </w:tcPr>
          <w:p>
            <w:pPr>
              <w:spacing w:after="0"/>
              <w:rPr>
                <w:sz w:val="4"/>
                <w:szCs w:val="4"/>
                <w:color w:val="auto"/>
              </w:rPr>
            </w:pPr>
          </w:p>
        </w:tc>
        <w:tc>
          <w:tcPr>
            <w:tcW w:w="80" w:type="dxa"/>
            <w:vAlign w:val="bottom"/>
          </w:tcPr>
          <w:p>
            <w:pPr>
              <w:spacing w:after="0"/>
              <w:rPr>
                <w:sz w:val="4"/>
                <w:szCs w:val="4"/>
                <w:color w:val="auto"/>
              </w:rPr>
            </w:pPr>
          </w:p>
        </w:tc>
        <w:tc>
          <w:tcPr>
            <w:tcW w:w="1820" w:type="dxa"/>
            <w:vAlign w:val="bottom"/>
          </w:tcPr>
          <w:p>
            <w:pPr>
              <w:spacing w:after="0"/>
              <w:rPr>
                <w:sz w:val="4"/>
                <w:szCs w:val="4"/>
                <w:color w:val="auto"/>
              </w:rPr>
            </w:pPr>
          </w:p>
        </w:tc>
        <w:tc>
          <w:tcPr>
            <w:tcW w:w="220" w:type="dxa"/>
            <w:vAlign w:val="bottom"/>
            <w:tcBorders>
              <w:right w:val="single" w:sz="8" w:color="auto"/>
            </w:tcBorders>
          </w:tcPr>
          <w:p>
            <w:pPr>
              <w:spacing w:after="0"/>
              <w:rPr>
                <w:sz w:val="4"/>
                <w:szCs w:val="4"/>
                <w:color w:val="auto"/>
              </w:rPr>
            </w:pPr>
          </w:p>
        </w:tc>
        <w:tc>
          <w:tcPr>
            <w:tcW w:w="540" w:type="dxa"/>
            <w:vAlign w:val="bottom"/>
            <w:tcBorders>
              <w:bottom w:val="single" w:sz="8" w:color="FFCC99"/>
            </w:tcBorders>
            <w:shd w:val="clear" w:color="auto" w:fill="FFCC99"/>
          </w:tcPr>
          <w:p>
            <w:pPr>
              <w:spacing w:after="0"/>
              <w:rPr>
                <w:sz w:val="4"/>
                <w:szCs w:val="4"/>
                <w:color w:val="auto"/>
              </w:rPr>
            </w:pPr>
          </w:p>
        </w:tc>
        <w:tc>
          <w:tcPr>
            <w:tcW w:w="420" w:type="dxa"/>
            <w:vAlign w:val="bottom"/>
            <w:tcBorders>
              <w:bottom w:val="single" w:sz="8" w:color="FFCC99"/>
              <w:right w:val="single" w:sz="8" w:color="auto"/>
            </w:tcBorders>
            <w:shd w:val="clear" w:color="auto" w:fill="FFCC99"/>
          </w:tcPr>
          <w:p>
            <w:pPr>
              <w:spacing w:after="0"/>
              <w:rPr>
                <w:sz w:val="4"/>
                <w:szCs w:val="4"/>
                <w:color w:val="auto"/>
              </w:rPr>
            </w:pPr>
          </w:p>
        </w:tc>
        <w:tc>
          <w:tcPr>
            <w:tcW w:w="620" w:type="dxa"/>
            <w:vAlign w:val="bottom"/>
          </w:tcPr>
          <w:p>
            <w:pPr>
              <w:spacing w:after="0"/>
              <w:rPr>
                <w:sz w:val="4"/>
                <w:szCs w:val="4"/>
                <w:color w:val="auto"/>
              </w:rPr>
            </w:pPr>
          </w:p>
        </w:tc>
        <w:tc>
          <w:tcPr>
            <w:tcW w:w="80" w:type="dxa"/>
            <w:vAlign w:val="bottom"/>
          </w:tcPr>
          <w:p>
            <w:pPr>
              <w:spacing w:after="0"/>
              <w:rPr>
                <w:sz w:val="4"/>
                <w:szCs w:val="4"/>
                <w:color w:val="auto"/>
              </w:rPr>
            </w:pPr>
          </w:p>
        </w:tc>
        <w:tc>
          <w:tcPr>
            <w:tcW w:w="80" w:type="dxa"/>
            <w:vAlign w:val="bottom"/>
          </w:tcPr>
          <w:p>
            <w:pPr>
              <w:spacing w:after="0"/>
              <w:rPr>
                <w:sz w:val="4"/>
                <w:szCs w:val="4"/>
                <w:color w:val="auto"/>
              </w:rPr>
            </w:pPr>
          </w:p>
        </w:tc>
        <w:tc>
          <w:tcPr>
            <w:tcW w:w="60" w:type="dxa"/>
            <w:vAlign w:val="bottom"/>
            <w:vMerge w:val="continue"/>
          </w:tcPr>
          <w:p>
            <w:pPr>
              <w:spacing w:after="0"/>
              <w:rPr>
                <w:sz w:val="4"/>
                <w:szCs w:val="4"/>
                <w:color w:val="auto"/>
              </w:rPr>
            </w:pPr>
          </w:p>
        </w:tc>
        <w:tc>
          <w:tcPr>
            <w:tcW w:w="400" w:type="dxa"/>
            <w:vAlign w:val="bottom"/>
            <w:tcBorders>
              <w:right w:val="single" w:sz="8" w:color="auto"/>
            </w:tcBorders>
            <w:vMerge w:val="continue"/>
          </w:tcPr>
          <w:p>
            <w:pPr>
              <w:spacing w:after="0"/>
              <w:rPr>
                <w:sz w:val="4"/>
                <w:szCs w:val="4"/>
                <w:color w:val="auto"/>
              </w:rPr>
            </w:pPr>
          </w:p>
        </w:tc>
        <w:tc>
          <w:tcPr>
            <w:tcW w:w="2500" w:type="dxa"/>
            <w:vAlign w:val="bottom"/>
            <w:tcBorders>
              <w:bottom w:val="single" w:sz="8" w:color="auto"/>
              <w:right w:val="single" w:sz="8" w:color="auto"/>
            </w:tcBorders>
            <w:gridSpan w:val="6"/>
            <w:vMerge w:val="continue"/>
            <w:shd w:val="clear" w:color="auto" w:fill="99CC00"/>
          </w:tcPr>
          <w:p>
            <w:pPr>
              <w:spacing w:after="0"/>
              <w:rPr>
                <w:sz w:val="4"/>
                <w:szCs w:val="4"/>
                <w:color w:val="auto"/>
              </w:rPr>
            </w:pPr>
          </w:p>
        </w:tc>
        <w:tc>
          <w:tcPr>
            <w:tcW w:w="340" w:type="dxa"/>
            <w:vAlign w:val="bottom"/>
            <w:vMerge w:val="continue"/>
          </w:tcPr>
          <w:p>
            <w:pPr>
              <w:spacing w:after="0"/>
              <w:rPr>
                <w:sz w:val="4"/>
                <w:szCs w:val="4"/>
                <w:color w:val="auto"/>
              </w:rPr>
            </w:pPr>
          </w:p>
        </w:tc>
        <w:tc>
          <w:tcPr>
            <w:tcW w:w="0" w:type="dxa"/>
            <w:vAlign w:val="bottom"/>
          </w:tcPr>
          <w:p>
            <w:pPr>
              <w:spacing w:after="0"/>
              <w:rPr>
                <w:sz w:val="1"/>
                <w:szCs w:val="1"/>
                <w:color w:val="auto"/>
              </w:rPr>
            </w:pPr>
          </w:p>
        </w:tc>
      </w:tr>
      <w:tr>
        <w:trPr>
          <w:trHeight w:val="171"/>
        </w:trPr>
        <w:tc>
          <w:tcPr>
            <w:tcW w:w="100" w:type="dxa"/>
            <w:vAlign w:val="bottom"/>
          </w:tcPr>
          <w:p>
            <w:pPr>
              <w:spacing w:after="0"/>
              <w:rPr>
                <w:sz w:val="14"/>
                <w:szCs w:val="14"/>
                <w:color w:val="auto"/>
              </w:rPr>
            </w:pPr>
          </w:p>
        </w:tc>
        <w:tc>
          <w:tcPr>
            <w:tcW w:w="320" w:type="dxa"/>
            <w:vAlign w:val="bottom"/>
          </w:tcPr>
          <w:p>
            <w:pPr>
              <w:spacing w:after="0"/>
              <w:rPr>
                <w:sz w:val="14"/>
                <w:szCs w:val="14"/>
                <w:color w:val="auto"/>
              </w:rPr>
            </w:pPr>
          </w:p>
        </w:tc>
        <w:tc>
          <w:tcPr>
            <w:tcW w:w="760" w:type="dxa"/>
            <w:vAlign w:val="bottom"/>
          </w:tcPr>
          <w:p>
            <w:pPr>
              <w:spacing w:after="0"/>
              <w:rPr>
                <w:sz w:val="14"/>
                <w:szCs w:val="14"/>
                <w:color w:val="auto"/>
              </w:rPr>
            </w:pPr>
          </w:p>
        </w:tc>
        <w:tc>
          <w:tcPr>
            <w:tcW w:w="80" w:type="dxa"/>
            <w:vAlign w:val="bottom"/>
          </w:tcPr>
          <w:p>
            <w:pPr>
              <w:spacing w:after="0"/>
              <w:rPr>
                <w:sz w:val="14"/>
                <w:szCs w:val="14"/>
                <w:color w:val="auto"/>
              </w:rPr>
            </w:pPr>
          </w:p>
        </w:tc>
        <w:tc>
          <w:tcPr>
            <w:tcW w:w="1820" w:type="dxa"/>
            <w:vAlign w:val="bottom"/>
          </w:tcPr>
          <w:p>
            <w:pPr>
              <w:spacing w:after="0"/>
              <w:rPr>
                <w:sz w:val="14"/>
                <w:szCs w:val="14"/>
                <w:color w:val="auto"/>
              </w:rPr>
            </w:pPr>
          </w:p>
        </w:tc>
        <w:tc>
          <w:tcPr>
            <w:tcW w:w="220" w:type="dxa"/>
            <w:vAlign w:val="bottom"/>
            <w:tcBorders>
              <w:right w:val="single" w:sz="8" w:color="auto"/>
            </w:tcBorders>
          </w:tcPr>
          <w:p>
            <w:pPr>
              <w:spacing w:after="0"/>
              <w:rPr>
                <w:sz w:val="14"/>
                <w:szCs w:val="14"/>
                <w:color w:val="auto"/>
              </w:rPr>
            </w:pPr>
          </w:p>
        </w:tc>
        <w:tc>
          <w:tcPr>
            <w:tcW w:w="540" w:type="dxa"/>
            <w:vAlign w:val="bottom"/>
            <w:tcBorders>
              <w:bottom w:val="single" w:sz="8" w:color="auto"/>
            </w:tcBorders>
            <w:shd w:val="clear" w:color="auto" w:fill="FFCC99"/>
          </w:tcPr>
          <w:p>
            <w:pPr>
              <w:spacing w:after="0"/>
              <w:rPr>
                <w:sz w:val="14"/>
                <w:szCs w:val="14"/>
                <w:color w:val="auto"/>
              </w:rPr>
            </w:pPr>
          </w:p>
        </w:tc>
        <w:tc>
          <w:tcPr>
            <w:tcW w:w="420" w:type="dxa"/>
            <w:vAlign w:val="bottom"/>
            <w:tcBorders>
              <w:bottom w:val="single" w:sz="8" w:color="auto"/>
              <w:right w:val="single" w:sz="8" w:color="auto"/>
            </w:tcBorders>
            <w:shd w:val="clear" w:color="auto" w:fill="FFCC99"/>
          </w:tcPr>
          <w:p>
            <w:pPr>
              <w:spacing w:after="0"/>
              <w:rPr>
                <w:sz w:val="14"/>
                <w:szCs w:val="14"/>
                <w:color w:val="auto"/>
              </w:rPr>
            </w:pPr>
          </w:p>
        </w:tc>
        <w:tc>
          <w:tcPr>
            <w:tcW w:w="620" w:type="dxa"/>
            <w:vAlign w:val="bottom"/>
          </w:tcPr>
          <w:p>
            <w:pPr>
              <w:spacing w:after="0"/>
              <w:rPr>
                <w:sz w:val="14"/>
                <w:szCs w:val="14"/>
                <w:color w:val="auto"/>
              </w:rPr>
            </w:pPr>
          </w:p>
        </w:tc>
        <w:tc>
          <w:tcPr>
            <w:tcW w:w="80" w:type="dxa"/>
            <w:vAlign w:val="bottom"/>
          </w:tcPr>
          <w:p>
            <w:pPr>
              <w:spacing w:after="0"/>
              <w:rPr>
                <w:sz w:val="14"/>
                <w:szCs w:val="14"/>
                <w:color w:val="auto"/>
              </w:rPr>
            </w:pPr>
          </w:p>
        </w:tc>
        <w:tc>
          <w:tcPr>
            <w:tcW w:w="80" w:type="dxa"/>
            <w:vAlign w:val="bottom"/>
          </w:tcPr>
          <w:p>
            <w:pPr>
              <w:spacing w:after="0"/>
              <w:rPr>
                <w:sz w:val="14"/>
                <w:szCs w:val="14"/>
                <w:color w:val="auto"/>
              </w:rPr>
            </w:pPr>
          </w:p>
        </w:tc>
        <w:tc>
          <w:tcPr>
            <w:tcW w:w="6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420" w:type="dxa"/>
            <w:vAlign w:val="bottom"/>
          </w:tcPr>
          <w:p>
            <w:pPr>
              <w:spacing w:after="0"/>
              <w:rPr>
                <w:sz w:val="14"/>
                <w:szCs w:val="14"/>
                <w:color w:val="auto"/>
              </w:rPr>
            </w:pPr>
          </w:p>
        </w:tc>
        <w:tc>
          <w:tcPr>
            <w:tcW w:w="140" w:type="dxa"/>
            <w:vAlign w:val="bottom"/>
          </w:tcPr>
          <w:p>
            <w:pPr>
              <w:spacing w:after="0"/>
              <w:rPr>
                <w:sz w:val="14"/>
                <w:szCs w:val="14"/>
                <w:color w:val="auto"/>
              </w:rPr>
            </w:pPr>
          </w:p>
        </w:tc>
        <w:tc>
          <w:tcPr>
            <w:tcW w:w="200" w:type="dxa"/>
            <w:vAlign w:val="bottom"/>
          </w:tcPr>
          <w:p>
            <w:pPr>
              <w:spacing w:after="0"/>
              <w:rPr>
                <w:sz w:val="14"/>
                <w:szCs w:val="14"/>
                <w:color w:val="auto"/>
              </w:rPr>
            </w:pPr>
          </w:p>
        </w:tc>
        <w:tc>
          <w:tcPr>
            <w:tcW w:w="260" w:type="dxa"/>
            <w:vAlign w:val="bottom"/>
          </w:tcPr>
          <w:p>
            <w:pPr>
              <w:spacing w:after="0"/>
              <w:rPr>
                <w:sz w:val="14"/>
                <w:szCs w:val="14"/>
                <w:color w:val="auto"/>
              </w:rPr>
            </w:pPr>
          </w:p>
        </w:tc>
        <w:tc>
          <w:tcPr>
            <w:tcW w:w="780" w:type="dxa"/>
            <w:vAlign w:val="bottom"/>
          </w:tcPr>
          <w:p>
            <w:pPr>
              <w:spacing w:after="0"/>
              <w:rPr>
                <w:sz w:val="14"/>
                <w:szCs w:val="14"/>
                <w:color w:val="auto"/>
              </w:rPr>
            </w:pPr>
          </w:p>
        </w:tc>
        <w:tc>
          <w:tcPr>
            <w:tcW w:w="700" w:type="dxa"/>
            <w:vAlign w:val="bottom"/>
          </w:tcPr>
          <w:p>
            <w:pPr>
              <w:spacing w:after="0"/>
              <w:rPr>
                <w:sz w:val="14"/>
                <w:szCs w:val="14"/>
                <w:color w:val="auto"/>
              </w:rPr>
            </w:pPr>
          </w:p>
        </w:tc>
        <w:tc>
          <w:tcPr>
            <w:tcW w:w="340" w:type="dxa"/>
            <w:vAlign w:val="bottom"/>
          </w:tcPr>
          <w:p>
            <w:pPr>
              <w:spacing w:after="0"/>
              <w:rPr>
                <w:sz w:val="14"/>
                <w:szCs w:val="14"/>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1327150</wp:posOffset>
            </wp:positionH>
            <wp:positionV relativeFrom="paragraph">
              <wp:posOffset>-1897380</wp:posOffset>
            </wp:positionV>
            <wp:extent cx="3816350" cy="2221865"/>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32">
                      <a:extLst>
                        <a:ext uri="{28A0092B-C50C-407E-A947-70E740481C1C}"/>
                      </a:extLst>
                    </a:blip>
                    <a:srcRect/>
                    <a:stretch>
                      <a:fillRect/>
                    </a:stretch>
                  </pic:blipFill>
                  <pic:spPr bwMode="auto">
                    <a:xfrm>
                      <a:off x="0" y="0"/>
                      <a:ext cx="3816350" cy="2221865"/>
                    </a:xfrm>
                    <a:prstGeom prst="rect">
                      <a:avLst/>
                    </a:prstGeom>
                    <a:noFill/>
                  </pic:spPr>
                </pic:pic>
              </a:graphicData>
            </a:graphic>
          </wp:anchor>
        </w:drawing>
      </w:r>
    </w:p>
    <w:p>
      <w:pPr>
        <w:sectPr>
          <w:pgSz w:w="11900" w:h="16838" w:orient="portrait"/>
          <w:cols w:equalWidth="0" w:num="1">
            <w:col w:w="9380"/>
          </w:cols>
          <w:pgMar w:left="1140" w:top="715" w:right="1386" w:bottom="158" w:gutter="0" w:footer="0" w:header="0"/>
        </w:sectPr>
      </w:pPr>
    </w:p>
    <w:p>
      <w:pPr>
        <w:spacing w:after="0" w:line="172" w:lineRule="exact"/>
        <w:rPr>
          <w:sz w:val="20"/>
          <w:szCs w:val="20"/>
          <w:color w:val="auto"/>
        </w:rPr>
      </w:pPr>
    </w:p>
    <w:p>
      <w:pPr>
        <w:ind w:left="2920"/>
        <w:spacing w:after="0"/>
        <w:rPr>
          <w:sz w:val="20"/>
          <w:szCs w:val="20"/>
          <w:color w:val="auto"/>
        </w:rPr>
      </w:pPr>
      <w:r>
        <w:rPr>
          <w:rFonts w:ascii="Arial" w:cs="Arial" w:eastAsia="Arial" w:hAnsi="Arial"/>
          <w:sz w:val="18"/>
          <w:szCs w:val="18"/>
          <w:b w:val="1"/>
          <w:bCs w:val="1"/>
          <w:u w:val="single" w:color="auto"/>
          <w:color w:val="auto"/>
        </w:rPr>
        <w:t>Daily invoice</w:t>
      </w:r>
    </w:p>
    <w:p>
      <w:pPr>
        <w:spacing w:after="0" w:line="98" w:lineRule="exact"/>
        <w:rPr>
          <w:sz w:val="20"/>
          <w:szCs w:val="20"/>
          <w:color w:val="auto"/>
        </w:rPr>
      </w:pPr>
    </w:p>
    <w:p>
      <w:pPr>
        <w:jc w:val="center"/>
        <w:ind w:left="1800"/>
        <w:spacing w:after="0"/>
        <w:rPr>
          <w:sz w:val="20"/>
          <w:szCs w:val="20"/>
          <w:color w:val="auto"/>
        </w:rPr>
      </w:pPr>
      <w:r>
        <w:rPr>
          <w:rFonts w:ascii="Arial" w:cs="Arial" w:eastAsia="Arial" w:hAnsi="Arial"/>
          <w:sz w:val="16"/>
          <w:szCs w:val="16"/>
          <w:b w:val="1"/>
          <w:bCs w:val="1"/>
          <w:color w:val="auto"/>
        </w:rPr>
        <w:t>Nodal price with</w:t>
      </w:r>
    </w:p>
    <w:p>
      <w:pPr>
        <w:spacing w:after="0" w:line="42" w:lineRule="exact"/>
        <w:rPr>
          <w:sz w:val="20"/>
          <w:szCs w:val="20"/>
          <w:color w:val="auto"/>
        </w:rPr>
      </w:pPr>
    </w:p>
    <w:p>
      <w:pPr>
        <w:jc w:val="center"/>
        <w:ind w:left="1640"/>
        <w:spacing w:after="0"/>
        <w:rPr>
          <w:sz w:val="20"/>
          <w:szCs w:val="20"/>
          <w:color w:val="auto"/>
        </w:rPr>
      </w:pPr>
      <w:r>
        <w:rPr>
          <w:rFonts w:ascii="Arial" w:cs="Arial" w:eastAsia="Arial" w:hAnsi="Arial"/>
          <w:sz w:val="16"/>
          <w:szCs w:val="16"/>
          <w:b w:val="1"/>
          <w:bCs w:val="1"/>
          <w:color w:val="auto"/>
        </w:rPr>
        <w:t>vesting contract</w:t>
      </w:r>
    </w:p>
    <w:p>
      <w:pPr>
        <w:spacing w:after="0" w:line="42" w:lineRule="exact"/>
        <w:rPr>
          <w:sz w:val="20"/>
          <w:szCs w:val="20"/>
          <w:color w:val="auto"/>
        </w:rPr>
      </w:pPr>
    </w:p>
    <w:p>
      <w:pPr>
        <w:jc w:val="center"/>
        <w:ind w:left="1640"/>
        <w:spacing w:after="0"/>
        <w:rPr>
          <w:sz w:val="20"/>
          <w:szCs w:val="20"/>
          <w:color w:val="auto"/>
        </w:rPr>
      </w:pPr>
      <w:r>
        <w:rPr>
          <w:rFonts w:ascii="Arial" w:cs="Arial" w:eastAsia="Arial" w:hAnsi="Arial"/>
          <w:sz w:val="18"/>
          <w:szCs w:val="18"/>
          <w:b w:val="1"/>
          <w:bCs w:val="1"/>
          <w:color w:val="auto"/>
        </w:rPr>
        <w:t>adjustment</w:t>
      </w:r>
    </w:p>
    <w:p>
      <w:pPr>
        <w:spacing w:after="0" w:line="20" w:lineRule="exact"/>
        <w:rPr>
          <w:sz w:val="20"/>
          <w:szCs w:val="20"/>
          <w:color w:val="auto"/>
        </w:rPr>
      </w:pPr>
      <w:r>
        <w:rPr>
          <w:sz w:val="20"/>
          <w:szCs w:val="20"/>
          <w:color w:val="auto"/>
        </w:rPr>
        <w:br w:type="column"/>
      </w:r>
    </w:p>
    <w:p>
      <w:pPr>
        <w:spacing w:after="0" w:line="137" w:lineRule="exact"/>
        <w:rPr>
          <w:sz w:val="20"/>
          <w:szCs w:val="20"/>
          <w:color w:val="auto"/>
        </w:rPr>
      </w:pPr>
    </w:p>
    <w:p>
      <w:pPr>
        <w:spacing w:after="0"/>
        <w:rPr>
          <w:sz w:val="20"/>
          <w:szCs w:val="20"/>
          <w:color w:val="auto"/>
        </w:rPr>
      </w:pPr>
      <w:r>
        <w:rPr>
          <w:rFonts w:ascii="Arial" w:cs="Arial" w:eastAsia="Arial" w:hAnsi="Arial"/>
          <w:sz w:val="19"/>
          <w:szCs w:val="19"/>
          <w:b w:val="1"/>
          <w:bCs w:val="1"/>
          <w:color w:val="auto"/>
        </w:rPr>
        <w:t>Registered Generator</w:t>
      </w:r>
    </w:p>
    <w:p>
      <w:pPr>
        <w:spacing w:after="0" w:line="960" w:lineRule="exact"/>
        <w:rPr>
          <w:sz w:val="20"/>
          <w:szCs w:val="20"/>
          <w:color w:val="auto"/>
        </w:rPr>
      </w:pPr>
    </w:p>
    <w:p>
      <w:pPr>
        <w:sectPr>
          <w:pgSz w:w="11900" w:h="16838" w:orient="portrait"/>
          <w:cols w:equalWidth="0" w:num="2">
            <w:col w:w="5200" w:space="720"/>
            <w:col w:w="3460"/>
          </w:cols>
          <w:pgMar w:left="1140" w:top="715" w:right="1386" w:bottom="158" w:gutter="0" w:footer="0" w:header="0"/>
          <w:type w:val="continuous"/>
        </w:sectPr>
      </w:pPr>
    </w:p>
    <w:p>
      <w:pPr>
        <w:spacing w:after="0" w:line="236" w:lineRule="exact"/>
        <w:rPr>
          <w:sz w:val="20"/>
          <w:szCs w:val="20"/>
          <w:color w:val="auto"/>
        </w:rPr>
      </w:pPr>
    </w:p>
    <w:p>
      <w:pPr>
        <w:ind w:left="560"/>
        <w:spacing w:after="0"/>
        <w:tabs>
          <w:tab w:leader="none" w:pos="1340" w:val="left"/>
        </w:tabs>
        <w:rPr>
          <w:sz w:val="20"/>
          <w:szCs w:val="20"/>
          <w:color w:val="auto"/>
        </w:rPr>
      </w:pPr>
      <w:r>
        <w:rPr>
          <w:rFonts w:ascii="Arial" w:cs="Arial" w:eastAsia="Arial" w:hAnsi="Arial"/>
          <w:sz w:val="22"/>
          <w:szCs w:val="22"/>
          <w:b w:val="1"/>
          <w:bCs w:val="1"/>
          <w:color w:val="auto"/>
        </w:rPr>
        <w:t>10.4</w:t>
      </w:r>
      <w:r>
        <w:rPr>
          <w:sz w:val="20"/>
          <w:szCs w:val="20"/>
          <w:color w:val="auto"/>
        </w:rPr>
        <w:tab/>
      </w:r>
      <w:r>
        <w:rPr>
          <w:rFonts w:ascii="Arial" w:cs="Arial" w:eastAsia="Arial" w:hAnsi="Arial"/>
          <w:sz w:val="21"/>
          <w:szCs w:val="21"/>
          <w:b w:val="1"/>
          <w:bCs w:val="1"/>
          <w:color w:val="auto"/>
        </w:rPr>
        <w:t>UPLIFT AND OTHER PAYMENTS</w:t>
      </w:r>
    </w:p>
    <w:p>
      <w:pPr>
        <w:spacing w:after="0" w:line="252" w:lineRule="exact"/>
        <w:rPr>
          <w:sz w:val="20"/>
          <w:szCs w:val="20"/>
          <w:color w:val="auto"/>
        </w:rPr>
      </w:pPr>
    </w:p>
    <w:p>
      <w:pPr>
        <w:ind w:left="560" w:right="40"/>
        <w:spacing w:after="0" w:line="235" w:lineRule="auto"/>
        <w:rPr>
          <w:sz w:val="20"/>
          <w:szCs w:val="20"/>
          <w:color w:val="auto"/>
        </w:rPr>
      </w:pPr>
      <w:r>
        <w:rPr>
          <w:rFonts w:ascii="Arial" w:cs="Arial" w:eastAsia="Arial" w:hAnsi="Arial"/>
          <w:sz w:val="22"/>
          <w:szCs w:val="22"/>
          <w:color w:val="auto"/>
        </w:rPr>
        <w:t>Market participants are liable for several uplift payments and market and administration costs:</w:t>
      </w:r>
    </w:p>
    <w:p>
      <w:pPr>
        <w:spacing w:after="0" w:line="184" w:lineRule="exact"/>
        <w:rPr>
          <w:sz w:val="20"/>
          <w:szCs w:val="20"/>
          <w:color w:val="auto"/>
        </w:rPr>
      </w:pPr>
    </w:p>
    <w:p>
      <w:pPr>
        <w:jc w:val="both"/>
        <w:ind w:left="920" w:right="40" w:hanging="358"/>
        <w:spacing w:after="0" w:line="232" w:lineRule="auto"/>
        <w:tabs>
          <w:tab w:leader="none" w:pos="920" w:val="left"/>
        </w:tabs>
        <w:numPr>
          <w:ilvl w:val="0"/>
          <w:numId w:val="100"/>
        </w:numPr>
        <w:rPr>
          <w:rFonts w:ascii="Symbol" w:cs="Symbol" w:eastAsia="Symbol" w:hAnsi="Symbol"/>
          <w:sz w:val="22"/>
          <w:szCs w:val="22"/>
          <w:color w:val="auto"/>
        </w:rPr>
      </w:pPr>
      <w:r>
        <w:rPr>
          <w:rFonts w:ascii="Arial" w:cs="Arial" w:eastAsia="Arial" w:hAnsi="Arial"/>
          <w:sz w:val="22"/>
          <w:szCs w:val="22"/>
          <w:color w:val="auto"/>
        </w:rPr>
        <w:t>Uplift payments arising from payments for reserve, regulation and energy as well as import and export flows through the intertie with Malaysia. These are charged half hourly;</w:t>
      </w:r>
    </w:p>
    <w:p>
      <w:pPr>
        <w:spacing w:after="0" w:line="183" w:lineRule="exact"/>
        <w:rPr>
          <w:rFonts w:ascii="Symbol" w:cs="Symbol" w:eastAsia="Symbol" w:hAnsi="Symbol"/>
          <w:sz w:val="22"/>
          <w:szCs w:val="22"/>
          <w:color w:val="auto"/>
        </w:rPr>
      </w:pPr>
    </w:p>
    <w:p>
      <w:pPr>
        <w:jc w:val="both"/>
        <w:ind w:left="920" w:right="20" w:hanging="358"/>
        <w:spacing w:after="0" w:line="234" w:lineRule="auto"/>
        <w:tabs>
          <w:tab w:leader="none" w:pos="920" w:val="left"/>
        </w:tabs>
        <w:numPr>
          <w:ilvl w:val="0"/>
          <w:numId w:val="100"/>
        </w:numPr>
        <w:rPr>
          <w:rFonts w:ascii="Symbol" w:cs="Symbol" w:eastAsia="Symbol" w:hAnsi="Symbol"/>
          <w:sz w:val="22"/>
          <w:szCs w:val="22"/>
          <w:color w:val="auto"/>
        </w:rPr>
      </w:pPr>
      <w:r>
        <w:rPr>
          <w:rFonts w:ascii="Arial" w:cs="Arial" w:eastAsia="Arial" w:hAnsi="Arial"/>
          <w:sz w:val="22"/>
          <w:szCs w:val="22"/>
          <w:color w:val="auto"/>
        </w:rPr>
        <w:t>Monthly energy uplift payments (actually charged half hourly however it is charged at a constant rate in each month though rate changes from month to month) relating to contracted ancillary services, import and export flows, compensation, amounts owing as the result of the resolution of disputes, etc.; and</w:t>
      </w:r>
    </w:p>
    <w:p>
      <w:pPr>
        <w:spacing w:after="0" w:line="160" w:lineRule="exact"/>
        <w:rPr>
          <w:rFonts w:ascii="Symbol" w:cs="Symbol" w:eastAsia="Symbol" w:hAnsi="Symbol"/>
          <w:sz w:val="22"/>
          <w:szCs w:val="22"/>
          <w:color w:val="auto"/>
        </w:rPr>
      </w:pPr>
    </w:p>
    <w:p>
      <w:pPr>
        <w:ind w:left="920" w:hanging="358"/>
        <w:spacing w:after="0"/>
        <w:tabs>
          <w:tab w:leader="none" w:pos="920" w:val="left"/>
        </w:tabs>
        <w:numPr>
          <w:ilvl w:val="0"/>
          <w:numId w:val="100"/>
        </w:numPr>
        <w:rPr>
          <w:rFonts w:ascii="Symbol" w:cs="Symbol" w:eastAsia="Symbol" w:hAnsi="Symbol"/>
          <w:sz w:val="22"/>
          <w:szCs w:val="22"/>
          <w:color w:val="auto"/>
        </w:rPr>
      </w:pPr>
      <w:r>
        <w:rPr>
          <w:rFonts w:ascii="Arial" w:cs="Arial" w:eastAsia="Arial" w:hAnsi="Arial"/>
          <w:sz w:val="22"/>
          <w:szCs w:val="22"/>
          <w:color w:val="auto"/>
        </w:rPr>
        <w:t>The EMC's and the PSO's administrative costs.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7" w:lineRule="exact"/>
        <w:rPr>
          <w:sz w:val="20"/>
          <w:szCs w:val="20"/>
          <w:color w:val="auto"/>
        </w:rPr>
      </w:pPr>
    </w:p>
    <w:p>
      <w:pPr>
        <w:jc w:val="right"/>
        <w:spacing w:after="0"/>
        <w:rPr>
          <w:sz w:val="20"/>
          <w:szCs w:val="20"/>
          <w:color w:val="auto"/>
        </w:rPr>
      </w:pPr>
      <w:r>
        <w:rPr>
          <w:rFonts w:ascii="Arial" w:cs="Arial" w:eastAsia="Arial" w:hAnsi="Arial"/>
          <w:sz w:val="22"/>
          <w:szCs w:val="22"/>
          <w:color w:val="auto"/>
        </w:rPr>
        <w:t>10-2</w:t>
      </w:r>
    </w:p>
    <w:p>
      <w:pPr>
        <w:sectPr>
          <w:pgSz w:w="11900" w:h="16838" w:orient="portrait"/>
          <w:cols w:equalWidth="0" w:num="1">
            <w:col w:w="9380"/>
          </w:cols>
          <w:pgMar w:left="1140" w:top="715" w:right="1386" w:bottom="158" w:gutter="0" w:footer="0" w:header="0"/>
          <w:type w:val="continuous"/>
        </w:sectPr>
      </w:pPr>
    </w:p>
    <w:p>
      <w:pPr>
        <w:spacing w:after="0" w:line="160" w:lineRule="exact"/>
        <w:rPr>
          <w:sz w:val="20"/>
          <w:szCs w:val="20"/>
          <w:color w:val="auto"/>
        </w:rPr>
      </w:pPr>
    </w:p>
    <w:p>
      <w:pPr>
        <w:ind w:left="4340"/>
        <w:spacing w:after="0"/>
        <w:rPr>
          <w:sz w:val="20"/>
          <w:szCs w:val="20"/>
          <w:color w:val="auto"/>
        </w:rPr>
      </w:pPr>
      <w:r>
        <w:rPr>
          <w:rFonts w:ascii="Arial" w:cs="Arial" w:eastAsia="Arial" w:hAnsi="Arial"/>
          <w:sz w:val="16"/>
          <w:szCs w:val="16"/>
          <w:color w:val="auto"/>
        </w:rPr>
        <w:t>Introduction to the National Electricity Market of Singapore – Oct  2010</w:t>
      </w:r>
    </w:p>
    <w:p>
      <w:pPr>
        <w:sectPr>
          <w:pgSz w:w="11900" w:h="16838" w:orient="portrait"/>
          <w:cols w:equalWidth="0" w:num="1">
            <w:col w:w="9380"/>
          </w:cols>
          <w:pgMar w:left="1140" w:top="715" w:right="1386" w:bottom="158" w:gutter="0" w:footer="0" w:header="0"/>
          <w:type w:val="continuous"/>
        </w:sectPr>
      </w:pPr>
    </w:p>
    <w:bookmarkStart w:id="52" w:name="page53"/>
    <w:bookmarkEnd w:id="52"/>
    <w:p>
      <w:pPr>
        <w:ind w:left="1060" w:hanging="798"/>
        <w:spacing w:after="0"/>
        <w:tabs>
          <w:tab w:leader="none" w:pos="1060" w:val="left"/>
        </w:tabs>
        <w:numPr>
          <w:ilvl w:val="0"/>
          <w:numId w:val="101"/>
        </w:numPr>
        <w:rPr>
          <w:rFonts w:ascii="Arial" w:cs="Arial" w:eastAsia="Arial" w:hAnsi="Arial"/>
          <w:sz w:val="22"/>
          <w:szCs w:val="22"/>
          <w:b w:val="1"/>
          <w:bCs w:val="1"/>
          <w:i w:val="1"/>
          <w:iCs w:val="1"/>
          <w:color w:val="auto"/>
        </w:rPr>
      </w:pPr>
      <w:r>
        <w:rPr>
          <w:rFonts w:ascii="Arial" w:cs="Arial" w:eastAsia="Arial" w:hAnsi="Arial"/>
          <w:sz w:val="22"/>
          <w:szCs w:val="22"/>
          <w:b w:val="1"/>
          <w:bCs w:val="1"/>
          <w:i w:val="1"/>
          <w:iCs w:val="1"/>
          <w:color w:val="auto"/>
        </w:rPr>
        <w:t>THE RETAIL MARKET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147955</wp:posOffset>
            </wp:positionH>
            <wp:positionV relativeFrom="paragraph">
              <wp:posOffset>13335</wp:posOffset>
            </wp:positionV>
            <wp:extent cx="5616575" cy="18415"/>
            <wp:wrapNone/>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33">
                      <a:extLst>
                        <a:ext uri="{28A0092B-C50C-407E-A947-70E740481C1C}"/>
                      </a:extLst>
                    </a:blip>
                    <a:srcRect/>
                    <a:stretch>
                      <a:fillRect/>
                    </a:stretch>
                  </pic:blipFill>
                  <pic:spPr bwMode="auto">
                    <a:xfrm>
                      <a:off x="0" y="0"/>
                      <a:ext cx="5616575" cy="18415"/>
                    </a:xfrm>
                    <a:prstGeom prst="rect">
                      <a:avLst/>
                    </a:prstGeom>
                    <a:noFill/>
                  </pic:spPr>
                </pic:pic>
              </a:graphicData>
            </a:graphic>
          </wp:anchor>
        </w:drawing>
      </w:r>
    </w:p>
    <w:p>
      <w:pPr>
        <w:spacing w:after="0" w:line="396" w:lineRule="exact"/>
        <w:rPr>
          <w:sz w:val="20"/>
          <w:szCs w:val="20"/>
          <w:color w:val="auto"/>
        </w:rPr>
      </w:pPr>
    </w:p>
    <w:p>
      <w:pPr>
        <w:jc w:val="both"/>
        <w:ind w:left="260" w:right="40"/>
        <w:spacing w:after="0" w:line="236" w:lineRule="auto"/>
        <w:rPr>
          <w:sz w:val="20"/>
          <w:szCs w:val="20"/>
          <w:color w:val="auto"/>
        </w:rPr>
      </w:pPr>
      <w:r>
        <w:rPr>
          <w:rFonts w:ascii="Arial" w:cs="Arial" w:eastAsia="Arial" w:hAnsi="Arial"/>
          <w:sz w:val="22"/>
          <w:szCs w:val="22"/>
          <w:color w:val="auto"/>
        </w:rPr>
        <w:t>This section outlines the role of the retail market in the NEMS and how the retail market will operate.</w:t>
      </w:r>
    </w:p>
    <w:p>
      <w:pPr>
        <w:spacing w:after="0" w:line="249" w:lineRule="exact"/>
        <w:rPr>
          <w:sz w:val="20"/>
          <w:szCs w:val="20"/>
          <w:color w:val="auto"/>
        </w:rPr>
      </w:pPr>
    </w:p>
    <w:p>
      <w:pPr>
        <w:jc w:val="both"/>
        <w:ind w:left="260" w:right="20"/>
        <w:spacing w:after="0" w:line="238" w:lineRule="auto"/>
        <w:rPr>
          <w:sz w:val="20"/>
          <w:szCs w:val="20"/>
          <w:color w:val="auto"/>
        </w:rPr>
      </w:pPr>
      <w:r>
        <w:rPr>
          <w:rFonts w:ascii="Arial" w:cs="Arial" w:eastAsia="Arial" w:hAnsi="Arial"/>
          <w:sz w:val="22"/>
          <w:szCs w:val="22"/>
          <w:color w:val="auto"/>
        </w:rPr>
        <w:t>The NEMS has a structure that enables the retail electricity system to develop into a fully competitive market. The institutional arrangements include competitive retailers, smaller contestable consumers (although not all are contestable immediately) and larger contestable consumers who can also participate directly in the wholesale market. A key feature of the Singapore market is the existence, powers and responsibilities of MSSL.</w:t>
      </w:r>
    </w:p>
    <w:p>
      <w:pPr>
        <w:spacing w:after="0" w:line="251" w:lineRule="exact"/>
        <w:rPr>
          <w:sz w:val="20"/>
          <w:szCs w:val="20"/>
          <w:color w:val="auto"/>
        </w:rPr>
      </w:pPr>
    </w:p>
    <w:p>
      <w:pPr>
        <w:jc w:val="both"/>
        <w:ind w:left="260" w:right="40"/>
        <w:spacing w:after="0" w:line="237" w:lineRule="auto"/>
        <w:rPr>
          <w:sz w:val="20"/>
          <w:szCs w:val="20"/>
          <w:color w:val="auto"/>
        </w:rPr>
      </w:pPr>
      <w:r>
        <w:rPr>
          <w:rFonts w:ascii="Arial" w:cs="Arial" w:eastAsia="Arial" w:hAnsi="Arial"/>
          <w:sz w:val="22"/>
          <w:szCs w:val="22"/>
          <w:color w:val="auto"/>
        </w:rPr>
        <w:t>The retail market does not come under the jurisdiction of the market rules and the EMC. It is created and regulated under the Electricity Act and under electricity licences and codes of practice issued by the EMA.</w:t>
      </w:r>
    </w:p>
    <w:p>
      <w:pPr>
        <w:spacing w:after="0" w:line="279" w:lineRule="exact"/>
        <w:rPr>
          <w:sz w:val="20"/>
          <w:szCs w:val="20"/>
          <w:color w:val="auto"/>
        </w:rPr>
      </w:pPr>
    </w:p>
    <w:p>
      <w:pPr>
        <w:ind w:left="260"/>
        <w:spacing w:after="0"/>
        <w:tabs>
          <w:tab w:leader="none" w:pos="1040" w:val="left"/>
        </w:tabs>
        <w:rPr>
          <w:sz w:val="20"/>
          <w:szCs w:val="20"/>
          <w:color w:val="auto"/>
        </w:rPr>
      </w:pPr>
      <w:r>
        <w:rPr>
          <w:rFonts w:ascii="Arial" w:cs="Arial" w:eastAsia="Arial" w:hAnsi="Arial"/>
          <w:sz w:val="22"/>
          <w:szCs w:val="22"/>
          <w:b w:val="1"/>
          <w:bCs w:val="1"/>
          <w:color w:val="auto"/>
        </w:rPr>
        <w:t>11.1</w:t>
      </w:r>
      <w:r>
        <w:rPr>
          <w:sz w:val="20"/>
          <w:szCs w:val="20"/>
          <w:color w:val="auto"/>
        </w:rPr>
        <w:tab/>
      </w:r>
      <w:r>
        <w:rPr>
          <w:rFonts w:ascii="Arial" w:cs="Arial" w:eastAsia="Arial" w:hAnsi="Arial"/>
          <w:sz w:val="22"/>
          <w:szCs w:val="22"/>
          <w:b w:val="1"/>
          <w:bCs w:val="1"/>
          <w:color w:val="auto"/>
        </w:rPr>
        <w:t>CONTESTABILITY SCHEDULE</w:t>
      </w:r>
    </w:p>
    <w:p>
      <w:pPr>
        <w:spacing w:after="0" w:line="250" w:lineRule="exact"/>
        <w:rPr>
          <w:sz w:val="20"/>
          <w:szCs w:val="20"/>
          <w:color w:val="auto"/>
        </w:rPr>
      </w:pPr>
    </w:p>
    <w:p>
      <w:pPr>
        <w:jc w:val="both"/>
        <w:ind w:left="260" w:right="40"/>
        <w:spacing w:after="0" w:line="236" w:lineRule="auto"/>
        <w:rPr>
          <w:sz w:val="20"/>
          <w:szCs w:val="20"/>
          <w:color w:val="auto"/>
        </w:rPr>
      </w:pPr>
      <w:r>
        <w:rPr>
          <w:rFonts w:ascii="Arial" w:cs="Arial" w:eastAsia="Arial" w:hAnsi="Arial"/>
          <w:sz w:val="22"/>
          <w:szCs w:val="22"/>
          <w:color w:val="auto"/>
        </w:rPr>
        <w:t>Contestability is structured so that the larger consumers are made contestable first through to the small consumers, including households last:</w:t>
      </w:r>
    </w:p>
    <w:p>
      <w:pPr>
        <w:spacing w:after="0" w:line="184" w:lineRule="exact"/>
        <w:rPr>
          <w:sz w:val="20"/>
          <w:szCs w:val="20"/>
          <w:color w:val="auto"/>
        </w:rPr>
      </w:pPr>
    </w:p>
    <w:p>
      <w:pPr>
        <w:ind w:left="620" w:right="40" w:hanging="358"/>
        <w:spacing w:after="0" w:line="228" w:lineRule="auto"/>
        <w:tabs>
          <w:tab w:leader="none" w:pos="620" w:val="left"/>
        </w:tabs>
        <w:numPr>
          <w:ilvl w:val="0"/>
          <w:numId w:val="102"/>
        </w:numPr>
        <w:rPr>
          <w:rFonts w:ascii="Symbol" w:cs="Symbol" w:eastAsia="Symbol" w:hAnsi="Symbol"/>
          <w:sz w:val="22"/>
          <w:szCs w:val="22"/>
          <w:color w:val="auto"/>
        </w:rPr>
      </w:pPr>
      <w:r>
        <w:rPr>
          <w:rFonts w:ascii="Arial" w:cs="Arial" w:eastAsia="Arial" w:hAnsi="Arial"/>
          <w:sz w:val="22"/>
          <w:szCs w:val="22"/>
          <w:color w:val="auto"/>
        </w:rPr>
        <w:t>Since July 2001, consumers with a maximum power requirement of 2MW and above have been contestable.</w:t>
      </w:r>
    </w:p>
    <w:p>
      <w:pPr>
        <w:spacing w:after="0" w:line="157" w:lineRule="exact"/>
        <w:rPr>
          <w:rFonts w:ascii="Symbol" w:cs="Symbol" w:eastAsia="Symbol" w:hAnsi="Symbol"/>
          <w:sz w:val="22"/>
          <w:szCs w:val="22"/>
          <w:color w:val="auto"/>
        </w:rPr>
      </w:pPr>
    </w:p>
    <w:p>
      <w:pPr>
        <w:jc w:val="both"/>
        <w:ind w:left="620" w:right="40" w:hanging="358"/>
        <w:spacing w:after="0" w:line="228" w:lineRule="auto"/>
        <w:tabs>
          <w:tab w:leader="none" w:pos="620" w:val="left"/>
        </w:tabs>
        <w:numPr>
          <w:ilvl w:val="0"/>
          <w:numId w:val="102"/>
        </w:numPr>
        <w:rPr>
          <w:rFonts w:ascii="Symbol" w:cs="Symbol" w:eastAsia="Symbol" w:hAnsi="Symbol"/>
          <w:sz w:val="22"/>
          <w:szCs w:val="22"/>
          <w:color w:val="auto"/>
        </w:rPr>
      </w:pPr>
      <w:r>
        <w:rPr>
          <w:rFonts w:ascii="Arial" w:cs="Arial" w:eastAsia="Arial" w:hAnsi="Arial"/>
          <w:sz w:val="22"/>
          <w:szCs w:val="22"/>
          <w:color w:val="auto"/>
        </w:rPr>
        <w:t>In addition to the existing contestable consumers at market start, the first phase</w:t>
      </w:r>
      <w:r>
        <w:rPr>
          <w:rFonts w:ascii="Arial" w:cs="Arial" w:eastAsia="Arial" w:hAnsi="Arial"/>
          <w:sz w:val="27"/>
          <w:szCs w:val="27"/>
          <w:color w:val="auto"/>
          <w:vertAlign w:val="superscript"/>
        </w:rPr>
        <w:t>54</w:t>
      </w:r>
      <w:r>
        <w:rPr>
          <w:rFonts w:ascii="Arial" w:cs="Arial" w:eastAsia="Arial" w:hAnsi="Arial"/>
          <w:sz w:val="22"/>
          <w:szCs w:val="22"/>
          <w:color w:val="auto"/>
        </w:rPr>
        <w:t xml:space="preserve"> of consumers who became contestable in June 2003 are those with average monthly usage of 20,000kWh and above. There are about 5,000 consumers in this category.</w:t>
      </w:r>
    </w:p>
    <w:p>
      <w:pPr>
        <w:spacing w:after="0" w:line="185" w:lineRule="exact"/>
        <w:rPr>
          <w:rFonts w:ascii="Symbol" w:cs="Symbol" w:eastAsia="Symbol" w:hAnsi="Symbol"/>
          <w:sz w:val="22"/>
          <w:szCs w:val="22"/>
          <w:color w:val="auto"/>
        </w:rPr>
      </w:pPr>
    </w:p>
    <w:p>
      <w:pPr>
        <w:jc w:val="both"/>
        <w:ind w:left="620" w:right="20" w:hanging="358"/>
        <w:spacing w:after="0" w:line="232" w:lineRule="auto"/>
        <w:tabs>
          <w:tab w:leader="none" w:pos="620" w:val="left"/>
        </w:tabs>
        <w:numPr>
          <w:ilvl w:val="0"/>
          <w:numId w:val="102"/>
        </w:numPr>
        <w:rPr>
          <w:rFonts w:ascii="Symbol" w:cs="Symbol" w:eastAsia="Symbol" w:hAnsi="Symbol"/>
          <w:sz w:val="22"/>
          <w:szCs w:val="22"/>
          <w:color w:val="auto"/>
        </w:rPr>
      </w:pPr>
      <w:r>
        <w:rPr>
          <w:rFonts w:ascii="Arial" w:cs="Arial" w:eastAsia="Arial" w:hAnsi="Arial"/>
          <w:sz w:val="22"/>
          <w:szCs w:val="22"/>
          <w:color w:val="auto"/>
        </w:rPr>
        <w:t>The next phase of retail contestability – involving those consumers with average monthly usage of 10,000kWh and above, numbering about 5,000 consumers – commenced in December 2003 and concluded in February 2006.</w:t>
      </w:r>
    </w:p>
    <w:p>
      <w:pPr>
        <w:spacing w:after="0" w:line="183" w:lineRule="exact"/>
        <w:rPr>
          <w:rFonts w:ascii="Symbol" w:cs="Symbol" w:eastAsia="Symbol" w:hAnsi="Symbol"/>
          <w:sz w:val="22"/>
          <w:szCs w:val="22"/>
          <w:color w:val="auto"/>
        </w:rPr>
      </w:pPr>
    </w:p>
    <w:p>
      <w:pPr>
        <w:ind w:left="620" w:right="40" w:hanging="358"/>
        <w:spacing w:after="0" w:line="228" w:lineRule="auto"/>
        <w:tabs>
          <w:tab w:leader="none" w:pos="620" w:val="left"/>
        </w:tabs>
        <w:numPr>
          <w:ilvl w:val="0"/>
          <w:numId w:val="102"/>
        </w:numPr>
        <w:rPr>
          <w:rFonts w:ascii="Symbol" w:cs="Symbol" w:eastAsia="Symbol" w:hAnsi="Symbol"/>
          <w:sz w:val="22"/>
          <w:szCs w:val="22"/>
          <w:color w:val="auto"/>
        </w:rPr>
      </w:pPr>
      <w:r>
        <w:rPr>
          <w:rFonts w:ascii="Arial" w:cs="Arial" w:eastAsia="Arial" w:hAnsi="Arial"/>
          <w:sz w:val="22"/>
          <w:szCs w:val="22"/>
          <w:color w:val="auto"/>
        </w:rPr>
        <w:t>Retail competition for rest of the other consumers (about 1 million consumers in total) is being studied.</w:t>
      </w:r>
    </w:p>
    <w:p>
      <w:pPr>
        <w:spacing w:after="0" w:line="250" w:lineRule="exact"/>
        <w:rPr>
          <w:sz w:val="20"/>
          <w:szCs w:val="20"/>
          <w:color w:val="auto"/>
        </w:rPr>
      </w:pPr>
    </w:p>
    <w:p>
      <w:pPr>
        <w:jc w:val="both"/>
        <w:ind w:left="260" w:right="40"/>
        <w:spacing w:after="0" w:line="238" w:lineRule="auto"/>
        <w:rPr>
          <w:sz w:val="20"/>
          <w:szCs w:val="20"/>
          <w:color w:val="auto"/>
        </w:rPr>
      </w:pPr>
      <w:r>
        <w:rPr>
          <w:rFonts w:ascii="Arial" w:cs="Arial" w:eastAsia="Arial" w:hAnsi="Arial"/>
          <w:sz w:val="22"/>
          <w:szCs w:val="22"/>
          <w:color w:val="auto"/>
        </w:rPr>
        <w:t>All of the contestable customers in Phases 1 and 2 had ”interval meters” installed in their premises to record consumption in half-hourly blocks (corresponding to the wholesale market dispatch period)</w:t>
      </w:r>
      <w:r>
        <w:rPr>
          <w:rFonts w:ascii="Arial" w:cs="Arial" w:eastAsia="Arial" w:hAnsi="Arial"/>
          <w:sz w:val="27"/>
          <w:szCs w:val="27"/>
          <w:color w:val="auto"/>
          <w:vertAlign w:val="superscript"/>
        </w:rPr>
        <w:t>55</w:t>
      </w:r>
      <w:r>
        <w:rPr>
          <w:rFonts w:ascii="Arial" w:cs="Arial" w:eastAsia="Arial" w:hAnsi="Arial"/>
          <w:sz w:val="22"/>
          <w:szCs w:val="22"/>
          <w:color w:val="auto"/>
        </w:rPr>
        <w:t>.</w:t>
      </w:r>
    </w:p>
    <w:p>
      <w:pPr>
        <w:spacing w:after="0" w:line="219" w:lineRule="exact"/>
        <w:rPr>
          <w:sz w:val="20"/>
          <w:szCs w:val="20"/>
          <w:color w:val="auto"/>
        </w:rPr>
      </w:pPr>
    </w:p>
    <w:p>
      <w:pPr>
        <w:ind w:left="260"/>
        <w:spacing w:after="0"/>
        <w:tabs>
          <w:tab w:leader="none" w:pos="1040" w:val="left"/>
        </w:tabs>
        <w:rPr>
          <w:sz w:val="20"/>
          <w:szCs w:val="20"/>
          <w:color w:val="auto"/>
        </w:rPr>
      </w:pPr>
      <w:r>
        <w:rPr>
          <w:rFonts w:ascii="Arial" w:cs="Arial" w:eastAsia="Arial" w:hAnsi="Arial"/>
          <w:sz w:val="22"/>
          <w:szCs w:val="22"/>
          <w:b w:val="1"/>
          <w:bCs w:val="1"/>
          <w:color w:val="auto"/>
        </w:rPr>
        <w:t>11.2</w:t>
      </w:r>
      <w:r>
        <w:rPr>
          <w:sz w:val="20"/>
          <w:szCs w:val="20"/>
          <w:color w:val="auto"/>
        </w:rPr>
        <w:tab/>
      </w:r>
      <w:r>
        <w:rPr>
          <w:rFonts w:ascii="Arial" w:cs="Arial" w:eastAsia="Arial" w:hAnsi="Arial"/>
          <w:sz w:val="21"/>
          <w:szCs w:val="21"/>
          <w:b w:val="1"/>
          <w:bCs w:val="1"/>
          <w:color w:val="auto"/>
        </w:rPr>
        <w:t>ROLE OF THE MARKET SUPPORT SERVICES LICENSEE</w:t>
      </w:r>
    </w:p>
    <w:p>
      <w:pPr>
        <w:spacing w:after="0" w:line="250" w:lineRule="exact"/>
        <w:rPr>
          <w:sz w:val="20"/>
          <w:szCs w:val="20"/>
          <w:color w:val="auto"/>
        </w:rPr>
      </w:pPr>
    </w:p>
    <w:p>
      <w:pPr>
        <w:jc w:val="both"/>
        <w:ind w:left="260" w:right="20"/>
        <w:spacing w:after="0" w:line="238" w:lineRule="auto"/>
        <w:rPr>
          <w:sz w:val="20"/>
          <w:szCs w:val="20"/>
          <w:color w:val="auto"/>
        </w:rPr>
      </w:pPr>
      <w:r>
        <w:rPr>
          <w:rFonts w:ascii="Arial" w:cs="Arial" w:eastAsia="Arial" w:hAnsi="Arial"/>
          <w:sz w:val="22"/>
          <w:szCs w:val="22"/>
          <w:color w:val="auto"/>
        </w:rPr>
        <w:t>The role of SP Services Ltd in the retail sector is to be the supplier of electricity for all non-contestable consumers. SP Services Ltd is required, under its MSS licence, to also provide contestable consumer who does not, cannot or no longer wishes to purchase electricity from a retailer or wholesale market, the service to purchase electricity through SP Services Ltd at prevailing market prices. In addition, SP Services Ltd has the role of facilitating the transfer of consumers between retailers.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166370</wp:posOffset>
                </wp:positionH>
                <wp:positionV relativeFrom="paragraph">
                  <wp:posOffset>608330</wp:posOffset>
                </wp:positionV>
                <wp:extent cx="1828800" cy="0"/>
                <wp:wrapNone/>
                <wp:docPr id="68" name="Shape 6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7619">
                          <a:solidFill>
                            <a:srgbClr val="000000"/>
                          </a:solidFill>
                          <a:miter lim="800000"/>
                          <a:headEnd/>
                          <a:tailEnd/>
                        </a:ln>
                      </wps:spPr>
                      <wps:bodyPr/>
                    </wps:wsp>
                  </a:graphicData>
                </a:graphic>
              </wp:anchor>
            </w:drawing>
          </mc:Choice>
          <mc:Fallback>
            <w:pict>
              <v:line id="Shape 68" o:spid="_x0000_s109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1pt,47.9pt" to="157.1pt,47.9pt" o:allowincell="f" strokecolor="#000000" strokeweight="0.59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3" w:lineRule="exact"/>
        <w:rPr>
          <w:sz w:val="20"/>
          <w:szCs w:val="20"/>
          <w:color w:val="auto"/>
        </w:rPr>
      </w:pPr>
    </w:p>
    <w:p>
      <w:pPr>
        <w:ind w:left="260" w:right="40" w:firstLine="2"/>
        <w:spacing w:after="0" w:line="204" w:lineRule="auto"/>
        <w:tabs>
          <w:tab w:leader="none" w:pos="469" w:val="left"/>
        </w:tabs>
        <w:numPr>
          <w:ilvl w:val="0"/>
          <w:numId w:val="103"/>
        </w:numPr>
        <w:rPr>
          <w:rFonts w:ascii="Arial" w:cs="Arial" w:eastAsia="Arial" w:hAnsi="Arial"/>
          <w:sz w:val="26"/>
          <w:szCs w:val="26"/>
          <w:color w:val="auto"/>
          <w:vertAlign w:val="superscript"/>
        </w:rPr>
      </w:pPr>
      <w:r>
        <w:rPr>
          <w:rFonts w:ascii="Arial" w:cs="Arial" w:eastAsia="Arial" w:hAnsi="Arial"/>
          <w:sz w:val="20"/>
          <w:szCs w:val="20"/>
          <w:color w:val="auto"/>
        </w:rPr>
        <w:t>In fact this phase was split in order to ensure a well-managed process of transferring them from MSSL to retailers.</w:t>
      </w:r>
    </w:p>
    <w:p>
      <w:pPr>
        <w:spacing w:after="0" w:line="251" w:lineRule="exact"/>
        <w:rPr>
          <w:rFonts w:ascii="Arial" w:cs="Arial" w:eastAsia="Arial" w:hAnsi="Arial"/>
          <w:sz w:val="26"/>
          <w:szCs w:val="26"/>
          <w:color w:val="auto"/>
          <w:vertAlign w:val="superscript"/>
        </w:rPr>
      </w:pPr>
    </w:p>
    <w:p>
      <w:pPr>
        <w:ind w:left="260" w:right="40" w:firstLine="2"/>
        <w:spacing w:after="0" w:line="204" w:lineRule="auto"/>
        <w:tabs>
          <w:tab w:leader="none" w:pos="462" w:val="left"/>
        </w:tabs>
        <w:numPr>
          <w:ilvl w:val="0"/>
          <w:numId w:val="103"/>
        </w:numPr>
        <w:rPr>
          <w:rFonts w:ascii="Arial" w:cs="Arial" w:eastAsia="Arial" w:hAnsi="Arial"/>
          <w:sz w:val="26"/>
          <w:szCs w:val="26"/>
          <w:color w:val="auto"/>
          <w:vertAlign w:val="superscript"/>
        </w:rPr>
      </w:pPr>
      <w:r>
        <w:rPr>
          <w:rFonts w:ascii="Arial" w:cs="Arial" w:eastAsia="Arial" w:hAnsi="Arial"/>
          <w:sz w:val="20"/>
          <w:szCs w:val="20"/>
          <w:color w:val="auto"/>
        </w:rPr>
        <w:t>PowerGrid is linking all of these meters to existing telephone lines to facilitate daily remote meter reading.</w:t>
      </w:r>
    </w:p>
    <w:p>
      <w:pPr>
        <w:spacing w:after="0" w:line="170" w:lineRule="exact"/>
        <w:rPr>
          <w:sz w:val="20"/>
          <w:szCs w:val="20"/>
          <w:color w:val="auto"/>
        </w:rPr>
      </w:pPr>
    </w:p>
    <w:p>
      <w:pPr>
        <w:ind w:left="8640"/>
        <w:spacing w:after="0"/>
        <w:rPr>
          <w:sz w:val="20"/>
          <w:szCs w:val="20"/>
          <w:color w:val="auto"/>
        </w:rPr>
      </w:pPr>
      <w:r>
        <w:rPr>
          <w:rFonts w:ascii="Arial" w:cs="Arial" w:eastAsia="Arial" w:hAnsi="Arial"/>
          <w:sz w:val="21"/>
          <w:szCs w:val="21"/>
          <w:color w:val="auto"/>
        </w:rPr>
        <w:t>11-1</w:t>
      </w:r>
    </w:p>
    <w:p>
      <w:pPr>
        <w:spacing w:after="0" w:line="163" w:lineRule="exact"/>
        <w:rPr>
          <w:sz w:val="20"/>
          <w:szCs w:val="20"/>
          <w:color w:val="auto"/>
        </w:rPr>
      </w:pPr>
    </w:p>
    <w:p>
      <w:pPr>
        <w:ind w:left="4040"/>
        <w:spacing w:after="0"/>
        <w:rPr>
          <w:sz w:val="20"/>
          <w:szCs w:val="20"/>
          <w:color w:val="auto"/>
        </w:rPr>
      </w:pPr>
      <w:r>
        <w:rPr>
          <w:rFonts w:ascii="Arial" w:cs="Arial" w:eastAsia="Arial" w:hAnsi="Arial"/>
          <w:sz w:val="16"/>
          <w:szCs w:val="16"/>
          <w:color w:val="auto"/>
        </w:rPr>
        <w:t>Introduction to the National Electricity Market of Singapore – Oct  2010</w:t>
      </w:r>
    </w:p>
    <w:p>
      <w:pPr>
        <w:sectPr>
          <w:pgSz w:w="11900" w:h="16838" w:orient="portrait"/>
          <w:cols w:equalWidth="0" w:num="1">
            <w:col w:w="9080"/>
          </w:cols>
          <w:pgMar w:left="1440" w:top="1439" w:right="1386" w:bottom="158" w:gutter="0" w:footer="0" w:header="0"/>
        </w:sectPr>
      </w:pPr>
    </w:p>
    <w:bookmarkStart w:id="53" w:name="page54"/>
    <w:bookmarkEnd w:id="53"/>
    <w:p>
      <w:pPr>
        <w:spacing w:after="0"/>
        <w:rPr>
          <w:sz w:val="20"/>
          <w:szCs w:val="20"/>
          <w:color w:val="auto"/>
        </w:rPr>
      </w:pPr>
      <w:r>
        <w:rPr>
          <w:rFonts w:ascii="Arial" w:cs="Arial" w:eastAsia="Arial" w:hAnsi="Arial"/>
          <w:sz w:val="22"/>
          <w:szCs w:val="22"/>
          <w:i w:val="1"/>
          <w:iCs w:val="1"/>
          <w:color w:val="auto"/>
        </w:rPr>
        <w:t>11. The Retail Market…</w:t>
      </w:r>
    </w:p>
    <w:p>
      <w:pPr>
        <w:spacing w:after="0" w:line="200" w:lineRule="exact"/>
        <w:rPr>
          <w:sz w:val="20"/>
          <w:szCs w:val="20"/>
          <w:color w:val="auto"/>
        </w:rPr>
      </w:pPr>
    </w:p>
    <w:p>
      <w:pPr>
        <w:spacing w:after="0" w:line="267" w:lineRule="exact"/>
        <w:rPr>
          <w:sz w:val="20"/>
          <w:szCs w:val="20"/>
          <w:color w:val="auto"/>
        </w:rPr>
      </w:pPr>
    </w:p>
    <w:p>
      <w:pPr>
        <w:ind w:left="560"/>
        <w:spacing w:after="0"/>
        <w:tabs>
          <w:tab w:leader="none" w:pos="1340" w:val="left"/>
        </w:tabs>
        <w:rPr>
          <w:sz w:val="20"/>
          <w:szCs w:val="20"/>
          <w:color w:val="auto"/>
        </w:rPr>
      </w:pPr>
      <w:r>
        <w:rPr>
          <w:rFonts w:ascii="Arial" w:cs="Arial" w:eastAsia="Arial" w:hAnsi="Arial"/>
          <w:sz w:val="22"/>
          <w:szCs w:val="22"/>
          <w:b w:val="1"/>
          <w:bCs w:val="1"/>
          <w:color w:val="auto"/>
        </w:rPr>
        <w:t>11.3</w:t>
      </w:r>
      <w:r>
        <w:rPr>
          <w:sz w:val="20"/>
          <w:szCs w:val="20"/>
          <w:color w:val="auto"/>
        </w:rPr>
        <w:tab/>
      </w:r>
      <w:r>
        <w:rPr>
          <w:rFonts w:ascii="Arial" w:cs="Arial" w:eastAsia="Arial" w:hAnsi="Arial"/>
          <w:sz w:val="21"/>
          <w:szCs w:val="21"/>
          <w:b w:val="1"/>
          <w:bCs w:val="1"/>
          <w:color w:val="auto"/>
        </w:rPr>
        <w:t>OPERATION OF RETAILERS IN THE MARKET</w:t>
      </w:r>
    </w:p>
    <w:p>
      <w:pPr>
        <w:spacing w:after="0" w:line="250" w:lineRule="exact"/>
        <w:rPr>
          <w:sz w:val="20"/>
          <w:szCs w:val="20"/>
          <w:color w:val="auto"/>
        </w:rPr>
      </w:pPr>
    </w:p>
    <w:p>
      <w:pPr>
        <w:jc w:val="both"/>
        <w:ind w:left="560" w:right="40"/>
        <w:spacing w:after="0" w:line="238" w:lineRule="auto"/>
        <w:rPr>
          <w:sz w:val="20"/>
          <w:szCs w:val="20"/>
          <w:color w:val="auto"/>
        </w:rPr>
      </w:pPr>
      <w:r>
        <w:rPr>
          <w:rFonts w:ascii="Arial" w:cs="Arial" w:eastAsia="Arial" w:hAnsi="Arial"/>
          <w:sz w:val="22"/>
          <w:szCs w:val="22"/>
          <w:color w:val="auto"/>
        </w:rPr>
        <w:t>Retailers may be wholesale market participants who purchase electricity directly from the wholesale market or purchase through the MSSL. Since they are permitted to trade in electricity and are not subject to regulation in the same degree as the MSSL, they may offer contestable consumers contracts different from those available from the MSSL. They can bundle energy and other charges into a single invoice, charge a price other than the USEP for energy and offer additional services to the consumer.</w:t>
      </w:r>
    </w:p>
    <w:p>
      <w:pPr>
        <w:spacing w:after="0" w:line="254" w:lineRule="exact"/>
        <w:rPr>
          <w:sz w:val="20"/>
          <w:szCs w:val="20"/>
          <w:color w:val="auto"/>
        </w:rPr>
      </w:pPr>
    </w:p>
    <w:p>
      <w:pPr>
        <w:jc w:val="both"/>
        <w:ind w:left="560" w:right="40"/>
        <w:spacing w:after="0" w:line="237" w:lineRule="auto"/>
        <w:rPr>
          <w:sz w:val="20"/>
          <w:szCs w:val="20"/>
          <w:color w:val="auto"/>
        </w:rPr>
      </w:pPr>
      <w:r>
        <w:rPr>
          <w:rFonts w:ascii="Arial" w:cs="Arial" w:eastAsia="Arial" w:hAnsi="Arial"/>
          <w:sz w:val="22"/>
          <w:szCs w:val="22"/>
          <w:color w:val="auto"/>
        </w:rPr>
        <w:t>For retailers with affiliated generators, the retail load creates a natural hedge for the affiliate's generating capacity and against spot market volatility. This aspect of the market design is expected to heighten the desire for such vertically integrated companies to expand their retail load.</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3" w:lineRule="exact"/>
        <w:rPr>
          <w:sz w:val="20"/>
          <w:szCs w:val="20"/>
          <w:color w:val="auto"/>
        </w:rPr>
      </w:pPr>
    </w:p>
    <w:p>
      <w:pPr>
        <w:jc w:val="right"/>
        <w:spacing w:after="0"/>
        <w:rPr>
          <w:sz w:val="20"/>
          <w:szCs w:val="20"/>
          <w:color w:val="auto"/>
        </w:rPr>
      </w:pPr>
      <w:r>
        <w:rPr>
          <w:rFonts w:ascii="Arial" w:cs="Arial" w:eastAsia="Arial" w:hAnsi="Arial"/>
          <w:sz w:val="22"/>
          <w:szCs w:val="22"/>
          <w:color w:val="auto"/>
        </w:rPr>
        <w:t>11-2</w:t>
      </w:r>
    </w:p>
    <w:p>
      <w:pPr>
        <w:sectPr>
          <w:pgSz w:w="11900" w:h="16838" w:orient="portrait"/>
          <w:cols w:equalWidth="0" w:num="1">
            <w:col w:w="9380"/>
          </w:cols>
          <w:pgMar w:left="1140" w:top="715" w:right="1386" w:bottom="158" w:gutter="0" w:footer="0" w:header="0"/>
        </w:sectPr>
      </w:pPr>
    </w:p>
    <w:p>
      <w:pPr>
        <w:spacing w:after="0" w:line="160" w:lineRule="exact"/>
        <w:rPr>
          <w:sz w:val="20"/>
          <w:szCs w:val="20"/>
          <w:color w:val="auto"/>
        </w:rPr>
      </w:pPr>
    </w:p>
    <w:p>
      <w:pPr>
        <w:ind w:left="4340"/>
        <w:spacing w:after="0"/>
        <w:rPr>
          <w:sz w:val="20"/>
          <w:szCs w:val="20"/>
          <w:color w:val="auto"/>
        </w:rPr>
      </w:pPr>
      <w:r>
        <w:rPr>
          <w:rFonts w:ascii="Arial" w:cs="Arial" w:eastAsia="Arial" w:hAnsi="Arial"/>
          <w:sz w:val="16"/>
          <w:szCs w:val="16"/>
          <w:color w:val="auto"/>
        </w:rPr>
        <w:t>Introduction to the National Electricity Market of Singapore – Oct  2010</w:t>
      </w:r>
    </w:p>
    <w:p>
      <w:pPr>
        <w:sectPr>
          <w:pgSz w:w="11900" w:h="16838" w:orient="portrait"/>
          <w:cols w:equalWidth="0" w:num="1">
            <w:col w:w="9380"/>
          </w:cols>
          <w:pgMar w:left="1140" w:top="715" w:right="1386" w:bottom="158" w:gutter="0" w:footer="0" w:header="0"/>
          <w:type w:val="continuous"/>
        </w:sectPr>
      </w:pPr>
    </w:p>
    <w:bookmarkStart w:id="54" w:name="page55"/>
    <w:bookmarkEnd w:id="54"/>
    <w:p>
      <w:pPr>
        <w:ind w:left="1060" w:hanging="798"/>
        <w:spacing w:after="0"/>
        <w:tabs>
          <w:tab w:leader="none" w:pos="1060" w:val="left"/>
        </w:tabs>
        <w:numPr>
          <w:ilvl w:val="0"/>
          <w:numId w:val="104"/>
        </w:numPr>
        <w:rPr>
          <w:rFonts w:ascii="Arial" w:cs="Arial" w:eastAsia="Arial" w:hAnsi="Arial"/>
          <w:sz w:val="22"/>
          <w:szCs w:val="22"/>
          <w:b w:val="1"/>
          <w:bCs w:val="1"/>
          <w:i w:val="1"/>
          <w:iCs w:val="1"/>
          <w:color w:val="auto"/>
        </w:rPr>
      </w:pPr>
      <w:r>
        <w:rPr>
          <w:rFonts w:ascii="Arial" w:cs="Arial" w:eastAsia="Arial" w:hAnsi="Arial"/>
          <w:sz w:val="22"/>
          <w:szCs w:val="22"/>
          <w:b w:val="1"/>
          <w:bCs w:val="1"/>
          <w:i w:val="1"/>
          <w:iCs w:val="1"/>
          <w:color w:val="auto"/>
        </w:rPr>
        <w:t>TRANSMISSION AND METERING</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147955</wp:posOffset>
            </wp:positionH>
            <wp:positionV relativeFrom="paragraph">
              <wp:posOffset>13335</wp:posOffset>
            </wp:positionV>
            <wp:extent cx="5616575" cy="18415"/>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34">
                      <a:extLst>
                        <a:ext uri="{28A0092B-C50C-407E-A947-70E740481C1C}"/>
                      </a:extLst>
                    </a:blip>
                    <a:srcRect/>
                    <a:stretch>
                      <a:fillRect/>
                    </a:stretch>
                  </pic:blipFill>
                  <pic:spPr bwMode="auto">
                    <a:xfrm>
                      <a:off x="0" y="0"/>
                      <a:ext cx="5616575" cy="18415"/>
                    </a:xfrm>
                    <a:prstGeom prst="rect">
                      <a:avLst/>
                    </a:prstGeom>
                    <a:noFill/>
                  </pic:spPr>
                </pic:pic>
              </a:graphicData>
            </a:graphic>
          </wp:anchor>
        </w:drawing>
      </w:r>
    </w:p>
    <w:p>
      <w:pPr>
        <w:spacing w:after="0" w:line="396" w:lineRule="exact"/>
        <w:rPr>
          <w:sz w:val="20"/>
          <w:szCs w:val="20"/>
          <w:color w:val="auto"/>
        </w:rPr>
      </w:pPr>
    </w:p>
    <w:p>
      <w:pPr>
        <w:jc w:val="both"/>
        <w:ind w:left="260" w:right="20"/>
        <w:spacing w:after="0" w:line="238" w:lineRule="auto"/>
        <w:rPr>
          <w:sz w:val="20"/>
          <w:szCs w:val="20"/>
          <w:color w:val="auto"/>
        </w:rPr>
      </w:pPr>
      <w:r>
        <w:rPr>
          <w:rFonts w:ascii="Arial" w:cs="Arial" w:eastAsia="Arial" w:hAnsi="Arial"/>
          <w:sz w:val="22"/>
          <w:szCs w:val="22"/>
          <w:color w:val="auto"/>
        </w:rPr>
        <w:t>This section introduces the transmission system which is owned, operated and maintained by SP PowerAssets in accordance with the Transmission Code and as directed by the PSO under the terms of their operating agreement, as well as in accordance with the provisions of connection agreements with connected entities. This section also describes the metering arrangements in the NEMS. Metering for wholesale and retail market purposes are governed largely by the provisions of the Metering Code.</w:t>
      </w:r>
    </w:p>
    <w:p>
      <w:pPr>
        <w:spacing w:after="0" w:line="284" w:lineRule="exact"/>
        <w:rPr>
          <w:sz w:val="20"/>
          <w:szCs w:val="20"/>
          <w:color w:val="auto"/>
        </w:rPr>
      </w:pPr>
    </w:p>
    <w:p>
      <w:pPr>
        <w:ind w:left="260"/>
        <w:spacing w:after="0"/>
        <w:tabs>
          <w:tab w:leader="none" w:pos="1040" w:val="left"/>
        </w:tabs>
        <w:rPr>
          <w:sz w:val="20"/>
          <w:szCs w:val="20"/>
          <w:color w:val="auto"/>
        </w:rPr>
      </w:pPr>
      <w:r>
        <w:rPr>
          <w:rFonts w:ascii="Arial" w:cs="Arial" w:eastAsia="Arial" w:hAnsi="Arial"/>
          <w:sz w:val="22"/>
          <w:szCs w:val="22"/>
          <w:b w:val="1"/>
          <w:bCs w:val="1"/>
          <w:color w:val="auto"/>
        </w:rPr>
        <w:t>12.1</w:t>
      </w:r>
      <w:r>
        <w:rPr>
          <w:sz w:val="20"/>
          <w:szCs w:val="20"/>
          <w:color w:val="auto"/>
        </w:rPr>
        <w:tab/>
      </w:r>
      <w:r>
        <w:rPr>
          <w:rFonts w:ascii="Arial" w:cs="Arial" w:eastAsia="Arial" w:hAnsi="Arial"/>
          <w:sz w:val="21"/>
          <w:szCs w:val="21"/>
          <w:b w:val="1"/>
          <w:bCs w:val="1"/>
          <w:color w:val="auto"/>
        </w:rPr>
        <w:t>GRID CHARGES</w:t>
      </w:r>
    </w:p>
    <w:p>
      <w:pPr>
        <w:spacing w:after="0" w:line="250" w:lineRule="exact"/>
        <w:rPr>
          <w:sz w:val="20"/>
          <w:szCs w:val="20"/>
          <w:color w:val="auto"/>
        </w:rPr>
      </w:pPr>
    </w:p>
    <w:p>
      <w:pPr>
        <w:jc w:val="both"/>
        <w:ind w:left="260" w:right="20"/>
        <w:spacing w:after="0" w:line="237" w:lineRule="auto"/>
        <w:rPr>
          <w:sz w:val="20"/>
          <w:szCs w:val="20"/>
          <w:color w:val="auto"/>
        </w:rPr>
      </w:pPr>
      <w:r>
        <w:rPr>
          <w:rFonts w:ascii="Arial" w:cs="Arial" w:eastAsia="Arial" w:hAnsi="Arial"/>
          <w:sz w:val="22"/>
          <w:szCs w:val="22"/>
          <w:color w:val="auto"/>
        </w:rPr>
        <w:t>SP PowerAssets recovers its costs of providing transmission services via grid charges. In general, the grid charge structure is made up of the contracted capacity charge (fixed component) and the usage charge (variable component), which is further sub-divided into the peak charge and the non-peak charge.</w:t>
      </w:r>
    </w:p>
    <w:p>
      <w:pPr>
        <w:spacing w:after="0" w:line="258" w:lineRule="exact"/>
        <w:rPr>
          <w:sz w:val="20"/>
          <w:szCs w:val="20"/>
          <w:color w:val="auto"/>
        </w:rPr>
      </w:pPr>
    </w:p>
    <w:p>
      <w:pPr>
        <w:ind w:left="260"/>
        <w:spacing w:after="0"/>
        <w:rPr>
          <w:sz w:val="20"/>
          <w:szCs w:val="20"/>
          <w:color w:val="auto"/>
        </w:rPr>
      </w:pPr>
      <w:r>
        <w:rPr>
          <w:rFonts w:ascii="Arial" w:cs="Arial" w:eastAsia="Arial" w:hAnsi="Arial"/>
          <w:sz w:val="22"/>
          <w:szCs w:val="22"/>
          <w:color w:val="auto"/>
        </w:rPr>
        <w:t>The various classes of customers served by SP PowerAssets are:</w:t>
      </w:r>
    </w:p>
    <w:p>
      <w:pPr>
        <w:spacing w:after="0" w:line="262" w:lineRule="exact"/>
        <w:rPr>
          <w:sz w:val="20"/>
          <w:szCs w:val="20"/>
          <w:color w:val="auto"/>
        </w:rPr>
      </w:pPr>
    </w:p>
    <w:p>
      <w:pPr>
        <w:ind w:left="1700" w:right="40" w:hanging="718"/>
        <w:spacing w:after="0" w:line="235" w:lineRule="auto"/>
        <w:tabs>
          <w:tab w:leader="none" w:pos="1700" w:val="left"/>
        </w:tabs>
        <w:numPr>
          <w:ilvl w:val="0"/>
          <w:numId w:val="105"/>
        </w:numPr>
        <w:rPr>
          <w:rFonts w:ascii="Arial" w:cs="Arial" w:eastAsia="Arial" w:hAnsi="Arial"/>
          <w:sz w:val="22"/>
          <w:szCs w:val="22"/>
          <w:color w:val="auto"/>
        </w:rPr>
      </w:pPr>
      <w:r>
        <w:rPr>
          <w:rFonts w:ascii="Arial" w:cs="Arial" w:eastAsia="Arial" w:hAnsi="Arial"/>
          <w:sz w:val="22"/>
          <w:szCs w:val="22"/>
          <w:color w:val="auto"/>
        </w:rPr>
        <w:t>Ultra High Tension - for consumers taking ultra-high tension supplies (230kV and above).</w:t>
      </w:r>
    </w:p>
    <w:p>
      <w:pPr>
        <w:spacing w:after="0" w:line="263" w:lineRule="exact"/>
        <w:rPr>
          <w:rFonts w:ascii="Arial" w:cs="Arial" w:eastAsia="Arial" w:hAnsi="Arial"/>
          <w:sz w:val="22"/>
          <w:szCs w:val="22"/>
          <w:color w:val="auto"/>
        </w:rPr>
      </w:pPr>
    </w:p>
    <w:p>
      <w:pPr>
        <w:ind w:left="1700" w:right="20" w:hanging="718"/>
        <w:spacing w:after="0" w:line="235" w:lineRule="auto"/>
        <w:tabs>
          <w:tab w:leader="none" w:pos="1700" w:val="left"/>
        </w:tabs>
        <w:numPr>
          <w:ilvl w:val="0"/>
          <w:numId w:val="105"/>
        </w:numPr>
        <w:rPr>
          <w:rFonts w:ascii="Arial" w:cs="Arial" w:eastAsia="Arial" w:hAnsi="Arial"/>
          <w:sz w:val="22"/>
          <w:szCs w:val="22"/>
          <w:color w:val="auto"/>
        </w:rPr>
      </w:pPr>
      <w:r>
        <w:rPr>
          <w:rFonts w:ascii="Arial" w:cs="Arial" w:eastAsia="Arial" w:hAnsi="Arial"/>
          <w:sz w:val="22"/>
          <w:szCs w:val="22"/>
          <w:color w:val="auto"/>
        </w:rPr>
        <w:t>Extra High Tension - for consumers taking extra-high tension supplies (66kV).</w:t>
      </w:r>
    </w:p>
    <w:p>
      <w:pPr>
        <w:spacing w:after="0" w:line="263" w:lineRule="exact"/>
        <w:rPr>
          <w:rFonts w:ascii="Arial" w:cs="Arial" w:eastAsia="Arial" w:hAnsi="Arial"/>
          <w:sz w:val="22"/>
          <w:szCs w:val="22"/>
          <w:color w:val="auto"/>
        </w:rPr>
      </w:pPr>
    </w:p>
    <w:p>
      <w:pPr>
        <w:ind w:left="1700" w:right="40" w:hanging="718"/>
        <w:spacing w:after="0" w:line="235" w:lineRule="auto"/>
        <w:tabs>
          <w:tab w:leader="none" w:pos="1700" w:val="left"/>
        </w:tabs>
        <w:numPr>
          <w:ilvl w:val="0"/>
          <w:numId w:val="105"/>
        </w:numPr>
        <w:rPr>
          <w:rFonts w:ascii="Arial" w:cs="Arial" w:eastAsia="Arial" w:hAnsi="Arial"/>
          <w:sz w:val="22"/>
          <w:szCs w:val="22"/>
          <w:color w:val="auto"/>
        </w:rPr>
      </w:pPr>
      <w:r>
        <w:rPr>
          <w:rFonts w:ascii="Arial" w:cs="Arial" w:eastAsia="Arial" w:hAnsi="Arial"/>
          <w:sz w:val="22"/>
          <w:szCs w:val="22"/>
          <w:color w:val="auto"/>
        </w:rPr>
        <w:t>High Tension-Large - for consumers taking high tension supplies (22kV and 6.6kV) with a Contracted capacity of at least 1700kW.</w:t>
      </w:r>
    </w:p>
    <w:p>
      <w:pPr>
        <w:spacing w:after="0" w:line="263" w:lineRule="exact"/>
        <w:rPr>
          <w:rFonts w:ascii="Arial" w:cs="Arial" w:eastAsia="Arial" w:hAnsi="Arial"/>
          <w:sz w:val="22"/>
          <w:szCs w:val="22"/>
          <w:color w:val="auto"/>
        </w:rPr>
      </w:pPr>
    </w:p>
    <w:p>
      <w:pPr>
        <w:ind w:left="1700" w:right="40" w:hanging="718"/>
        <w:spacing w:after="0" w:line="236" w:lineRule="auto"/>
        <w:tabs>
          <w:tab w:leader="none" w:pos="1700" w:val="left"/>
        </w:tabs>
        <w:numPr>
          <w:ilvl w:val="0"/>
          <w:numId w:val="105"/>
        </w:numPr>
        <w:rPr>
          <w:rFonts w:ascii="Arial" w:cs="Arial" w:eastAsia="Arial" w:hAnsi="Arial"/>
          <w:sz w:val="22"/>
          <w:szCs w:val="22"/>
          <w:color w:val="auto"/>
        </w:rPr>
      </w:pPr>
      <w:r>
        <w:rPr>
          <w:rFonts w:ascii="Arial" w:cs="Arial" w:eastAsia="Arial" w:hAnsi="Arial"/>
          <w:sz w:val="22"/>
          <w:szCs w:val="22"/>
          <w:color w:val="auto"/>
        </w:rPr>
        <w:t>High Tension-Small - for consumers taking high tension supplies with a Contracted capacity of less than 1700kW.</w:t>
      </w:r>
    </w:p>
    <w:p>
      <w:pPr>
        <w:spacing w:after="0" w:line="263" w:lineRule="exact"/>
        <w:rPr>
          <w:rFonts w:ascii="Arial" w:cs="Arial" w:eastAsia="Arial" w:hAnsi="Arial"/>
          <w:sz w:val="22"/>
          <w:szCs w:val="22"/>
          <w:color w:val="auto"/>
        </w:rPr>
      </w:pPr>
    </w:p>
    <w:p>
      <w:pPr>
        <w:jc w:val="both"/>
        <w:ind w:left="1700" w:right="40" w:hanging="718"/>
        <w:spacing w:after="0" w:line="236" w:lineRule="auto"/>
        <w:tabs>
          <w:tab w:leader="none" w:pos="1700" w:val="left"/>
        </w:tabs>
        <w:numPr>
          <w:ilvl w:val="0"/>
          <w:numId w:val="105"/>
        </w:numPr>
        <w:rPr>
          <w:rFonts w:ascii="Arial" w:cs="Arial" w:eastAsia="Arial" w:hAnsi="Arial"/>
          <w:sz w:val="22"/>
          <w:szCs w:val="22"/>
          <w:color w:val="auto"/>
        </w:rPr>
      </w:pPr>
      <w:r>
        <w:rPr>
          <w:rFonts w:ascii="Arial" w:cs="Arial" w:eastAsia="Arial" w:hAnsi="Arial"/>
          <w:sz w:val="22"/>
          <w:szCs w:val="22"/>
          <w:color w:val="auto"/>
        </w:rPr>
        <w:t>Low Tension-Large - for large industrial and commercial consumers taking low tension supplies (400V/230V). These are contestable consumers with time-of-day metering.</w:t>
      </w:r>
    </w:p>
    <w:p>
      <w:pPr>
        <w:spacing w:after="0" w:line="264" w:lineRule="exact"/>
        <w:rPr>
          <w:rFonts w:ascii="Arial" w:cs="Arial" w:eastAsia="Arial" w:hAnsi="Arial"/>
          <w:sz w:val="22"/>
          <w:szCs w:val="22"/>
          <w:color w:val="auto"/>
        </w:rPr>
      </w:pPr>
    </w:p>
    <w:p>
      <w:pPr>
        <w:ind w:left="1700" w:right="40" w:hanging="718"/>
        <w:spacing w:after="0" w:line="236" w:lineRule="auto"/>
        <w:tabs>
          <w:tab w:leader="none" w:pos="1700" w:val="left"/>
        </w:tabs>
        <w:numPr>
          <w:ilvl w:val="0"/>
          <w:numId w:val="105"/>
        </w:numPr>
        <w:rPr>
          <w:rFonts w:ascii="Arial" w:cs="Arial" w:eastAsia="Arial" w:hAnsi="Arial"/>
          <w:sz w:val="22"/>
          <w:szCs w:val="22"/>
          <w:color w:val="auto"/>
        </w:rPr>
      </w:pPr>
      <w:r>
        <w:rPr>
          <w:rFonts w:ascii="Arial" w:cs="Arial" w:eastAsia="Arial" w:hAnsi="Arial"/>
          <w:sz w:val="22"/>
          <w:szCs w:val="22"/>
          <w:color w:val="auto"/>
        </w:rPr>
        <w:t>Low Tension-Small - for all non-contestable consumers taking low tension supplies.</w:t>
      </w:r>
    </w:p>
    <w:p>
      <w:pPr>
        <w:spacing w:after="0" w:line="261" w:lineRule="exact"/>
        <w:rPr>
          <w:sz w:val="20"/>
          <w:szCs w:val="20"/>
          <w:color w:val="auto"/>
        </w:rPr>
      </w:pPr>
    </w:p>
    <w:p>
      <w:pPr>
        <w:jc w:val="both"/>
        <w:ind w:left="260" w:right="20"/>
        <w:spacing w:after="0" w:line="237" w:lineRule="auto"/>
        <w:rPr>
          <w:sz w:val="20"/>
          <w:szCs w:val="20"/>
          <w:color w:val="auto"/>
        </w:rPr>
      </w:pPr>
      <w:r>
        <w:rPr>
          <w:rFonts w:ascii="Arial" w:cs="Arial" w:eastAsia="Arial" w:hAnsi="Arial"/>
          <w:sz w:val="22"/>
          <w:szCs w:val="22"/>
          <w:color w:val="auto"/>
        </w:rPr>
        <w:t>Low Tension customers are only levied on a usage basis, where for Low Tension-Large due to the presence of time-of-day metering, allows for measurement of consumption on a peak and non-peak basis; hence these customers pay both peak and off-peak charges.</w:t>
      </w:r>
    </w:p>
    <w:p>
      <w:pPr>
        <w:spacing w:after="0" w:line="281" w:lineRule="exact"/>
        <w:rPr>
          <w:sz w:val="20"/>
          <w:szCs w:val="20"/>
          <w:color w:val="auto"/>
        </w:rPr>
      </w:pPr>
    </w:p>
    <w:p>
      <w:pPr>
        <w:ind w:left="260"/>
        <w:spacing w:after="0"/>
        <w:tabs>
          <w:tab w:leader="none" w:pos="1040" w:val="left"/>
        </w:tabs>
        <w:rPr>
          <w:sz w:val="20"/>
          <w:szCs w:val="20"/>
          <w:color w:val="auto"/>
        </w:rPr>
      </w:pPr>
      <w:r>
        <w:rPr>
          <w:rFonts w:ascii="Arial" w:cs="Arial" w:eastAsia="Arial" w:hAnsi="Arial"/>
          <w:sz w:val="22"/>
          <w:szCs w:val="22"/>
          <w:b w:val="1"/>
          <w:bCs w:val="1"/>
          <w:color w:val="auto"/>
        </w:rPr>
        <w:t>12.2</w:t>
      </w:r>
      <w:r>
        <w:rPr>
          <w:sz w:val="20"/>
          <w:szCs w:val="20"/>
          <w:color w:val="auto"/>
        </w:rPr>
        <w:tab/>
      </w:r>
      <w:r>
        <w:rPr>
          <w:rFonts w:ascii="Arial" w:cs="Arial" w:eastAsia="Arial" w:hAnsi="Arial"/>
          <w:sz w:val="21"/>
          <w:szCs w:val="21"/>
          <w:b w:val="1"/>
          <w:bCs w:val="1"/>
          <w:color w:val="auto"/>
        </w:rPr>
        <w:t>METERING ARRANGEMENTS</w:t>
      </w:r>
    </w:p>
    <w:p>
      <w:pPr>
        <w:spacing w:after="0" w:line="250" w:lineRule="exact"/>
        <w:rPr>
          <w:sz w:val="20"/>
          <w:szCs w:val="20"/>
          <w:color w:val="auto"/>
        </w:rPr>
      </w:pPr>
    </w:p>
    <w:p>
      <w:pPr>
        <w:jc w:val="both"/>
        <w:ind w:left="260" w:right="40"/>
        <w:spacing w:after="0" w:line="238" w:lineRule="auto"/>
        <w:rPr>
          <w:sz w:val="20"/>
          <w:szCs w:val="20"/>
          <w:color w:val="auto"/>
        </w:rPr>
      </w:pPr>
      <w:r>
        <w:rPr>
          <w:rFonts w:ascii="Arial" w:cs="Arial" w:eastAsia="Arial" w:hAnsi="Arial"/>
          <w:sz w:val="22"/>
          <w:szCs w:val="22"/>
          <w:color w:val="auto"/>
        </w:rPr>
        <w:t>The rules relating to metering in Singapore are contained principally in the Metering Code. For the time being, the "metering equipment service provider" (i.e., the entity that provides, installs and maintains the meters) for the wholesale and retail markets is SP PowerAssets, except for meters for generation facilities which are provided and installed by the generators themselves. All other metering-related services (meter reading, meter data management, etc.) are performed by the MSSL.</w:t>
      </w:r>
    </w:p>
    <w:p>
      <w:pPr>
        <w:spacing w:after="0" w:line="252" w:lineRule="exact"/>
        <w:rPr>
          <w:sz w:val="20"/>
          <w:szCs w:val="20"/>
          <w:color w:val="auto"/>
        </w:rPr>
      </w:pPr>
    </w:p>
    <w:p>
      <w:pPr>
        <w:jc w:val="both"/>
        <w:ind w:left="260" w:right="40"/>
        <w:spacing w:after="0" w:line="237" w:lineRule="auto"/>
        <w:rPr>
          <w:sz w:val="20"/>
          <w:szCs w:val="20"/>
          <w:color w:val="auto"/>
        </w:rPr>
      </w:pPr>
      <w:r>
        <w:rPr>
          <w:rFonts w:ascii="Arial" w:cs="Arial" w:eastAsia="Arial" w:hAnsi="Arial"/>
          <w:sz w:val="22"/>
          <w:szCs w:val="22"/>
          <w:color w:val="auto"/>
        </w:rPr>
        <w:t>All wholesale market participants are required to have revenue-quality metering that meets certain technical specifications including, for example, falling within an allowable measurement accuracy range. Wholesale meters must be interval meters that can</w:t>
      </w:r>
    </w:p>
    <w:p>
      <w:pPr>
        <w:spacing w:after="0" w:line="200" w:lineRule="exact"/>
        <w:rPr>
          <w:sz w:val="20"/>
          <w:szCs w:val="20"/>
          <w:color w:val="auto"/>
        </w:rPr>
      </w:pPr>
    </w:p>
    <w:p>
      <w:pPr>
        <w:spacing w:after="0" w:line="311" w:lineRule="exact"/>
        <w:rPr>
          <w:sz w:val="20"/>
          <w:szCs w:val="20"/>
          <w:color w:val="auto"/>
        </w:rPr>
      </w:pPr>
    </w:p>
    <w:p>
      <w:pPr>
        <w:ind w:left="8640"/>
        <w:spacing w:after="0"/>
        <w:rPr>
          <w:sz w:val="20"/>
          <w:szCs w:val="20"/>
          <w:color w:val="auto"/>
        </w:rPr>
      </w:pPr>
      <w:r>
        <w:rPr>
          <w:rFonts w:ascii="Arial" w:cs="Arial" w:eastAsia="Arial" w:hAnsi="Arial"/>
          <w:sz w:val="21"/>
          <w:szCs w:val="21"/>
          <w:color w:val="auto"/>
        </w:rPr>
        <w:t>12-1</w:t>
      </w:r>
    </w:p>
    <w:p>
      <w:pPr>
        <w:spacing w:after="0" w:line="163" w:lineRule="exact"/>
        <w:rPr>
          <w:sz w:val="20"/>
          <w:szCs w:val="20"/>
          <w:color w:val="auto"/>
        </w:rPr>
      </w:pPr>
    </w:p>
    <w:p>
      <w:pPr>
        <w:ind w:left="4040"/>
        <w:spacing w:after="0"/>
        <w:rPr>
          <w:sz w:val="20"/>
          <w:szCs w:val="20"/>
          <w:color w:val="auto"/>
        </w:rPr>
      </w:pPr>
      <w:r>
        <w:rPr>
          <w:rFonts w:ascii="Arial" w:cs="Arial" w:eastAsia="Arial" w:hAnsi="Arial"/>
          <w:sz w:val="16"/>
          <w:szCs w:val="16"/>
          <w:color w:val="auto"/>
        </w:rPr>
        <w:t>Introduction to the National Electricity Market of Singapore – Oct  2010</w:t>
      </w:r>
    </w:p>
    <w:p>
      <w:pPr>
        <w:sectPr>
          <w:pgSz w:w="11900" w:h="16838" w:orient="portrait"/>
          <w:cols w:equalWidth="0" w:num="1">
            <w:col w:w="9080"/>
          </w:cols>
          <w:pgMar w:left="1440" w:top="1439" w:right="1386" w:bottom="158" w:gutter="0" w:footer="0" w:header="0"/>
        </w:sectPr>
      </w:pPr>
    </w:p>
    <w:bookmarkStart w:id="55" w:name="page56"/>
    <w:bookmarkEnd w:id="55"/>
    <w:p>
      <w:pPr>
        <w:spacing w:after="0"/>
        <w:rPr>
          <w:sz w:val="20"/>
          <w:szCs w:val="20"/>
          <w:color w:val="auto"/>
        </w:rPr>
      </w:pPr>
      <w:r>
        <w:rPr>
          <w:rFonts w:ascii="Arial" w:cs="Arial" w:eastAsia="Arial" w:hAnsi="Arial"/>
          <w:sz w:val="22"/>
          <w:szCs w:val="22"/>
          <w:i w:val="1"/>
          <w:iCs w:val="1"/>
          <w:color w:val="auto"/>
        </w:rPr>
        <w:t>12. Transmission and Metering…</w:t>
      </w:r>
    </w:p>
    <w:p>
      <w:pPr>
        <w:spacing w:after="0" w:line="200" w:lineRule="exact"/>
        <w:rPr>
          <w:sz w:val="20"/>
          <w:szCs w:val="20"/>
          <w:color w:val="auto"/>
        </w:rPr>
      </w:pPr>
    </w:p>
    <w:p>
      <w:pPr>
        <w:spacing w:after="0" w:line="277" w:lineRule="exact"/>
        <w:rPr>
          <w:sz w:val="20"/>
          <w:szCs w:val="20"/>
          <w:color w:val="auto"/>
        </w:rPr>
      </w:pPr>
    </w:p>
    <w:p>
      <w:pPr>
        <w:ind w:left="560" w:right="40"/>
        <w:spacing w:after="0" w:line="235" w:lineRule="auto"/>
        <w:rPr>
          <w:sz w:val="20"/>
          <w:szCs w:val="20"/>
          <w:color w:val="auto"/>
        </w:rPr>
      </w:pPr>
      <w:r>
        <w:rPr>
          <w:rFonts w:ascii="Arial" w:cs="Arial" w:eastAsia="Arial" w:hAnsi="Arial"/>
          <w:sz w:val="22"/>
          <w:szCs w:val="22"/>
          <w:color w:val="auto"/>
        </w:rPr>
        <w:t>record data half-hourly in order to allow for settlement in the wholesale market (since settlement is based on half-hour settlement intervals).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9" w:lineRule="exact"/>
        <w:rPr>
          <w:sz w:val="20"/>
          <w:szCs w:val="20"/>
          <w:color w:val="auto"/>
        </w:rPr>
      </w:pPr>
    </w:p>
    <w:p>
      <w:pPr>
        <w:jc w:val="right"/>
        <w:spacing w:after="0"/>
        <w:rPr>
          <w:sz w:val="20"/>
          <w:szCs w:val="20"/>
          <w:color w:val="auto"/>
        </w:rPr>
      </w:pPr>
      <w:r>
        <w:rPr>
          <w:rFonts w:ascii="Arial" w:cs="Arial" w:eastAsia="Arial" w:hAnsi="Arial"/>
          <w:sz w:val="22"/>
          <w:szCs w:val="22"/>
          <w:color w:val="auto"/>
        </w:rPr>
        <w:t>12-2</w:t>
      </w:r>
    </w:p>
    <w:p>
      <w:pPr>
        <w:sectPr>
          <w:pgSz w:w="11900" w:h="16838" w:orient="portrait"/>
          <w:cols w:equalWidth="0" w:num="1">
            <w:col w:w="9380"/>
          </w:cols>
          <w:pgMar w:left="1140" w:top="715" w:right="1386" w:bottom="158" w:gutter="0" w:footer="0" w:header="0"/>
        </w:sectPr>
      </w:pPr>
    </w:p>
    <w:p>
      <w:pPr>
        <w:spacing w:after="0" w:line="160" w:lineRule="exact"/>
        <w:rPr>
          <w:sz w:val="20"/>
          <w:szCs w:val="20"/>
          <w:color w:val="auto"/>
        </w:rPr>
      </w:pPr>
    </w:p>
    <w:p>
      <w:pPr>
        <w:ind w:left="4340"/>
        <w:spacing w:after="0"/>
        <w:rPr>
          <w:sz w:val="20"/>
          <w:szCs w:val="20"/>
          <w:color w:val="auto"/>
        </w:rPr>
      </w:pPr>
      <w:r>
        <w:rPr>
          <w:rFonts w:ascii="Arial" w:cs="Arial" w:eastAsia="Arial" w:hAnsi="Arial"/>
          <w:sz w:val="16"/>
          <w:szCs w:val="16"/>
          <w:color w:val="auto"/>
        </w:rPr>
        <w:t>Introduction to the National Electricity Market of Singapore – Oct  2010</w:t>
      </w:r>
    </w:p>
    <w:p>
      <w:pPr>
        <w:sectPr>
          <w:pgSz w:w="11900" w:h="16838" w:orient="portrait"/>
          <w:cols w:equalWidth="0" w:num="1">
            <w:col w:w="9380"/>
          </w:cols>
          <w:pgMar w:left="1140" w:top="715" w:right="1386" w:bottom="158" w:gutter="0" w:footer="0" w:header="0"/>
          <w:type w:val="continuous"/>
        </w:sectPr>
      </w:pPr>
    </w:p>
    <w:bookmarkStart w:id="56" w:name="page57"/>
    <w:bookmarkEnd w:id="56"/>
    <w:p>
      <w:pPr>
        <w:ind w:left="1060" w:hanging="798"/>
        <w:spacing w:after="0"/>
        <w:tabs>
          <w:tab w:leader="none" w:pos="1060" w:val="left"/>
        </w:tabs>
        <w:numPr>
          <w:ilvl w:val="0"/>
          <w:numId w:val="106"/>
        </w:numPr>
        <w:rPr>
          <w:rFonts w:ascii="Arial" w:cs="Arial" w:eastAsia="Arial" w:hAnsi="Arial"/>
          <w:sz w:val="22"/>
          <w:szCs w:val="22"/>
          <w:b w:val="1"/>
          <w:bCs w:val="1"/>
          <w:i w:val="1"/>
          <w:iCs w:val="1"/>
          <w:color w:val="auto"/>
        </w:rPr>
      </w:pPr>
      <w:r>
        <w:rPr>
          <w:rFonts w:ascii="Arial" w:cs="Arial" w:eastAsia="Arial" w:hAnsi="Arial"/>
          <w:sz w:val="22"/>
          <w:szCs w:val="22"/>
          <w:b w:val="1"/>
          <w:bCs w:val="1"/>
          <w:i w:val="1"/>
          <w:iCs w:val="1"/>
          <w:color w:val="auto"/>
        </w:rPr>
        <w:t>MANAGING FINANCIAL RISK</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147955</wp:posOffset>
            </wp:positionH>
            <wp:positionV relativeFrom="paragraph">
              <wp:posOffset>13335</wp:posOffset>
            </wp:positionV>
            <wp:extent cx="5616575" cy="18415"/>
            <wp:wrapNone/>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35">
                      <a:extLst>
                        <a:ext uri="{28A0092B-C50C-407E-A947-70E740481C1C}"/>
                      </a:extLst>
                    </a:blip>
                    <a:srcRect/>
                    <a:stretch>
                      <a:fillRect/>
                    </a:stretch>
                  </pic:blipFill>
                  <pic:spPr bwMode="auto">
                    <a:xfrm>
                      <a:off x="0" y="0"/>
                      <a:ext cx="5616575" cy="18415"/>
                    </a:xfrm>
                    <a:prstGeom prst="rect">
                      <a:avLst/>
                    </a:prstGeom>
                    <a:noFill/>
                  </pic:spPr>
                </pic:pic>
              </a:graphicData>
            </a:graphic>
          </wp:anchor>
        </w:drawing>
      </w:r>
    </w:p>
    <w:p>
      <w:pPr>
        <w:spacing w:after="0" w:line="396" w:lineRule="exact"/>
        <w:rPr>
          <w:sz w:val="20"/>
          <w:szCs w:val="20"/>
          <w:color w:val="auto"/>
        </w:rPr>
      </w:pPr>
    </w:p>
    <w:p>
      <w:pPr>
        <w:jc w:val="both"/>
        <w:ind w:left="260" w:right="40"/>
        <w:spacing w:after="0" w:line="236" w:lineRule="auto"/>
        <w:rPr>
          <w:sz w:val="20"/>
          <w:szCs w:val="20"/>
          <w:color w:val="auto"/>
        </w:rPr>
      </w:pPr>
      <w:r>
        <w:rPr>
          <w:rFonts w:ascii="Arial" w:cs="Arial" w:eastAsia="Arial" w:hAnsi="Arial"/>
          <w:sz w:val="22"/>
          <w:szCs w:val="22"/>
          <w:color w:val="auto"/>
        </w:rPr>
        <w:t>The NEMS will expose the industry to a certain level of volatility. This section describes how participants can manage their financial risk through the use of financial contracts.</w:t>
      </w:r>
    </w:p>
    <w:p>
      <w:pPr>
        <w:spacing w:after="0" w:line="279" w:lineRule="exact"/>
        <w:rPr>
          <w:sz w:val="20"/>
          <w:szCs w:val="20"/>
          <w:color w:val="auto"/>
        </w:rPr>
      </w:pPr>
    </w:p>
    <w:p>
      <w:pPr>
        <w:ind w:left="260"/>
        <w:spacing w:after="0"/>
        <w:tabs>
          <w:tab w:leader="none" w:pos="1040" w:val="left"/>
        </w:tabs>
        <w:rPr>
          <w:sz w:val="20"/>
          <w:szCs w:val="20"/>
          <w:color w:val="auto"/>
        </w:rPr>
      </w:pPr>
      <w:r>
        <w:rPr>
          <w:rFonts w:ascii="Arial" w:cs="Arial" w:eastAsia="Arial" w:hAnsi="Arial"/>
          <w:sz w:val="22"/>
          <w:szCs w:val="22"/>
          <w:b w:val="1"/>
          <w:bCs w:val="1"/>
          <w:color w:val="auto"/>
        </w:rPr>
        <w:t>13.1</w:t>
      </w:r>
      <w:r>
        <w:rPr>
          <w:sz w:val="20"/>
          <w:szCs w:val="20"/>
          <w:color w:val="auto"/>
        </w:rPr>
        <w:tab/>
      </w:r>
      <w:r>
        <w:rPr>
          <w:rFonts w:ascii="Arial" w:cs="Arial" w:eastAsia="Arial" w:hAnsi="Arial"/>
          <w:sz w:val="21"/>
          <w:szCs w:val="21"/>
          <w:b w:val="1"/>
          <w:bCs w:val="1"/>
          <w:color w:val="auto"/>
        </w:rPr>
        <w:t>FINANCIAL CONTRACTS</w:t>
      </w:r>
    </w:p>
    <w:p>
      <w:pPr>
        <w:spacing w:after="0" w:line="250" w:lineRule="exact"/>
        <w:rPr>
          <w:sz w:val="20"/>
          <w:szCs w:val="20"/>
          <w:color w:val="auto"/>
        </w:rPr>
      </w:pPr>
    </w:p>
    <w:p>
      <w:pPr>
        <w:jc w:val="both"/>
        <w:ind w:left="260" w:right="20"/>
        <w:spacing w:after="0" w:line="238" w:lineRule="auto"/>
        <w:rPr>
          <w:sz w:val="20"/>
          <w:szCs w:val="20"/>
          <w:color w:val="auto"/>
        </w:rPr>
      </w:pPr>
      <w:r>
        <w:rPr>
          <w:rFonts w:ascii="Arial" w:cs="Arial" w:eastAsia="Arial" w:hAnsi="Arial"/>
          <w:sz w:val="22"/>
          <w:szCs w:val="22"/>
          <w:color w:val="auto"/>
        </w:rPr>
        <w:t>Electricity markets are very volatile and can experience periods of unexpected (and sometimes extreme) high and low prices. The wholesale market in Singapore is not designed to eliminate or be immune to price volatility – indeed, it is important to the market that prices move freely. As a result, the design also recognises the need to allow participants to manage price risk.</w:t>
      </w:r>
    </w:p>
    <w:p>
      <w:pPr>
        <w:spacing w:after="0" w:line="251" w:lineRule="exact"/>
        <w:rPr>
          <w:sz w:val="20"/>
          <w:szCs w:val="20"/>
          <w:color w:val="auto"/>
        </w:rPr>
      </w:pPr>
    </w:p>
    <w:p>
      <w:pPr>
        <w:jc w:val="both"/>
        <w:ind w:left="260" w:right="20"/>
        <w:spacing w:after="0" w:line="238" w:lineRule="auto"/>
        <w:rPr>
          <w:sz w:val="20"/>
          <w:szCs w:val="20"/>
          <w:color w:val="auto"/>
        </w:rPr>
      </w:pPr>
      <w:r>
        <w:rPr>
          <w:rFonts w:ascii="Arial" w:cs="Arial" w:eastAsia="Arial" w:hAnsi="Arial"/>
          <w:sz w:val="22"/>
          <w:szCs w:val="22"/>
          <w:color w:val="auto"/>
        </w:rPr>
        <w:t>To manage this price risk, market participants, especially retailers and consumers, need to hedge against price changes. They may seek to reduce their exposure to volatile spot prices by entering into short or long term bilateral contracts that set an agreed price for a defined quantity of electricity at specified times. Many different types of financial risk management contracts are possible in the electricity market. The most common is a Contract for Differences (CfD).</w:t>
      </w:r>
    </w:p>
    <w:p>
      <w:pPr>
        <w:spacing w:after="0" w:line="175" w:lineRule="exact"/>
        <w:rPr>
          <w:sz w:val="20"/>
          <w:szCs w:val="20"/>
          <w:color w:val="auto"/>
        </w:rPr>
      </w:pPr>
    </w:p>
    <w:p>
      <w:pPr>
        <w:jc w:val="both"/>
        <w:ind w:left="260" w:right="20"/>
        <w:spacing w:after="0" w:line="238" w:lineRule="auto"/>
        <w:rPr>
          <w:sz w:val="20"/>
          <w:szCs w:val="20"/>
          <w:color w:val="auto"/>
        </w:rPr>
      </w:pPr>
      <w:r>
        <w:rPr>
          <w:rFonts w:ascii="Arial" w:cs="Arial" w:eastAsia="Arial" w:hAnsi="Arial"/>
          <w:sz w:val="22"/>
          <w:szCs w:val="22"/>
          <w:color w:val="auto"/>
        </w:rPr>
        <w:t>Bilateral financial contracts are outside the wholesale market in the sense that they are not taken into account in the physical dispatch process (except indirectly through generator offer behaviour) and are not in any way regulated by the market rules. The facility exists, however, for the parties to the contract to settle the contracts through the EMC's settlement system.</w:t>
      </w:r>
    </w:p>
    <w:p>
      <w:pPr>
        <w:spacing w:after="0" w:line="256" w:lineRule="exact"/>
        <w:rPr>
          <w:sz w:val="20"/>
          <w:szCs w:val="20"/>
          <w:color w:val="auto"/>
        </w:rPr>
      </w:pPr>
    </w:p>
    <w:p>
      <w:pPr>
        <w:ind w:left="260"/>
        <w:spacing w:after="0"/>
        <w:tabs>
          <w:tab w:leader="none" w:pos="1040" w:val="left"/>
        </w:tabs>
        <w:rPr>
          <w:sz w:val="20"/>
          <w:szCs w:val="20"/>
          <w:color w:val="auto"/>
        </w:rPr>
      </w:pPr>
      <w:r>
        <w:rPr>
          <w:rFonts w:ascii="Arial" w:cs="Arial" w:eastAsia="Arial" w:hAnsi="Arial"/>
          <w:sz w:val="22"/>
          <w:szCs w:val="22"/>
          <w:b w:val="1"/>
          <w:bCs w:val="1"/>
          <w:color w:val="auto"/>
        </w:rPr>
        <w:t>13.1.1</w:t>
        <w:tab/>
        <w:t>An Example of a Contract for Differences</w:t>
      </w:r>
    </w:p>
    <w:p>
      <w:pPr>
        <w:spacing w:after="0" w:line="252" w:lineRule="exact"/>
        <w:rPr>
          <w:sz w:val="20"/>
          <w:szCs w:val="20"/>
          <w:color w:val="auto"/>
        </w:rPr>
      </w:pPr>
    </w:p>
    <w:p>
      <w:pPr>
        <w:jc w:val="both"/>
        <w:ind w:left="260" w:right="20"/>
        <w:spacing w:after="0" w:line="239" w:lineRule="auto"/>
        <w:rPr>
          <w:rFonts w:ascii="Arial" w:cs="Arial" w:eastAsia="Arial" w:hAnsi="Arial"/>
          <w:sz w:val="22"/>
          <w:szCs w:val="22"/>
          <w:color w:val="auto"/>
        </w:rPr>
      </w:pPr>
      <w:hyperlink w:anchor="page58">
        <w:r>
          <w:rPr>
            <w:rFonts w:ascii="Arial" w:cs="Arial" w:eastAsia="Arial" w:hAnsi="Arial"/>
            <w:sz w:val="22"/>
            <w:szCs w:val="22"/>
            <w:color w:val="auto"/>
          </w:rPr>
          <w:t xml:space="preserve">Figure 7 </w:t>
        </w:r>
      </w:hyperlink>
      <w:r>
        <w:rPr>
          <w:rFonts w:ascii="Arial" w:cs="Arial" w:eastAsia="Arial" w:hAnsi="Arial"/>
          <w:sz w:val="22"/>
          <w:szCs w:val="22"/>
          <w:color w:val="auto"/>
        </w:rPr>
        <w:t>shows a bilateral CfD hedge between a retailer and a generator. The hedge strike price has been agreed to be $40/MWh. When the spot price exceeds the strike price, the generator pays the retailer the difference between the spot price and the strike price. When the spot price is less than the strike price, the retailer pays the generator the difference between the spot price and the strike price. The net effect is that both the retailer and the generator effectively see a price of $40/MWh for the volume of energy covered by this hedge contract (assume 500MW each hour) – thereby limiting the spot price risk for both parties.</w:t>
      </w:r>
    </w:p>
    <w:p>
      <w:pPr>
        <w:spacing w:after="0" w:line="248" w:lineRule="exact"/>
        <w:rPr>
          <w:sz w:val="20"/>
          <w:szCs w:val="20"/>
          <w:color w:val="auto"/>
        </w:rPr>
      </w:pPr>
    </w:p>
    <w:p>
      <w:pPr>
        <w:jc w:val="both"/>
        <w:ind w:left="260" w:right="40"/>
        <w:spacing w:after="0" w:line="236" w:lineRule="auto"/>
        <w:rPr>
          <w:sz w:val="20"/>
          <w:szCs w:val="20"/>
          <w:color w:val="auto"/>
        </w:rPr>
      </w:pPr>
      <w:r>
        <w:rPr>
          <w:rFonts w:ascii="Arial" w:cs="Arial" w:eastAsia="Arial" w:hAnsi="Arial"/>
          <w:sz w:val="22"/>
          <w:szCs w:val="22"/>
          <w:color w:val="auto"/>
        </w:rPr>
        <w:t>If the generator only generates 400MW in a given hour and the retailer consumes 600MW in the hour and the spot market price is $80/MWh, the financial settlement is:</w:t>
      </w:r>
    </w:p>
    <w:p>
      <w:pPr>
        <w:spacing w:after="0" w:line="159" w:lineRule="exact"/>
        <w:rPr>
          <w:sz w:val="20"/>
          <w:szCs w:val="20"/>
          <w:color w:val="auto"/>
        </w:rPr>
      </w:pPr>
    </w:p>
    <w:p>
      <w:pPr>
        <w:ind w:left="620" w:hanging="358"/>
        <w:spacing w:after="0"/>
        <w:tabs>
          <w:tab w:leader="none" w:pos="620" w:val="left"/>
        </w:tabs>
        <w:numPr>
          <w:ilvl w:val="0"/>
          <w:numId w:val="107"/>
        </w:numPr>
        <w:rPr>
          <w:rFonts w:ascii="Symbol" w:cs="Symbol" w:eastAsia="Symbol" w:hAnsi="Symbol"/>
          <w:sz w:val="22"/>
          <w:szCs w:val="22"/>
          <w:color w:val="auto"/>
        </w:rPr>
      </w:pPr>
      <w:r>
        <w:rPr>
          <w:rFonts w:ascii="Arial" w:cs="Arial" w:eastAsia="Arial" w:hAnsi="Arial"/>
          <w:sz w:val="22"/>
          <w:szCs w:val="22"/>
          <w:color w:val="auto"/>
        </w:rPr>
        <w:t>Generator earns in the spot market 400 x $80 = $32,000 : spot market settlement.</w:t>
      </w:r>
    </w:p>
    <w:p>
      <w:pPr>
        <w:spacing w:after="0" w:line="157" w:lineRule="exact"/>
        <w:rPr>
          <w:rFonts w:ascii="Symbol" w:cs="Symbol" w:eastAsia="Symbol" w:hAnsi="Symbol"/>
          <w:sz w:val="22"/>
          <w:szCs w:val="22"/>
          <w:color w:val="auto"/>
        </w:rPr>
      </w:pPr>
    </w:p>
    <w:p>
      <w:pPr>
        <w:ind w:left="620" w:hanging="358"/>
        <w:spacing w:after="0"/>
        <w:tabs>
          <w:tab w:leader="none" w:pos="620" w:val="left"/>
        </w:tabs>
        <w:numPr>
          <w:ilvl w:val="0"/>
          <w:numId w:val="107"/>
        </w:numPr>
        <w:rPr>
          <w:rFonts w:ascii="Symbol" w:cs="Symbol" w:eastAsia="Symbol" w:hAnsi="Symbol"/>
          <w:sz w:val="22"/>
          <w:szCs w:val="22"/>
          <w:color w:val="auto"/>
        </w:rPr>
      </w:pPr>
      <w:r>
        <w:rPr>
          <w:rFonts w:ascii="Arial" w:cs="Arial" w:eastAsia="Arial" w:hAnsi="Arial"/>
          <w:sz w:val="22"/>
          <w:szCs w:val="22"/>
          <w:color w:val="auto"/>
        </w:rPr>
        <w:t>Retailer pays in the spot market 600 x $80 = $48,000 :  spot market settlement.</w:t>
      </w:r>
    </w:p>
    <w:p>
      <w:pPr>
        <w:spacing w:after="0" w:line="160" w:lineRule="exact"/>
        <w:rPr>
          <w:rFonts w:ascii="Symbol" w:cs="Symbol" w:eastAsia="Symbol" w:hAnsi="Symbol"/>
          <w:sz w:val="22"/>
          <w:szCs w:val="22"/>
          <w:color w:val="auto"/>
        </w:rPr>
      </w:pPr>
    </w:p>
    <w:p>
      <w:pPr>
        <w:ind w:left="620" w:hanging="358"/>
        <w:spacing w:after="0"/>
        <w:tabs>
          <w:tab w:leader="none" w:pos="620" w:val="left"/>
        </w:tabs>
        <w:numPr>
          <w:ilvl w:val="0"/>
          <w:numId w:val="107"/>
        </w:numPr>
        <w:rPr>
          <w:rFonts w:ascii="Symbol" w:cs="Symbol" w:eastAsia="Symbol" w:hAnsi="Symbol"/>
          <w:sz w:val="22"/>
          <w:szCs w:val="22"/>
          <w:color w:val="auto"/>
        </w:rPr>
      </w:pPr>
      <w:r>
        <w:rPr>
          <w:rFonts w:ascii="Arial" w:cs="Arial" w:eastAsia="Arial" w:hAnsi="Arial"/>
          <w:sz w:val="22"/>
          <w:szCs w:val="22"/>
          <w:color w:val="auto"/>
        </w:rPr>
        <w:t>Generator compensates retailer for 500 x ($80-$40) = $20,000 : side settlement.</w:t>
      </w:r>
    </w:p>
    <w:p>
      <w:pPr>
        <w:spacing w:after="0" w:line="182" w:lineRule="exact"/>
        <w:rPr>
          <w:rFonts w:ascii="Symbol" w:cs="Symbol" w:eastAsia="Symbol" w:hAnsi="Symbol"/>
          <w:sz w:val="22"/>
          <w:szCs w:val="22"/>
          <w:color w:val="auto"/>
        </w:rPr>
      </w:pPr>
    </w:p>
    <w:p>
      <w:pPr>
        <w:jc w:val="both"/>
        <w:ind w:left="620" w:right="40" w:hanging="358"/>
        <w:spacing w:after="0" w:line="232" w:lineRule="auto"/>
        <w:tabs>
          <w:tab w:leader="none" w:pos="620" w:val="left"/>
        </w:tabs>
        <w:numPr>
          <w:ilvl w:val="0"/>
          <w:numId w:val="107"/>
        </w:numPr>
        <w:rPr>
          <w:rFonts w:ascii="Symbol" w:cs="Symbol" w:eastAsia="Symbol" w:hAnsi="Symbol"/>
          <w:sz w:val="22"/>
          <w:szCs w:val="22"/>
          <w:color w:val="auto"/>
        </w:rPr>
      </w:pPr>
      <w:r>
        <w:rPr>
          <w:rFonts w:ascii="Arial" w:cs="Arial" w:eastAsia="Arial" w:hAnsi="Arial"/>
          <w:sz w:val="22"/>
          <w:szCs w:val="22"/>
          <w:color w:val="auto"/>
        </w:rPr>
        <w:t>The net effect is that the generator earns $32,000 - $20,000 = $12,000. (This can also be seen as it getting $40 x 500 ($20,000) for its contract but having to buy from the market 100 x $80 ($8,000) to meet its shortfall in generation).</w:t>
      </w:r>
    </w:p>
    <w:p>
      <w:pPr>
        <w:spacing w:after="0" w:line="184" w:lineRule="exact"/>
        <w:rPr>
          <w:rFonts w:ascii="Symbol" w:cs="Symbol" w:eastAsia="Symbol" w:hAnsi="Symbol"/>
          <w:sz w:val="22"/>
          <w:szCs w:val="22"/>
          <w:color w:val="auto"/>
        </w:rPr>
      </w:pPr>
    </w:p>
    <w:p>
      <w:pPr>
        <w:jc w:val="both"/>
        <w:ind w:left="620" w:right="20" w:hanging="358"/>
        <w:spacing w:after="0" w:line="232" w:lineRule="auto"/>
        <w:tabs>
          <w:tab w:leader="none" w:pos="620" w:val="left"/>
        </w:tabs>
        <w:numPr>
          <w:ilvl w:val="0"/>
          <w:numId w:val="107"/>
        </w:numPr>
        <w:rPr>
          <w:rFonts w:ascii="Symbol" w:cs="Symbol" w:eastAsia="Symbol" w:hAnsi="Symbol"/>
          <w:sz w:val="22"/>
          <w:szCs w:val="22"/>
          <w:color w:val="auto"/>
        </w:rPr>
      </w:pPr>
      <w:r>
        <w:rPr>
          <w:rFonts w:ascii="Arial" w:cs="Arial" w:eastAsia="Arial" w:hAnsi="Arial"/>
          <w:sz w:val="22"/>
          <w:szCs w:val="22"/>
          <w:color w:val="auto"/>
        </w:rPr>
        <w:t>Similarly the net effect is that the retailer pays $48,000 - $20,000 = $28,000. (This can also be seen as it paying $40 x 500 ($20,000) for its contract but having to buy from the market a further 100 at $80 ($8,000) to meet its shortfall in contract cover).</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6" w:lineRule="exact"/>
        <w:rPr>
          <w:sz w:val="20"/>
          <w:szCs w:val="20"/>
          <w:color w:val="auto"/>
        </w:rPr>
      </w:pPr>
    </w:p>
    <w:p>
      <w:pPr>
        <w:ind w:left="8640"/>
        <w:spacing w:after="0"/>
        <w:rPr>
          <w:sz w:val="20"/>
          <w:szCs w:val="20"/>
          <w:color w:val="auto"/>
        </w:rPr>
      </w:pPr>
      <w:r>
        <w:rPr>
          <w:rFonts w:ascii="Arial" w:cs="Arial" w:eastAsia="Arial" w:hAnsi="Arial"/>
          <w:sz w:val="21"/>
          <w:szCs w:val="21"/>
          <w:color w:val="auto"/>
        </w:rPr>
        <w:t>13-1</w:t>
      </w:r>
    </w:p>
    <w:p>
      <w:pPr>
        <w:spacing w:after="0" w:line="163" w:lineRule="exact"/>
        <w:rPr>
          <w:sz w:val="20"/>
          <w:szCs w:val="20"/>
          <w:color w:val="auto"/>
        </w:rPr>
      </w:pPr>
    </w:p>
    <w:p>
      <w:pPr>
        <w:ind w:left="4040"/>
        <w:spacing w:after="0"/>
        <w:rPr>
          <w:sz w:val="20"/>
          <w:szCs w:val="20"/>
          <w:color w:val="auto"/>
        </w:rPr>
      </w:pPr>
      <w:r>
        <w:rPr>
          <w:rFonts w:ascii="Arial" w:cs="Arial" w:eastAsia="Arial" w:hAnsi="Arial"/>
          <w:sz w:val="16"/>
          <w:szCs w:val="16"/>
          <w:color w:val="auto"/>
        </w:rPr>
        <w:t>Introduction to the National Electricity Market of Singapore – Oct  2010</w:t>
      </w:r>
    </w:p>
    <w:p>
      <w:pPr>
        <w:sectPr>
          <w:pgSz w:w="11900" w:h="16838" w:orient="portrait"/>
          <w:cols w:equalWidth="0" w:num="1">
            <w:col w:w="9080"/>
          </w:cols>
          <w:pgMar w:left="1440" w:top="1439" w:right="1386" w:bottom="158" w:gutter="0" w:footer="0" w:header="0"/>
        </w:sectPr>
      </w:pPr>
    </w:p>
    <w:bookmarkStart w:id="57" w:name="page58"/>
    <w:bookmarkEnd w:id="57"/>
    <w:p>
      <w:pPr>
        <w:spacing w:after="0"/>
        <w:rPr>
          <w:sz w:val="20"/>
          <w:szCs w:val="20"/>
          <w:color w:val="auto"/>
        </w:rPr>
      </w:pPr>
      <w:r>
        <w:rPr>
          <w:rFonts w:ascii="Arial" w:cs="Arial" w:eastAsia="Arial" w:hAnsi="Arial"/>
          <w:sz w:val="22"/>
          <w:szCs w:val="22"/>
          <w:i w:val="1"/>
          <w:iCs w:val="1"/>
          <w:color w:val="auto"/>
        </w:rPr>
        <w:t>13. Managing Financial Risk…</w:t>
      </w:r>
    </w:p>
    <w:p>
      <w:pPr>
        <w:spacing w:after="0" w:line="200" w:lineRule="exact"/>
        <w:rPr>
          <w:sz w:val="20"/>
          <w:szCs w:val="20"/>
          <w:color w:val="auto"/>
        </w:rPr>
      </w:pPr>
    </w:p>
    <w:p>
      <w:pPr>
        <w:spacing w:after="0" w:line="277" w:lineRule="exact"/>
        <w:rPr>
          <w:sz w:val="20"/>
          <w:szCs w:val="20"/>
          <w:color w:val="auto"/>
        </w:rPr>
      </w:pPr>
    </w:p>
    <w:p>
      <w:pPr>
        <w:jc w:val="both"/>
        <w:ind w:left="560" w:right="40"/>
        <w:spacing w:after="0" w:line="237" w:lineRule="auto"/>
        <w:rPr>
          <w:sz w:val="20"/>
          <w:szCs w:val="20"/>
          <w:color w:val="auto"/>
        </w:rPr>
      </w:pPr>
      <w:r>
        <w:rPr>
          <w:rFonts w:ascii="Arial" w:cs="Arial" w:eastAsia="Arial" w:hAnsi="Arial"/>
          <w:sz w:val="22"/>
          <w:szCs w:val="22"/>
          <w:color w:val="auto"/>
        </w:rPr>
        <w:t>In this example, the retailer has hedged most of its risk and is only exposed to the spot market for 100MWh. The generator is over-hedged and has to buy at a high spot price to meet its hedge quantity.</w:t>
      </w:r>
    </w:p>
    <w:p>
      <w:pPr>
        <w:spacing w:after="0" w:line="249" w:lineRule="exact"/>
        <w:rPr>
          <w:sz w:val="20"/>
          <w:szCs w:val="20"/>
          <w:color w:val="auto"/>
        </w:rPr>
      </w:pPr>
    </w:p>
    <w:p>
      <w:pPr>
        <w:jc w:val="both"/>
        <w:ind w:left="560" w:right="40"/>
        <w:spacing w:after="0" w:line="237" w:lineRule="auto"/>
        <w:rPr>
          <w:sz w:val="20"/>
          <w:szCs w:val="20"/>
          <w:color w:val="auto"/>
        </w:rPr>
      </w:pPr>
      <w:r>
        <w:rPr>
          <w:rFonts w:ascii="Arial" w:cs="Arial" w:eastAsia="Arial" w:hAnsi="Arial"/>
          <w:sz w:val="22"/>
          <w:szCs w:val="22"/>
          <w:color w:val="auto"/>
        </w:rPr>
        <w:t>A generator can control its exposure to spot market risk by offering its capacity in the market to cover its contracts. It does this by meeting its contract obligation from its own generation as long as its short-run marginal cost is below the market price.</w:t>
      </w:r>
    </w:p>
    <w:p>
      <w:pPr>
        <w:spacing w:after="0" w:line="249" w:lineRule="exact"/>
        <w:rPr>
          <w:sz w:val="20"/>
          <w:szCs w:val="20"/>
          <w:color w:val="auto"/>
        </w:rPr>
      </w:pPr>
    </w:p>
    <w:p>
      <w:pPr>
        <w:jc w:val="both"/>
        <w:ind w:left="560" w:right="40"/>
        <w:spacing w:after="0" w:line="236" w:lineRule="auto"/>
        <w:rPr>
          <w:sz w:val="20"/>
          <w:szCs w:val="20"/>
          <w:color w:val="auto"/>
        </w:rPr>
      </w:pPr>
      <w:r>
        <w:rPr>
          <w:rFonts w:ascii="Arial" w:cs="Arial" w:eastAsia="Arial" w:hAnsi="Arial"/>
          <w:sz w:val="22"/>
          <w:szCs w:val="22"/>
          <w:color w:val="auto"/>
        </w:rPr>
        <w:t>Vesting contracts behave exactly like the CfD described above between the generators and the MSSL.</w:t>
      </w:r>
    </w:p>
    <w:p>
      <w:pPr>
        <w:spacing w:after="0" w:line="375" w:lineRule="exact"/>
        <w:rPr>
          <w:sz w:val="20"/>
          <w:szCs w:val="20"/>
          <w:color w:val="auto"/>
        </w:rPr>
      </w:pPr>
    </w:p>
    <w:p>
      <w:pPr>
        <w:ind w:left="3380"/>
        <w:spacing w:after="0"/>
        <w:rPr>
          <w:sz w:val="20"/>
          <w:szCs w:val="20"/>
          <w:color w:val="auto"/>
        </w:rPr>
      </w:pPr>
      <w:r>
        <w:rPr>
          <w:rFonts w:ascii="Arial" w:cs="Arial" w:eastAsia="Arial" w:hAnsi="Arial"/>
          <w:sz w:val="22"/>
          <w:szCs w:val="22"/>
          <w:b w:val="1"/>
          <w:bCs w:val="1"/>
          <w:i w:val="1"/>
          <w:iCs w:val="1"/>
          <w:color w:val="auto"/>
        </w:rPr>
        <w:t>Figure 7. Example CfD Hedge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357505</wp:posOffset>
            </wp:positionH>
            <wp:positionV relativeFrom="paragraph">
              <wp:posOffset>228600</wp:posOffset>
            </wp:positionV>
            <wp:extent cx="5735955" cy="3220085"/>
            <wp:wrapNone/>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36">
                      <a:extLst>
                        <a:ext uri="{28A0092B-C50C-407E-A947-70E740481C1C}"/>
                      </a:extLst>
                    </a:blip>
                    <a:srcRect/>
                    <a:stretch>
                      <a:fillRect/>
                    </a:stretch>
                  </pic:blipFill>
                  <pic:spPr bwMode="auto">
                    <a:xfrm>
                      <a:off x="0" y="0"/>
                      <a:ext cx="5735955" cy="322008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2" w:lineRule="exact"/>
        <w:rPr>
          <w:sz w:val="20"/>
          <w:szCs w:val="20"/>
          <w:color w:val="auto"/>
        </w:rPr>
      </w:pPr>
    </w:p>
    <w:p>
      <w:pPr>
        <w:jc w:val="right"/>
        <w:spacing w:after="0"/>
        <w:rPr>
          <w:sz w:val="20"/>
          <w:szCs w:val="20"/>
          <w:color w:val="auto"/>
        </w:rPr>
      </w:pPr>
      <w:r>
        <w:rPr>
          <w:rFonts w:ascii="Arial" w:cs="Arial" w:eastAsia="Arial" w:hAnsi="Arial"/>
          <w:sz w:val="22"/>
          <w:szCs w:val="22"/>
          <w:color w:val="auto"/>
        </w:rPr>
        <w:t>13-2</w:t>
      </w:r>
    </w:p>
    <w:p>
      <w:pPr>
        <w:sectPr>
          <w:pgSz w:w="11900" w:h="16838" w:orient="portrait"/>
          <w:cols w:equalWidth="0" w:num="1">
            <w:col w:w="9380"/>
          </w:cols>
          <w:pgMar w:left="1140" w:top="715" w:right="1386" w:bottom="158" w:gutter="0" w:footer="0" w:header="0"/>
        </w:sectPr>
      </w:pPr>
    </w:p>
    <w:p>
      <w:pPr>
        <w:spacing w:after="0" w:line="160" w:lineRule="exact"/>
        <w:rPr>
          <w:sz w:val="20"/>
          <w:szCs w:val="20"/>
          <w:color w:val="auto"/>
        </w:rPr>
      </w:pPr>
    </w:p>
    <w:p>
      <w:pPr>
        <w:ind w:left="4340"/>
        <w:spacing w:after="0"/>
        <w:rPr>
          <w:sz w:val="20"/>
          <w:szCs w:val="20"/>
          <w:color w:val="auto"/>
        </w:rPr>
      </w:pPr>
      <w:r>
        <w:rPr>
          <w:rFonts w:ascii="Arial" w:cs="Arial" w:eastAsia="Arial" w:hAnsi="Arial"/>
          <w:sz w:val="16"/>
          <w:szCs w:val="16"/>
          <w:color w:val="auto"/>
        </w:rPr>
        <w:t>Introduction to the National Electricity Market of Singapore – Oct  2010</w:t>
      </w:r>
    </w:p>
    <w:p>
      <w:pPr>
        <w:sectPr>
          <w:pgSz w:w="11900" w:h="16838" w:orient="portrait"/>
          <w:cols w:equalWidth="0" w:num="1">
            <w:col w:w="9380"/>
          </w:cols>
          <w:pgMar w:left="1140" w:top="715" w:right="1386" w:bottom="158" w:gutter="0" w:footer="0" w:header="0"/>
          <w:type w:val="continuous"/>
        </w:sectPr>
      </w:pPr>
    </w:p>
    <w:bookmarkStart w:id="58" w:name="page59"/>
    <w:bookmarkEnd w:id="58"/>
    <w:p>
      <w:pPr>
        <w:ind w:left="1060" w:hanging="798"/>
        <w:spacing w:after="0"/>
        <w:tabs>
          <w:tab w:leader="none" w:pos="1060" w:val="left"/>
        </w:tabs>
        <w:numPr>
          <w:ilvl w:val="0"/>
          <w:numId w:val="108"/>
        </w:numPr>
        <w:rPr>
          <w:rFonts w:ascii="Arial" w:cs="Arial" w:eastAsia="Arial" w:hAnsi="Arial"/>
          <w:sz w:val="22"/>
          <w:szCs w:val="22"/>
          <w:b w:val="1"/>
          <w:bCs w:val="1"/>
          <w:i w:val="1"/>
          <w:iCs w:val="1"/>
          <w:color w:val="auto"/>
        </w:rPr>
      </w:pPr>
      <w:r>
        <w:rPr>
          <w:rFonts w:ascii="Arial" w:cs="Arial" w:eastAsia="Arial" w:hAnsi="Arial"/>
          <w:sz w:val="22"/>
          <w:szCs w:val="22"/>
          <w:b w:val="1"/>
          <w:bCs w:val="1"/>
          <w:i w:val="1"/>
          <w:iCs w:val="1"/>
          <w:color w:val="auto"/>
        </w:rPr>
        <w:t>OUTAGE AND EMERGENCY PLANNING</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147955</wp:posOffset>
            </wp:positionH>
            <wp:positionV relativeFrom="paragraph">
              <wp:posOffset>13335</wp:posOffset>
            </wp:positionV>
            <wp:extent cx="5616575" cy="18415"/>
            <wp:wrapNone/>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37">
                      <a:extLst>
                        <a:ext uri="{28A0092B-C50C-407E-A947-70E740481C1C}"/>
                      </a:extLst>
                    </a:blip>
                    <a:srcRect/>
                    <a:stretch>
                      <a:fillRect/>
                    </a:stretch>
                  </pic:blipFill>
                  <pic:spPr bwMode="auto">
                    <a:xfrm>
                      <a:off x="0" y="0"/>
                      <a:ext cx="5616575" cy="18415"/>
                    </a:xfrm>
                    <a:prstGeom prst="rect">
                      <a:avLst/>
                    </a:prstGeom>
                    <a:noFill/>
                  </pic:spPr>
                </pic:pic>
              </a:graphicData>
            </a:graphic>
          </wp:anchor>
        </w:drawing>
      </w:r>
    </w:p>
    <w:p>
      <w:pPr>
        <w:spacing w:after="0" w:line="396" w:lineRule="exact"/>
        <w:rPr>
          <w:sz w:val="20"/>
          <w:szCs w:val="20"/>
          <w:color w:val="auto"/>
        </w:rPr>
      </w:pPr>
    </w:p>
    <w:p>
      <w:pPr>
        <w:jc w:val="both"/>
        <w:ind w:left="260" w:right="20"/>
        <w:spacing w:after="0" w:line="237" w:lineRule="auto"/>
        <w:rPr>
          <w:sz w:val="20"/>
          <w:szCs w:val="20"/>
          <w:color w:val="auto"/>
        </w:rPr>
      </w:pPr>
      <w:r>
        <w:rPr>
          <w:rFonts w:ascii="Arial" w:cs="Arial" w:eastAsia="Arial" w:hAnsi="Arial"/>
          <w:sz w:val="22"/>
          <w:szCs w:val="22"/>
          <w:color w:val="auto"/>
        </w:rPr>
        <w:t>This section outlines the obligations of the PSO to coordinate outages in the NEMS. It also details the responsibilities of the various participants in ensuring their own emergency preparedness.</w:t>
      </w:r>
    </w:p>
    <w:p>
      <w:pPr>
        <w:spacing w:after="0" w:line="279" w:lineRule="exact"/>
        <w:rPr>
          <w:sz w:val="20"/>
          <w:szCs w:val="20"/>
          <w:color w:val="auto"/>
        </w:rPr>
      </w:pPr>
    </w:p>
    <w:p>
      <w:pPr>
        <w:ind w:left="260"/>
        <w:spacing w:after="0"/>
        <w:tabs>
          <w:tab w:leader="none" w:pos="1040" w:val="left"/>
        </w:tabs>
        <w:rPr>
          <w:sz w:val="20"/>
          <w:szCs w:val="20"/>
          <w:color w:val="auto"/>
        </w:rPr>
      </w:pPr>
      <w:r>
        <w:rPr>
          <w:rFonts w:ascii="Arial" w:cs="Arial" w:eastAsia="Arial" w:hAnsi="Arial"/>
          <w:sz w:val="22"/>
          <w:szCs w:val="22"/>
          <w:b w:val="1"/>
          <w:bCs w:val="1"/>
          <w:color w:val="auto"/>
        </w:rPr>
        <w:t>14.1</w:t>
      </w:r>
      <w:r>
        <w:rPr>
          <w:sz w:val="20"/>
          <w:szCs w:val="20"/>
          <w:color w:val="auto"/>
        </w:rPr>
        <w:tab/>
      </w:r>
      <w:r>
        <w:rPr>
          <w:rFonts w:ascii="Arial" w:cs="Arial" w:eastAsia="Arial" w:hAnsi="Arial"/>
          <w:sz w:val="21"/>
          <w:szCs w:val="21"/>
          <w:b w:val="1"/>
          <w:bCs w:val="1"/>
          <w:color w:val="auto"/>
        </w:rPr>
        <w:t>ANNUAL OUTAGE PLAN</w:t>
      </w:r>
    </w:p>
    <w:p>
      <w:pPr>
        <w:spacing w:after="0" w:line="252" w:lineRule="exact"/>
        <w:rPr>
          <w:sz w:val="20"/>
          <w:szCs w:val="20"/>
          <w:color w:val="auto"/>
        </w:rPr>
      </w:pPr>
    </w:p>
    <w:p>
      <w:pPr>
        <w:jc w:val="both"/>
        <w:ind w:left="260" w:right="20"/>
        <w:spacing w:after="0" w:line="238" w:lineRule="auto"/>
        <w:rPr>
          <w:sz w:val="20"/>
          <w:szCs w:val="20"/>
          <w:color w:val="auto"/>
        </w:rPr>
      </w:pPr>
      <w:r>
        <w:rPr>
          <w:rFonts w:ascii="Arial" w:cs="Arial" w:eastAsia="Arial" w:hAnsi="Arial"/>
          <w:sz w:val="22"/>
          <w:szCs w:val="22"/>
          <w:color w:val="auto"/>
        </w:rPr>
        <w:t>The PSO is responsible for the coordination of outages in the NEMS and is required, among other things, to conduct an annual outage planning process. In support of this, each market participant is required to prepare its own long-term outage plans and to submit outage requests at various times for approval, confirmation and final consent by the PSO.</w:t>
      </w:r>
    </w:p>
    <w:p>
      <w:pPr>
        <w:spacing w:after="0" w:line="242" w:lineRule="exact"/>
        <w:rPr>
          <w:sz w:val="20"/>
          <w:szCs w:val="20"/>
          <w:color w:val="auto"/>
        </w:rPr>
      </w:pPr>
    </w:p>
    <w:p>
      <w:pPr>
        <w:ind w:left="260"/>
        <w:spacing w:after="0"/>
        <w:rPr>
          <w:sz w:val="20"/>
          <w:szCs w:val="20"/>
          <w:color w:val="auto"/>
        </w:rPr>
      </w:pPr>
      <w:r>
        <w:rPr>
          <w:rFonts w:ascii="Arial" w:cs="Arial" w:eastAsia="Arial" w:hAnsi="Arial"/>
          <w:sz w:val="22"/>
          <w:szCs w:val="22"/>
          <w:color w:val="auto"/>
        </w:rPr>
        <w:t>The outage planning process is as follows:</w:t>
      </w:r>
    </w:p>
    <w:p>
      <w:pPr>
        <w:spacing w:after="0" w:line="158" w:lineRule="exact"/>
        <w:rPr>
          <w:sz w:val="20"/>
          <w:szCs w:val="20"/>
          <w:color w:val="auto"/>
        </w:rPr>
      </w:pPr>
    </w:p>
    <w:p>
      <w:pPr>
        <w:ind w:left="620" w:hanging="358"/>
        <w:spacing w:after="0"/>
        <w:tabs>
          <w:tab w:leader="none" w:pos="620" w:val="left"/>
        </w:tabs>
        <w:numPr>
          <w:ilvl w:val="0"/>
          <w:numId w:val="109"/>
        </w:numPr>
        <w:rPr>
          <w:rFonts w:ascii="Symbol" w:cs="Symbol" w:eastAsia="Symbol" w:hAnsi="Symbol"/>
          <w:sz w:val="22"/>
          <w:szCs w:val="22"/>
          <w:color w:val="auto"/>
        </w:rPr>
      </w:pPr>
      <w:r>
        <w:rPr>
          <w:rFonts w:ascii="Arial" w:cs="Arial" w:eastAsia="Arial" w:hAnsi="Arial"/>
          <w:sz w:val="22"/>
          <w:szCs w:val="22"/>
          <w:color w:val="auto"/>
        </w:rPr>
        <w:t>Each market participant supplies to the PSO a long-term outage plan.</w:t>
      </w:r>
    </w:p>
    <w:p>
      <w:pPr>
        <w:spacing w:after="0" w:line="182" w:lineRule="exact"/>
        <w:rPr>
          <w:rFonts w:ascii="Symbol" w:cs="Symbol" w:eastAsia="Symbol" w:hAnsi="Symbol"/>
          <w:sz w:val="22"/>
          <w:szCs w:val="22"/>
          <w:color w:val="auto"/>
        </w:rPr>
      </w:pPr>
    </w:p>
    <w:p>
      <w:pPr>
        <w:ind w:left="620" w:right="40" w:hanging="358"/>
        <w:spacing w:after="0" w:line="228" w:lineRule="auto"/>
        <w:tabs>
          <w:tab w:leader="none" w:pos="620" w:val="left"/>
        </w:tabs>
        <w:numPr>
          <w:ilvl w:val="0"/>
          <w:numId w:val="109"/>
        </w:numPr>
        <w:rPr>
          <w:rFonts w:ascii="Symbol" w:cs="Symbol" w:eastAsia="Symbol" w:hAnsi="Symbol"/>
          <w:sz w:val="22"/>
          <w:szCs w:val="22"/>
          <w:color w:val="auto"/>
        </w:rPr>
      </w:pPr>
      <w:r>
        <w:rPr>
          <w:rFonts w:ascii="Arial" w:cs="Arial" w:eastAsia="Arial" w:hAnsi="Arial"/>
          <w:sz w:val="22"/>
          <w:szCs w:val="22"/>
          <w:color w:val="auto"/>
        </w:rPr>
        <w:t>The PSO reconciles the outage plans supplied by market participants into a provisional annual outage plan.</w:t>
      </w:r>
    </w:p>
    <w:p>
      <w:pPr>
        <w:spacing w:after="0" w:line="185" w:lineRule="exact"/>
        <w:rPr>
          <w:rFonts w:ascii="Symbol" w:cs="Symbol" w:eastAsia="Symbol" w:hAnsi="Symbol"/>
          <w:sz w:val="22"/>
          <w:szCs w:val="22"/>
          <w:color w:val="auto"/>
        </w:rPr>
      </w:pPr>
    </w:p>
    <w:p>
      <w:pPr>
        <w:jc w:val="both"/>
        <w:ind w:left="620" w:right="20" w:hanging="358"/>
        <w:spacing w:after="0" w:line="232" w:lineRule="auto"/>
        <w:tabs>
          <w:tab w:leader="none" w:pos="620" w:val="left"/>
        </w:tabs>
        <w:numPr>
          <w:ilvl w:val="0"/>
          <w:numId w:val="109"/>
        </w:numPr>
        <w:rPr>
          <w:rFonts w:ascii="Symbol" w:cs="Symbol" w:eastAsia="Symbol" w:hAnsi="Symbol"/>
          <w:sz w:val="22"/>
          <w:szCs w:val="22"/>
          <w:color w:val="auto"/>
        </w:rPr>
      </w:pPr>
      <w:r>
        <w:rPr>
          <w:rFonts w:ascii="Arial" w:cs="Arial" w:eastAsia="Arial" w:hAnsi="Arial"/>
          <w:sz w:val="22"/>
          <w:szCs w:val="22"/>
          <w:color w:val="auto"/>
        </w:rPr>
        <w:t>If there are conflicts in the plans from different market participants, they are notified by the PSO and are expected to attempt to resolve the conflicts and to make re-submissions accordingly.</w:t>
      </w:r>
    </w:p>
    <w:p>
      <w:pPr>
        <w:spacing w:after="0" w:line="183" w:lineRule="exact"/>
        <w:rPr>
          <w:rFonts w:ascii="Symbol" w:cs="Symbol" w:eastAsia="Symbol" w:hAnsi="Symbol"/>
          <w:sz w:val="22"/>
          <w:szCs w:val="22"/>
          <w:color w:val="auto"/>
        </w:rPr>
      </w:pPr>
    </w:p>
    <w:p>
      <w:pPr>
        <w:ind w:left="620" w:right="40" w:hanging="358"/>
        <w:spacing w:after="0" w:line="228" w:lineRule="auto"/>
        <w:tabs>
          <w:tab w:leader="none" w:pos="620" w:val="left"/>
        </w:tabs>
        <w:numPr>
          <w:ilvl w:val="0"/>
          <w:numId w:val="109"/>
        </w:numPr>
        <w:rPr>
          <w:rFonts w:ascii="Symbol" w:cs="Symbol" w:eastAsia="Symbol" w:hAnsi="Symbol"/>
          <w:sz w:val="22"/>
          <w:szCs w:val="22"/>
          <w:color w:val="auto"/>
        </w:rPr>
      </w:pPr>
      <w:r>
        <w:rPr>
          <w:rFonts w:ascii="Arial" w:cs="Arial" w:eastAsia="Arial" w:hAnsi="Arial"/>
          <w:sz w:val="22"/>
          <w:szCs w:val="22"/>
          <w:color w:val="auto"/>
        </w:rPr>
        <w:t>If the conflict cannot be resolved by the market participants, the PSO resolves it according to precedence determined by submission timestamp.</w:t>
      </w:r>
    </w:p>
    <w:p>
      <w:pPr>
        <w:spacing w:after="0" w:line="160" w:lineRule="exact"/>
        <w:rPr>
          <w:rFonts w:ascii="Symbol" w:cs="Symbol" w:eastAsia="Symbol" w:hAnsi="Symbol"/>
          <w:sz w:val="22"/>
          <w:szCs w:val="22"/>
          <w:color w:val="auto"/>
        </w:rPr>
      </w:pPr>
    </w:p>
    <w:p>
      <w:pPr>
        <w:ind w:left="620" w:hanging="358"/>
        <w:spacing w:after="0"/>
        <w:tabs>
          <w:tab w:leader="none" w:pos="620" w:val="left"/>
        </w:tabs>
        <w:numPr>
          <w:ilvl w:val="0"/>
          <w:numId w:val="109"/>
        </w:numPr>
        <w:rPr>
          <w:rFonts w:ascii="Symbol" w:cs="Symbol" w:eastAsia="Symbol" w:hAnsi="Symbol"/>
          <w:sz w:val="22"/>
          <w:szCs w:val="22"/>
          <w:color w:val="auto"/>
        </w:rPr>
      </w:pPr>
      <w:r>
        <w:rPr>
          <w:rFonts w:ascii="Arial" w:cs="Arial" w:eastAsia="Arial" w:hAnsi="Arial"/>
          <w:sz w:val="22"/>
          <w:szCs w:val="22"/>
          <w:color w:val="auto"/>
        </w:rPr>
        <w:t>The PSO publishes the approved annual outage plan.</w:t>
      </w:r>
    </w:p>
    <w:p>
      <w:pPr>
        <w:spacing w:after="0" w:line="182" w:lineRule="exact"/>
        <w:rPr>
          <w:rFonts w:ascii="Symbol" w:cs="Symbol" w:eastAsia="Symbol" w:hAnsi="Symbol"/>
          <w:sz w:val="22"/>
          <w:szCs w:val="22"/>
          <w:color w:val="auto"/>
        </w:rPr>
      </w:pPr>
    </w:p>
    <w:p>
      <w:pPr>
        <w:jc w:val="both"/>
        <w:ind w:left="620" w:right="40" w:hanging="358"/>
        <w:spacing w:after="0" w:line="234" w:lineRule="auto"/>
        <w:tabs>
          <w:tab w:leader="none" w:pos="620" w:val="left"/>
        </w:tabs>
        <w:numPr>
          <w:ilvl w:val="0"/>
          <w:numId w:val="109"/>
        </w:numPr>
        <w:rPr>
          <w:rFonts w:ascii="Symbol" w:cs="Symbol" w:eastAsia="Symbol" w:hAnsi="Symbol"/>
          <w:sz w:val="22"/>
          <w:szCs w:val="22"/>
          <w:color w:val="auto"/>
        </w:rPr>
      </w:pPr>
      <w:r>
        <w:rPr>
          <w:rFonts w:ascii="Arial" w:cs="Arial" w:eastAsia="Arial" w:hAnsi="Arial"/>
          <w:sz w:val="22"/>
          <w:szCs w:val="22"/>
          <w:color w:val="auto"/>
        </w:rPr>
        <w:t>Market participants can submit revised outage plans for approval after publication of the approved annual outage plan. Any outages approved or withdrawn in a given year, after publication of the approved annual outage plan, are included in the PSO's outage plan updated as and when required.</w:t>
      </w:r>
    </w:p>
    <w:p>
      <w:pPr>
        <w:spacing w:after="0" w:line="183" w:lineRule="exact"/>
        <w:rPr>
          <w:rFonts w:ascii="Symbol" w:cs="Symbol" w:eastAsia="Symbol" w:hAnsi="Symbol"/>
          <w:sz w:val="22"/>
          <w:szCs w:val="22"/>
          <w:color w:val="auto"/>
        </w:rPr>
      </w:pPr>
    </w:p>
    <w:p>
      <w:pPr>
        <w:jc w:val="both"/>
        <w:ind w:left="620" w:right="20" w:hanging="358"/>
        <w:spacing w:after="0" w:line="232" w:lineRule="auto"/>
        <w:tabs>
          <w:tab w:leader="none" w:pos="620" w:val="left"/>
        </w:tabs>
        <w:numPr>
          <w:ilvl w:val="0"/>
          <w:numId w:val="109"/>
        </w:numPr>
        <w:rPr>
          <w:rFonts w:ascii="Symbol" w:cs="Symbol" w:eastAsia="Symbol" w:hAnsi="Symbol"/>
          <w:sz w:val="22"/>
          <w:szCs w:val="22"/>
          <w:color w:val="auto"/>
        </w:rPr>
      </w:pPr>
      <w:r>
        <w:rPr>
          <w:rFonts w:ascii="Arial" w:cs="Arial" w:eastAsia="Arial" w:hAnsi="Arial"/>
          <w:sz w:val="22"/>
          <w:szCs w:val="22"/>
          <w:color w:val="auto"/>
        </w:rPr>
        <w:t>The PSO can cancel a planned outage for which it has previously granted approval if it later determines that the planned outage would pose a risk to the reliable operation of the power system</w:t>
      </w:r>
    </w:p>
    <w:p>
      <w:pPr>
        <w:spacing w:after="0" w:line="170" w:lineRule="exact"/>
        <w:rPr>
          <w:sz w:val="20"/>
          <w:szCs w:val="20"/>
          <w:color w:val="auto"/>
        </w:rPr>
      </w:pPr>
    </w:p>
    <w:p>
      <w:pPr>
        <w:jc w:val="both"/>
        <w:ind w:left="260" w:right="40"/>
        <w:spacing w:after="0" w:line="237" w:lineRule="auto"/>
        <w:rPr>
          <w:sz w:val="20"/>
          <w:szCs w:val="20"/>
          <w:color w:val="auto"/>
        </w:rPr>
      </w:pPr>
      <w:r>
        <w:rPr>
          <w:rFonts w:ascii="Arial" w:cs="Arial" w:eastAsia="Arial" w:hAnsi="Arial"/>
          <w:sz w:val="22"/>
          <w:szCs w:val="22"/>
          <w:color w:val="auto"/>
        </w:rPr>
        <w:t>In addition, as the time for a planned outage draws near, market participants are required to obtain final approval for the outage from the PSO, PSO's confirmation of the outage and, within hours before the commencement of the outage, PSO’s final consent to the outage.</w:t>
      </w:r>
    </w:p>
    <w:p>
      <w:pPr>
        <w:spacing w:after="0" w:line="292" w:lineRule="exact"/>
        <w:rPr>
          <w:sz w:val="20"/>
          <w:szCs w:val="20"/>
          <w:color w:val="auto"/>
        </w:rPr>
      </w:pPr>
    </w:p>
    <w:p>
      <w:pPr>
        <w:ind w:left="1060" w:right="240" w:hanging="796"/>
        <w:spacing w:after="0" w:line="235" w:lineRule="auto"/>
        <w:tabs>
          <w:tab w:leader="none" w:pos="1040" w:val="left"/>
        </w:tabs>
        <w:rPr>
          <w:sz w:val="20"/>
          <w:szCs w:val="20"/>
          <w:color w:val="auto"/>
        </w:rPr>
      </w:pPr>
      <w:r>
        <w:rPr>
          <w:rFonts w:ascii="Arial" w:cs="Arial" w:eastAsia="Arial" w:hAnsi="Arial"/>
          <w:sz w:val="22"/>
          <w:szCs w:val="22"/>
          <w:b w:val="1"/>
          <w:bCs w:val="1"/>
          <w:color w:val="auto"/>
        </w:rPr>
        <w:t>14.2</w:t>
      </w:r>
      <w:r>
        <w:rPr>
          <w:sz w:val="20"/>
          <w:szCs w:val="20"/>
          <w:color w:val="auto"/>
        </w:rPr>
        <w:tab/>
      </w:r>
      <w:r>
        <w:rPr>
          <w:rFonts w:ascii="Arial" w:cs="Arial" w:eastAsia="Arial" w:hAnsi="Arial"/>
          <w:sz w:val="22"/>
          <w:szCs w:val="22"/>
          <w:b w:val="1"/>
          <w:bCs w:val="1"/>
          <w:color w:val="auto"/>
        </w:rPr>
        <w:t>SINGAPORE ELECTRICITY EMERGENCY PLAN AND SINGAPORE POWER SYSTEM RESTORATION PLAN</w:t>
      </w:r>
    </w:p>
    <w:p>
      <w:pPr>
        <w:spacing w:after="0" w:line="251" w:lineRule="exact"/>
        <w:rPr>
          <w:sz w:val="20"/>
          <w:szCs w:val="20"/>
          <w:color w:val="auto"/>
        </w:rPr>
      </w:pPr>
    </w:p>
    <w:p>
      <w:pPr>
        <w:jc w:val="both"/>
        <w:ind w:left="260" w:right="40"/>
        <w:spacing w:after="0" w:line="236" w:lineRule="auto"/>
        <w:rPr>
          <w:sz w:val="20"/>
          <w:szCs w:val="20"/>
          <w:color w:val="auto"/>
        </w:rPr>
      </w:pPr>
      <w:r>
        <w:rPr>
          <w:rFonts w:ascii="Arial" w:cs="Arial" w:eastAsia="Arial" w:hAnsi="Arial"/>
          <w:sz w:val="22"/>
          <w:szCs w:val="22"/>
          <w:color w:val="auto"/>
        </w:rPr>
        <w:t>The PSO is required to prepare the Singapore Electricity Emergency Plan and the Singapore Power System Restoration Plan.</w:t>
      </w:r>
    </w:p>
    <w:p>
      <w:pPr>
        <w:spacing w:after="0" w:line="250" w:lineRule="exact"/>
        <w:rPr>
          <w:sz w:val="20"/>
          <w:szCs w:val="20"/>
          <w:color w:val="auto"/>
        </w:rPr>
      </w:pPr>
    </w:p>
    <w:p>
      <w:pPr>
        <w:jc w:val="both"/>
        <w:ind w:left="260" w:right="20"/>
        <w:spacing w:after="0" w:line="238" w:lineRule="auto"/>
        <w:rPr>
          <w:sz w:val="20"/>
          <w:szCs w:val="20"/>
          <w:color w:val="auto"/>
        </w:rPr>
      </w:pPr>
      <w:r>
        <w:rPr>
          <w:rFonts w:ascii="Arial" w:cs="Arial" w:eastAsia="Arial" w:hAnsi="Arial"/>
          <w:sz w:val="22"/>
          <w:szCs w:val="22"/>
          <w:color w:val="auto"/>
        </w:rPr>
        <w:t>The PSO, the EMC and market participants are obliged to ensure their own emergency preparedness and ability to meet power system restoration obligations, including regular and real-time testing. Market participants and the EMC must produce emergency preparedness plans that are co-ordinated with the Singapore Electricity Emergency Plan as well as restoration plan attachments that are coordinated with the Singapore Power System Restoration Plan.</w:t>
      </w:r>
    </w:p>
    <w:p>
      <w:pPr>
        <w:spacing w:after="0" w:line="200" w:lineRule="exact"/>
        <w:rPr>
          <w:sz w:val="20"/>
          <w:szCs w:val="20"/>
          <w:color w:val="auto"/>
        </w:rPr>
      </w:pPr>
    </w:p>
    <w:p>
      <w:pPr>
        <w:spacing w:after="0" w:line="208" w:lineRule="exact"/>
        <w:rPr>
          <w:sz w:val="20"/>
          <w:szCs w:val="20"/>
          <w:color w:val="auto"/>
        </w:rPr>
      </w:pPr>
    </w:p>
    <w:p>
      <w:pPr>
        <w:ind w:left="8640"/>
        <w:spacing w:after="0"/>
        <w:rPr>
          <w:sz w:val="20"/>
          <w:szCs w:val="20"/>
          <w:color w:val="auto"/>
        </w:rPr>
      </w:pPr>
      <w:r>
        <w:rPr>
          <w:rFonts w:ascii="Arial" w:cs="Arial" w:eastAsia="Arial" w:hAnsi="Arial"/>
          <w:sz w:val="21"/>
          <w:szCs w:val="21"/>
          <w:color w:val="auto"/>
        </w:rPr>
        <w:t>14-1</w:t>
      </w:r>
    </w:p>
    <w:p>
      <w:pPr>
        <w:spacing w:after="0" w:line="163" w:lineRule="exact"/>
        <w:rPr>
          <w:sz w:val="20"/>
          <w:szCs w:val="20"/>
          <w:color w:val="auto"/>
        </w:rPr>
      </w:pPr>
    </w:p>
    <w:p>
      <w:pPr>
        <w:ind w:left="4040"/>
        <w:spacing w:after="0"/>
        <w:rPr>
          <w:sz w:val="20"/>
          <w:szCs w:val="20"/>
          <w:color w:val="auto"/>
        </w:rPr>
      </w:pPr>
      <w:r>
        <w:rPr>
          <w:rFonts w:ascii="Arial" w:cs="Arial" w:eastAsia="Arial" w:hAnsi="Arial"/>
          <w:sz w:val="16"/>
          <w:szCs w:val="16"/>
          <w:color w:val="auto"/>
        </w:rPr>
        <w:t>Introduction to the National Electricity Market of Singapore – Oct  2010</w:t>
      </w:r>
    </w:p>
    <w:p>
      <w:pPr>
        <w:sectPr>
          <w:pgSz w:w="11900" w:h="16838" w:orient="portrait"/>
          <w:cols w:equalWidth="0" w:num="1">
            <w:col w:w="9080"/>
          </w:cols>
          <w:pgMar w:left="1440" w:top="1439" w:right="1386" w:bottom="158" w:gutter="0" w:footer="0" w:header="0"/>
        </w:sectPr>
      </w:pPr>
    </w:p>
    <w:bookmarkStart w:id="59" w:name="page60"/>
    <w:bookmarkEnd w:id="59"/>
    <w:p>
      <w:pPr>
        <w:spacing w:after="0"/>
        <w:rPr>
          <w:sz w:val="20"/>
          <w:szCs w:val="20"/>
          <w:color w:val="auto"/>
        </w:rPr>
      </w:pPr>
      <w:r>
        <w:rPr>
          <w:rFonts w:ascii="Arial" w:cs="Arial" w:eastAsia="Arial" w:hAnsi="Arial"/>
          <w:sz w:val="22"/>
          <w:szCs w:val="22"/>
          <w:i w:val="1"/>
          <w:iCs w:val="1"/>
          <w:color w:val="auto"/>
        </w:rPr>
        <w:t>14. Outage and Emergency Planning…</w:t>
      </w:r>
    </w:p>
    <w:p>
      <w:pPr>
        <w:spacing w:after="0" w:line="200" w:lineRule="exact"/>
        <w:rPr>
          <w:sz w:val="20"/>
          <w:szCs w:val="20"/>
          <w:color w:val="auto"/>
        </w:rPr>
      </w:pPr>
    </w:p>
    <w:p>
      <w:pPr>
        <w:spacing w:after="0" w:line="277" w:lineRule="exact"/>
        <w:rPr>
          <w:sz w:val="20"/>
          <w:szCs w:val="20"/>
          <w:color w:val="auto"/>
        </w:rPr>
      </w:pPr>
    </w:p>
    <w:p>
      <w:pPr>
        <w:jc w:val="both"/>
        <w:ind w:left="560" w:right="40"/>
        <w:spacing w:after="0" w:line="235" w:lineRule="auto"/>
        <w:rPr>
          <w:sz w:val="20"/>
          <w:szCs w:val="20"/>
          <w:color w:val="auto"/>
        </w:rPr>
      </w:pPr>
      <w:r>
        <w:rPr>
          <w:rFonts w:ascii="Arial" w:cs="Arial" w:eastAsia="Arial" w:hAnsi="Arial"/>
          <w:sz w:val="22"/>
          <w:szCs w:val="22"/>
          <w:color w:val="auto"/>
        </w:rPr>
        <w:t>The purpose of the Singapore Electricity Emergency Plan is to alleviate the effects of an emergency on the power system, with regard to public health and safety.</w:t>
      </w:r>
    </w:p>
    <w:p>
      <w:pPr>
        <w:spacing w:after="0" w:line="251" w:lineRule="exact"/>
        <w:rPr>
          <w:sz w:val="20"/>
          <w:szCs w:val="20"/>
          <w:color w:val="auto"/>
        </w:rPr>
      </w:pPr>
    </w:p>
    <w:p>
      <w:pPr>
        <w:jc w:val="both"/>
        <w:ind w:left="560" w:right="20"/>
        <w:spacing w:after="0" w:line="238" w:lineRule="auto"/>
        <w:rPr>
          <w:sz w:val="20"/>
          <w:szCs w:val="20"/>
          <w:color w:val="auto"/>
        </w:rPr>
      </w:pPr>
      <w:r>
        <w:rPr>
          <w:rFonts w:ascii="Arial" w:cs="Arial" w:eastAsia="Arial" w:hAnsi="Arial"/>
          <w:sz w:val="22"/>
          <w:szCs w:val="22"/>
          <w:color w:val="auto"/>
        </w:rPr>
        <w:t>The Singapore Power System Restoration Plan covers restoration of the power system following a major contingency event or emergency. It details the planning, testing, information, load reduction, load restoration and communication protocols necessary to implement effective restoration of the power system. In addition to describing the roles of the EMC, the PSO and various market participants in system restoration activities, the Singapore Power System Restoration Plan includes:</w:t>
      </w:r>
    </w:p>
    <w:p>
      <w:pPr>
        <w:spacing w:after="0" w:line="187" w:lineRule="exact"/>
        <w:rPr>
          <w:sz w:val="20"/>
          <w:szCs w:val="20"/>
          <w:color w:val="auto"/>
        </w:rPr>
      </w:pPr>
    </w:p>
    <w:p>
      <w:pPr>
        <w:ind w:left="920" w:right="40" w:hanging="358"/>
        <w:spacing w:after="0" w:line="229" w:lineRule="auto"/>
        <w:tabs>
          <w:tab w:leader="none" w:pos="920" w:val="left"/>
        </w:tabs>
        <w:numPr>
          <w:ilvl w:val="0"/>
          <w:numId w:val="110"/>
        </w:numPr>
        <w:rPr>
          <w:rFonts w:ascii="Symbol" w:cs="Symbol" w:eastAsia="Symbol" w:hAnsi="Symbol"/>
          <w:sz w:val="22"/>
          <w:szCs w:val="22"/>
          <w:color w:val="auto"/>
        </w:rPr>
      </w:pPr>
      <w:r>
        <w:rPr>
          <w:rFonts w:ascii="Arial" w:cs="Arial" w:eastAsia="Arial" w:hAnsi="Arial"/>
          <w:sz w:val="22"/>
          <w:szCs w:val="22"/>
          <w:color w:val="auto"/>
        </w:rPr>
        <w:t>Plans for managing major disturbances on the power system that black out all or a portion of the power system; and</w:t>
      </w:r>
    </w:p>
    <w:p>
      <w:pPr>
        <w:spacing w:after="0" w:line="183" w:lineRule="exact"/>
        <w:rPr>
          <w:rFonts w:ascii="Symbol" w:cs="Symbol" w:eastAsia="Symbol" w:hAnsi="Symbol"/>
          <w:sz w:val="22"/>
          <w:szCs w:val="22"/>
          <w:color w:val="auto"/>
        </w:rPr>
      </w:pPr>
    </w:p>
    <w:p>
      <w:pPr>
        <w:ind w:left="920" w:right="40" w:hanging="358"/>
        <w:spacing w:after="0" w:line="228" w:lineRule="auto"/>
        <w:tabs>
          <w:tab w:leader="none" w:pos="920" w:val="left"/>
        </w:tabs>
        <w:numPr>
          <w:ilvl w:val="0"/>
          <w:numId w:val="110"/>
        </w:numPr>
        <w:rPr>
          <w:rFonts w:ascii="Symbol" w:cs="Symbol" w:eastAsia="Symbol" w:hAnsi="Symbol"/>
          <w:sz w:val="22"/>
          <w:szCs w:val="22"/>
          <w:color w:val="auto"/>
        </w:rPr>
      </w:pPr>
      <w:r>
        <w:rPr>
          <w:rFonts w:ascii="Arial" w:cs="Arial" w:eastAsia="Arial" w:hAnsi="Arial"/>
          <w:sz w:val="22"/>
          <w:szCs w:val="22"/>
          <w:color w:val="auto"/>
        </w:rPr>
        <w:t>Plans for the testing and verification of emergency preparedness, facilities and procedures.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8" w:lineRule="exact"/>
        <w:rPr>
          <w:sz w:val="20"/>
          <w:szCs w:val="20"/>
          <w:color w:val="auto"/>
        </w:rPr>
      </w:pPr>
    </w:p>
    <w:p>
      <w:pPr>
        <w:jc w:val="right"/>
        <w:spacing w:after="0"/>
        <w:rPr>
          <w:sz w:val="20"/>
          <w:szCs w:val="20"/>
          <w:color w:val="auto"/>
        </w:rPr>
      </w:pPr>
      <w:r>
        <w:rPr>
          <w:rFonts w:ascii="Arial" w:cs="Arial" w:eastAsia="Arial" w:hAnsi="Arial"/>
          <w:sz w:val="22"/>
          <w:szCs w:val="22"/>
          <w:color w:val="auto"/>
        </w:rPr>
        <w:t>14-2</w:t>
      </w:r>
    </w:p>
    <w:p>
      <w:pPr>
        <w:sectPr>
          <w:pgSz w:w="11900" w:h="16838" w:orient="portrait"/>
          <w:cols w:equalWidth="0" w:num="1">
            <w:col w:w="9380"/>
          </w:cols>
          <w:pgMar w:left="1140" w:top="715" w:right="1386" w:bottom="158" w:gutter="0" w:footer="0" w:header="0"/>
        </w:sectPr>
      </w:pPr>
    </w:p>
    <w:p>
      <w:pPr>
        <w:spacing w:after="0" w:line="160" w:lineRule="exact"/>
        <w:rPr>
          <w:sz w:val="20"/>
          <w:szCs w:val="20"/>
          <w:color w:val="auto"/>
        </w:rPr>
      </w:pPr>
    </w:p>
    <w:p>
      <w:pPr>
        <w:ind w:left="4340"/>
        <w:spacing w:after="0"/>
        <w:rPr>
          <w:sz w:val="20"/>
          <w:szCs w:val="20"/>
          <w:color w:val="auto"/>
        </w:rPr>
      </w:pPr>
      <w:r>
        <w:rPr>
          <w:rFonts w:ascii="Arial" w:cs="Arial" w:eastAsia="Arial" w:hAnsi="Arial"/>
          <w:sz w:val="16"/>
          <w:szCs w:val="16"/>
          <w:color w:val="auto"/>
        </w:rPr>
        <w:t>Introduction to the National Electricity Market of Singapore – Oct  2010</w:t>
      </w:r>
    </w:p>
    <w:p>
      <w:pPr>
        <w:sectPr>
          <w:pgSz w:w="11900" w:h="16838" w:orient="portrait"/>
          <w:cols w:equalWidth="0" w:num="1">
            <w:col w:w="9380"/>
          </w:cols>
          <w:pgMar w:left="1140" w:top="715" w:right="1386" w:bottom="158" w:gutter="0" w:footer="0" w:header="0"/>
          <w:type w:val="continuous"/>
        </w:sectPr>
      </w:pPr>
    </w:p>
    <w:bookmarkStart w:id="60" w:name="page61"/>
    <w:bookmarkEnd w:id="60"/>
    <w:p>
      <w:pPr>
        <w:ind w:left="1060" w:hanging="798"/>
        <w:spacing w:after="0"/>
        <w:tabs>
          <w:tab w:leader="none" w:pos="1060" w:val="left"/>
        </w:tabs>
        <w:numPr>
          <w:ilvl w:val="0"/>
          <w:numId w:val="111"/>
        </w:numPr>
        <w:rPr>
          <w:rFonts w:ascii="Arial" w:cs="Arial" w:eastAsia="Arial" w:hAnsi="Arial"/>
          <w:sz w:val="22"/>
          <w:szCs w:val="22"/>
          <w:b w:val="1"/>
          <w:bCs w:val="1"/>
          <w:i w:val="1"/>
          <w:iCs w:val="1"/>
          <w:color w:val="auto"/>
        </w:rPr>
      </w:pPr>
      <w:r>
        <w:rPr>
          <w:rFonts w:ascii="Arial" w:cs="Arial" w:eastAsia="Arial" w:hAnsi="Arial"/>
          <w:sz w:val="22"/>
          <w:szCs w:val="22"/>
          <w:b w:val="1"/>
          <w:bCs w:val="1"/>
          <w:i w:val="1"/>
          <w:iCs w:val="1"/>
          <w:color w:val="auto"/>
        </w:rPr>
        <w:t>APPENDIX 1 - GLOSSARY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147955</wp:posOffset>
            </wp:positionH>
            <wp:positionV relativeFrom="paragraph">
              <wp:posOffset>13335</wp:posOffset>
            </wp:positionV>
            <wp:extent cx="5616575" cy="18415"/>
            <wp:wrapNone/>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38">
                      <a:extLst>
                        <a:ext uri="{28A0092B-C50C-407E-A947-70E740481C1C}"/>
                      </a:extLst>
                    </a:blip>
                    <a:srcRect/>
                    <a:stretch>
                      <a:fillRect/>
                    </a:stretch>
                  </pic:blipFill>
                  <pic:spPr bwMode="auto">
                    <a:xfrm>
                      <a:off x="0" y="0"/>
                      <a:ext cx="5616575" cy="18415"/>
                    </a:xfrm>
                    <a:prstGeom prst="rect">
                      <a:avLst/>
                    </a:prstGeom>
                    <a:noFill/>
                  </pic:spPr>
                </pic:pic>
              </a:graphicData>
            </a:graphic>
          </wp:anchor>
        </w:drawing>
      </w:r>
    </w:p>
    <w:p>
      <w:pPr>
        <w:sectPr>
          <w:pgSz w:w="11900" w:h="16838" w:orient="portrait"/>
          <w:cols w:equalWidth="0" w:num="1">
            <w:col w:w="9080"/>
          </w:cols>
          <w:pgMar w:left="1440" w:top="1439" w:right="1386" w:bottom="158" w:gutter="0" w:footer="0" w:header="0"/>
        </w:sectPr>
      </w:pPr>
    </w:p>
    <w:p>
      <w:pPr>
        <w:spacing w:after="0" w:line="200" w:lineRule="exact"/>
        <w:rPr>
          <w:sz w:val="20"/>
          <w:szCs w:val="20"/>
          <w:color w:val="auto"/>
        </w:rPr>
      </w:pPr>
    </w:p>
    <w:p>
      <w:pPr>
        <w:spacing w:after="0" w:line="246" w:lineRule="exact"/>
        <w:rPr>
          <w:sz w:val="20"/>
          <w:szCs w:val="20"/>
          <w:color w:val="auto"/>
        </w:rPr>
      </w:pPr>
    </w:p>
    <w:p>
      <w:pPr>
        <w:ind w:left="260"/>
        <w:spacing w:after="0"/>
        <w:rPr>
          <w:sz w:val="20"/>
          <w:szCs w:val="20"/>
          <w:color w:val="auto"/>
        </w:rPr>
      </w:pPr>
      <w:r>
        <w:rPr>
          <w:rFonts w:ascii="Arial" w:cs="Arial" w:eastAsia="Arial" w:hAnsi="Arial"/>
          <w:sz w:val="22"/>
          <w:szCs w:val="22"/>
          <w:b w:val="1"/>
          <w:bCs w:val="1"/>
          <w:color w:val="auto"/>
        </w:rPr>
        <w:t>15.1</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34" w:lineRule="exact"/>
        <w:rPr>
          <w:sz w:val="20"/>
          <w:szCs w:val="20"/>
          <w:color w:val="auto"/>
        </w:rPr>
      </w:pPr>
    </w:p>
    <w:p>
      <w:pPr>
        <w:spacing w:after="0"/>
        <w:rPr>
          <w:sz w:val="20"/>
          <w:szCs w:val="20"/>
          <w:color w:val="auto"/>
        </w:rPr>
      </w:pPr>
      <w:r>
        <w:rPr>
          <w:rFonts w:ascii="Arial" w:cs="Arial" w:eastAsia="Arial" w:hAnsi="Arial"/>
          <w:sz w:val="21"/>
          <w:szCs w:val="21"/>
          <w:b w:val="1"/>
          <w:bCs w:val="1"/>
          <w:color w:val="auto"/>
        </w:rPr>
        <w:t>ACRONYMS</w:t>
      </w:r>
    </w:p>
    <w:p>
      <w:pPr>
        <w:spacing w:after="0" w:line="122" w:lineRule="exact"/>
        <w:rPr>
          <w:sz w:val="20"/>
          <w:szCs w:val="20"/>
          <w:color w:val="auto"/>
        </w:rPr>
      </w:pPr>
    </w:p>
    <w:p>
      <w:pPr>
        <w:sectPr>
          <w:pgSz w:w="11900" w:h="16838" w:orient="portrait"/>
          <w:cols w:equalWidth="0" w:num="2">
            <w:col w:w="700" w:space="360"/>
            <w:col w:w="8020"/>
          </w:cols>
          <w:pgMar w:left="1440" w:top="1439" w:right="1386" w:bottom="158" w:gutter="0" w:footer="0" w:header="0"/>
          <w:type w:val="continuous"/>
        </w:sectPr>
      </w:pPr>
    </w:p>
    <w:p>
      <w:pPr>
        <w:ind w:left="260"/>
        <w:spacing w:after="0"/>
        <w:rPr>
          <w:sz w:val="20"/>
          <w:szCs w:val="20"/>
          <w:color w:val="auto"/>
        </w:rPr>
      </w:pPr>
      <w:r>
        <w:rPr>
          <w:rFonts w:ascii="Arial" w:cs="Arial" w:eastAsia="Arial" w:hAnsi="Arial"/>
          <w:sz w:val="22"/>
          <w:szCs w:val="22"/>
          <w:b w:val="1"/>
          <w:bCs w:val="1"/>
          <w:color w:val="auto"/>
        </w:rPr>
        <w:t>CfD</w:t>
      </w:r>
    </w:p>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Arial" w:cs="Arial" w:eastAsia="Arial" w:hAnsi="Arial"/>
          <w:sz w:val="21"/>
          <w:szCs w:val="21"/>
          <w:color w:val="auto"/>
        </w:rPr>
        <w:t>Contract for Differences</w:t>
      </w:r>
    </w:p>
    <w:p>
      <w:pPr>
        <w:spacing w:after="0" w:line="124" w:lineRule="exact"/>
        <w:rPr>
          <w:sz w:val="20"/>
          <w:szCs w:val="20"/>
          <w:color w:val="auto"/>
        </w:rPr>
      </w:pPr>
    </w:p>
    <w:p>
      <w:pPr>
        <w:sectPr>
          <w:pgSz w:w="11900" w:h="16838" w:orient="portrait"/>
          <w:cols w:equalWidth="0" w:num="2">
            <w:col w:w="680" w:space="720"/>
            <w:col w:w="7680"/>
          </w:cols>
          <w:pgMar w:left="1440" w:top="1439" w:right="1386" w:bottom="158" w:gutter="0" w:footer="0" w:header="0"/>
          <w:type w:val="continuous"/>
        </w:sectPr>
      </w:pPr>
    </w:p>
    <w:p>
      <w:pPr>
        <w:ind w:left="260"/>
        <w:spacing w:after="0"/>
        <w:rPr>
          <w:sz w:val="20"/>
          <w:szCs w:val="20"/>
          <w:color w:val="auto"/>
        </w:rPr>
      </w:pPr>
      <w:r>
        <w:rPr>
          <w:rFonts w:ascii="Arial" w:cs="Arial" w:eastAsia="Arial" w:hAnsi="Arial"/>
          <w:sz w:val="22"/>
          <w:szCs w:val="22"/>
          <w:b w:val="1"/>
          <w:bCs w:val="1"/>
          <w:color w:val="auto"/>
        </w:rPr>
        <w:t>EMA</w:t>
      </w:r>
    </w:p>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Arial" w:cs="Arial" w:eastAsia="Arial" w:hAnsi="Arial"/>
          <w:sz w:val="21"/>
          <w:szCs w:val="21"/>
          <w:color w:val="auto"/>
        </w:rPr>
        <w:t>Energy Market Authority of Singapore</w:t>
      </w:r>
    </w:p>
    <w:p>
      <w:pPr>
        <w:spacing w:after="0" w:line="122" w:lineRule="exact"/>
        <w:rPr>
          <w:sz w:val="20"/>
          <w:szCs w:val="20"/>
          <w:color w:val="auto"/>
        </w:rPr>
      </w:pPr>
    </w:p>
    <w:p>
      <w:pPr>
        <w:sectPr>
          <w:pgSz w:w="11900" w:h="16838" w:orient="portrait"/>
          <w:cols w:equalWidth="0" w:num="2">
            <w:col w:w="760" w:space="640"/>
            <w:col w:w="7680"/>
          </w:cols>
          <w:pgMar w:left="1440" w:top="1439" w:right="1386" w:bottom="158" w:gutter="0" w:footer="0" w:header="0"/>
          <w:type w:val="continuous"/>
        </w:sectPr>
      </w:pPr>
    </w:p>
    <w:p>
      <w:pPr>
        <w:ind w:left="260"/>
        <w:spacing w:after="0"/>
        <w:rPr>
          <w:sz w:val="20"/>
          <w:szCs w:val="20"/>
          <w:color w:val="auto"/>
        </w:rPr>
      </w:pPr>
      <w:r>
        <w:rPr>
          <w:rFonts w:ascii="Arial" w:cs="Arial" w:eastAsia="Arial" w:hAnsi="Arial"/>
          <w:sz w:val="22"/>
          <w:szCs w:val="22"/>
          <w:b w:val="1"/>
          <w:bCs w:val="1"/>
          <w:color w:val="auto"/>
        </w:rPr>
        <w:t>EMC</w:t>
      </w:r>
    </w:p>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Arial" w:cs="Arial" w:eastAsia="Arial" w:hAnsi="Arial"/>
          <w:sz w:val="22"/>
          <w:szCs w:val="22"/>
          <w:color w:val="auto"/>
        </w:rPr>
        <w:t>Energy Market Company, the market company licensee</w:t>
      </w:r>
    </w:p>
    <w:p>
      <w:pPr>
        <w:spacing w:after="0" w:line="121" w:lineRule="exact"/>
        <w:rPr>
          <w:sz w:val="20"/>
          <w:szCs w:val="20"/>
          <w:color w:val="auto"/>
        </w:rPr>
      </w:pPr>
    </w:p>
    <w:p>
      <w:pPr>
        <w:sectPr>
          <w:pgSz w:w="11900" w:h="16838" w:orient="portrait"/>
          <w:cols w:equalWidth="0" w:num="2">
            <w:col w:w="760" w:space="640"/>
            <w:col w:w="7680"/>
          </w:cols>
          <w:pgMar w:left="1440" w:top="1439" w:right="1386" w:bottom="158" w:gutter="0" w:footer="0" w:header="0"/>
          <w:type w:val="continuous"/>
        </w:sectPr>
      </w:pPr>
    </w:p>
    <w:p>
      <w:pPr>
        <w:ind w:left="260"/>
        <w:spacing w:after="0"/>
        <w:rPr>
          <w:sz w:val="20"/>
          <w:szCs w:val="20"/>
          <w:color w:val="auto"/>
        </w:rPr>
      </w:pPr>
      <w:r>
        <w:rPr>
          <w:rFonts w:ascii="Arial" w:cs="Arial" w:eastAsia="Arial" w:hAnsi="Arial"/>
          <w:sz w:val="22"/>
          <w:szCs w:val="22"/>
          <w:b w:val="1"/>
          <w:bCs w:val="1"/>
          <w:color w:val="auto"/>
        </w:rPr>
        <w:t>GWh</w:t>
      </w:r>
    </w:p>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Arial" w:cs="Arial" w:eastAsia="Arial" w:hAnsi="Arial"/>
          <w:sz w:val="21"/>
          <w:szCs w:val="21"/>
          <w:color w:val="auto"/>
        </w:rPr>
        <w:t>Giga-Watt hour (1,000 MWh or 1,000,000 kWh)</w:t>
      </w:r>
    </w:p>
    <w:p>
      <w:pPr>
        <w:spacing w:after="0" w:line="122" w:lineRule="exact"/>
        <w:rPr>
          <w:sz w:val="20"/>
          <w:szCs w:val="20"/>
          <w:color w:val="auto"/>
        </w:rPr>
      </w:pPr>
    </w:p>
    <w:p>
      <w:pPr>
        <w:sectPr>
          <w:pgSz w:w="11900" w:h="16838" w:orient="portrait"/>
          <w:cols w:equalWidth="0" w:num="2">
            <w:col w:w="780" w:space="620"/>
            <w:col w:w="7680"/>
          </w:cols>
          <w:pgMar w:left="1440" w:top="1439" w:right="1386" w:bottom="158" w:gutter="0" w:footer="0" w:header="0"/>
          <w:type w:val="continuous"/>
        </w:sectPr>
      </w:pPr>
    </w:p>
    <w:p>
      <w:pPr>
        <w:ind w:left="260"/>
        <w:spacing w:after="0"/>
        <w:rPr>
          <w:sz w:val="20"/>
          <w:szCs w:val="20"/>
          <w:color w:val="auto"/>
        </w:rPr>
      </w:pPr>
      <w:r>
        <w:rPr>
          <w:rFonts w:ascii="Arial" w:cs="Arial" w:eastAsia="Arial" w:hAnsi="Arial"/>
          <w:sz w:val="22"/>
          <w:szCs w:val="22"/>
          <w:b w:val="1"/>
          <w:bCs w:val="1"/>
          <w:color w:val="auto"/>
        </w:rPr>
        <w:t>kW</w:t>
      </w:r>
    </w:p>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Arial" w:cs="Arial" w:eastAsia="Arial" w:hAnsi="Arial"/>
          <w:sz w:val="22"/>
          <w:szCs w:val="22"/>
          <w:color w:val="auto"/>
        </w:rPr>
        <w:t>kilo-Watt</w:t>
      </w:r>
    </w:p>
    <w:p>
      <w:pPr>
        <w:spacing w:after="0" w:line="119" w:lineRule="exact"/>
        <w:rPr>
          <w:sz w:val="20"/>
          <w:szCs w:val="20"/>
          <w:color w:val="auto"/>
        </w:rPr>
      </w:pPr>
    </w:p>
    <w:p>
      <w:pPr>
        <w:sectPr>
          <w:pgSz w:w="11900" w:h="16838" w:orient="portrait"/>
          <w:cols w:equalWidth="0" w:num="2">
            <w:col w:w="680" w:space="720"/>
            <w:col w:w="7680"/>
          </w:cols>
          <w:pgMar w:left="1440" w:top="1439" w:right="1386" w:bottom="158" w:gutter="0" w:footer="0" w:header="0"/>
          <w:type w:val="continuous"/>
        </w:sectPr>
      </w:pPr>
    </w:p>
    <w:p>
      <w:pPr>
        <w:spacing w:after="0" w:line="8" w:lineRule="exact"/>
        <w:rPr>
          <w:sz w:val="20"/>
          <w:szCs w:val="20"/>
          <w:color w:val="auto"/>
        </w:rPr>
      </w:pPr>
    </w:p>
    <w:p>
      <w:pPr>
        <w:ind w:left="260"/>
        <w:spacing w:after="0"/>
        <w:rPr>
          <w:sz w:val="20"/>
          <w:szCs w:val="20"/>
          <w:color w:val="auto"/>
        </w:rPr>
      </w:pPr>
      <w:r>
        <w:rPr>
          <w:rFonts w:ascii="Arial" w:cs="Arial" w:eastAsia="Arial" w:hAnsi="Arial"/>
          <w:sz w:val="21"/>
          <w:szCs w:val="21"/>
          <w:b w:val="1"/>
          <w:bCs w:val="1"/>
          <w:color w:val="auto"/>
        </w:rPr>
        <w:t>kWh</w:t>
      </w:r>
    </w:p>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Arial" w:cs="Arial" w:eastAsia="Arial" w:hAnsi="Arial"/>
          <w:sz w:val="22"/>
          <w:szCs w:val="22"/>
          <w:color w:val="auto"/>
        </w:rPr>
        <w:t>kilo-Watt hour</w:t>
      </w:r>
    </w:p>
    <w:p>
      <w:pPr>
        <w:spacing w:after="0" w:line="121" w:lineRule="exact"/>
        <w:rPr>
          <w:sz w:val="20"/>
          <w:szCs w:val="20"/>
          <w:color w:val="auto"/>
        </w:rPr>
      </w:pPr>
    </w:p>
    <w:p>
      <w:pPr>
        <w:sectPr>
          <w:pgSz w:w="11900" w:h="16838" w:orient="portrait"/>
          <w:cols w:equalWidth="0" w:num="2">
            <w:col w:w="720" w:space="680"/>
            <w:col w:w="7680"/>
          </w:cols>
          <w:pgMar w:left="1440" w:top="1439" w:right="1386" w:bottom="158" w:gutter="0" w:footer="0" w:header="0"/>
          <w:type w:val="continuous"/>
        </w:sectPr>
      </w:pPr>
    </w:p>
    <w:p>
      <w:pPr>
        <w:ind w:left="260"/>
        <w:spacing w:after="0"/>
        <w:rPr>
          <w:sz w:val="20"/>
          <w:szCs w:val="20"/>
          <w:color w:val="auto"/>
        </w:rPr>
      </w:pPr>
      <w:r>
        <w:rPr>
          <w:rFonts w:ascii="Arial" w:cs="Arial" w:eastAsia="Arial" w:hAnsi="Arial"/>
          <w:sz w:val="22"/>
          <w:szCs w:val="22"/>
          <w:b w:val="1"/>
          <w:bCs w:val="1"/>
          <w:color w:val="auto"/>
        </w:rPr>
        <w:t>MCE</w:t>
      </w:r>
    </w:p>
    <w:p>
      <w:pPr>
        <w:spacing w:after="0" w:line="20" w:lineRule="exact"/>
        <w:rPr>
          <w:sz w:val="20"/>
          <w:szCs w:val="20"/>
          <w:color w:val="auto"/>
        </w:rPr>
      </w:pPr>
      <w:r>
        <w:rPr>
          <w:sz w:val="20"/>
          <w:szCs w:val="20"/>
          <w:color w:val="auto"/>
        </w:rPr>
        <w:br w:type="column"/>
      </w:r>
    </w:p>
    <w:p>
      <w:pPr>
        <w:spacing w:after="0"/>
        <w:tabs>
          <w:tab w:leader="none" w:pos="840" w:val="left"/>
          <w:tab w:leader="none" w:pos="1840" w:val="left"/>
          <w:tab w:leader="none" w:pos="2760" w:val="left"/>
          <w:tab w:leader="none" w:pos="3240" w:val="left"/>
          <w:tab w:leader="none" w:pos="4340" w:val="left"/>
        </w:tabs>
        <w:rPr>
          <w:sz w:val="20"/>
          <w:szCs w:val="20"/>
          <w:color w:val="auto"/>
        </w:rPr>
      </w:pPr>
      <w:r>
        <w:rPr>
          <w:rFonts w:ascii="Arial" w:cs="Arial" w:eastAsia="Arial" w:hAnsi="Arial"/>
          <w:sz w:val="22"/>
          <w:szCs w:val="22"/>
          <w:color w:val="auto"/>
        </w:rPr>
        <w:t>Market</w:t>
        <w:tab/>
        <w:t>Clearing</w:t>
        <w:tab/>
        <w:t>Engine,</w:t>
        <w:tab/>
        <w:t>the</w:t>
        <w:tab/>
        <w:t>computer</w:t>
      </w:r>
      <w:r>
        <w:rPr>
          <w:sz w:val="20"/>
          <w:szCs w:val="20"/>
          <w:color w:val="auto"/>
        </w:rPr>
        <w:tab/>
      </w:r>
      <w:r>
        <w:rPr>
          <w:rFonts w:ascii="Arial" w:cs="Arial" w:eastAsia="Arial" w:hAnsi="Arial"/>
          <w:sz w:val="21"/>
          <w:szCs w:val="21"/>
          <w:color w:val="auto"/>
        </w:rPr>
        <w:t>software</w:t>
      </w:r>
    </w:p>
    <w:p>
      <w:pPr>
        <w:spacing w:after="0" w:line="20" w:lineRule="exact"/>
        <w:rPr>
          <w:sz w:val="20"/>
          <w:szCs w:val="20"/>
          <w:color w:val="auto"/>
        </w:rPr>
      </w:pPr>
      <w:r>
        <w:rPr>
          <w:sz w:val="20"/>
          <w:szCs w:val="20"/>
          <w:color w:val="auto"/>
        </w:rPr>
        <w:br w:type="column"/>
      </w:r>
    </w:p>
    <w:p>
      <w:pPr>
        <w:jc w:val="center"/>
        <w:spacing w:after="0"/>
        <w:rPr>
          <w:sz w:val="20"/>
          <w:szCs w:val="20"/>
          <w:color w:val="auto"/>
        </w:rPr>
      </w:pPr>
      <w:r>
        <w:rPr>
          <w:rFonts w:ascii="Arial" w:cs="Arial" w:eastAsia="Arial" w:hAnsi="Arial"/>
          <w:sz w:val="21"/>
          <w:szCs w:val="21"/>
          <w:color w:val="auto"/>
        </w:rPr>
        <w:t>that</w:t>
      </w:r>
    </w:p>
    <w:p>
      <w:pPr>
        <w:spacing w:after="0" w:line="20" w:lineRule="exact"/>
        <w:rPr>
          <w:sz w:val="20"/>
          <w:szCs w:val="20"/>
          <w:color w:val="auto"/>
        </w:rPr>
      </w:pPr>
      <w:r>
        <w:rPr>
          <w:sz w:val="20"/>
          <w:szCs w:val="20"/>
          <w:color w:val="auto"/>
        </w:rPr>
        <w:br w:type="column"/>
      </w:r>
    </w:p>
    <w:p>
      <w:pPr>
        <w:jc w:val="center"/>
        <w:spacing w:after="0"/>
        <w:rPr>
          <w:sz w:val="20"/>
          <w:szCs w:val="20"/>
          <w:color w:val="auto"/>
        </w:rPr>
      </w:pPr>
      <w:r>
        <w:rPr>
          <w:rFonts w:ascii="Arial" w:cs="Arial" w:eastAsia="Arial" w:hAnsi="Arial"/>
          <w:sz w:val="21"/>
          <w:szCs w:val="21"/>
          <w:color w:val="auto"/>
        </w:rPr>
        <w:t>creates</w:t>
      </w:r>
    </w:p>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Arial" w:cs="Arial" w:eastAsia="Arial" w:hAnsi="Arial"/>
          <w:sz w:val="22"/>
          <w:szCs w:val="22"/>
          <w:color w:val="auto"/>
        </w:rPr>
        <w:t>dispatch</w:t>
      </w:r>
    </w:p>
    <w:p>
      <w:pPr>
        <w:spacing w:after="0" w:line="10" w:lineRule="exact"/>
        <w:rPr>
          <w:sz w:val="20"/>
          <w:szCs w:val="20"/>
          <w:color w:val="auto"/>
        </w:rPr>
      </w:pPr>
    </w:p>
    <w:p>
      <w:pPr>
        <w:sectPr>
          <w:pgSz w:w="11900" w:h="16838" w:orient="portrait"/>
          <w:cols w:equalWidth="0" w:num="5">
            <w:col w:w="760" w:space="640"/>
            <w:col w:w="5180" w:space="200"/>
            <w:col w:w="360" w:space="180"/>
            <w:col w:w="720" w:space="180"/>
            <w:col w:w="860"/>
          </w:cols>
          <w:pgMar w:left="1440" w:top="1439" w:right="1386" w:bottom="158" w:gutter="0" w:footer="0" w:header="0"/>
          <w:type w:val="continuous"/>
        </w:sectPr>
      </w:pPr>
    </w:p>
    <w:p>
      <w:pPr>
        <w:ind w:left="1400"/>
        <w:spacing w:after="0"/>
        <w:rPr>
          <w:sz w:val="20"/>
          <w:szCs w:val="20"/>
          <w:color w:val="auto"/>
        </w:rPr>
      </w:pPr>
      <w:r>
        <w:rPr>
          <w:rFonts w:ascii="Arial" w:cs="Arial" w:eastAsia="Arial" w:hAnsi="Arial"/>
          <w:sz w:val="21"/>
          <w:szCs w:val="21"/>
          <w:color w:val="auto"/>
        </w:rPr>
        <w:t>schedules and determines market clearing prices</w:t>
      </w:r>
    </w:p>
    <w:p>
      <w:pPr>
        <w:sectPr>
          <w:pgSz w:w="11900" w:h="16838" w:orient="portrait"/>
          <w:cols w:equalWidth="0" w:num="1">
            <w:col w:w="9080"/>
          </w:cols>
          <w:pgMar w:left="1440" w:top="1439" w:right="1386" w:bottom="158" w:gutter="0" w:footer="0" w:header="0"/>
          <w:type w:val="continuous"/>
        </w:sectPr>
      </w:pPr>
    </w:p>
    <w:p>
      <w:pPr>
        <w:spacing w:after="0" w:line="122" w:lineRule="exact"/>
        <w:rPr>
          <w:sz w:val="20"/>
          <w:szCs w:val="20"/>
          <w:color w:val="auto"/>
        </w:rPr>
      </w:pPr>
    </w:p>
    <w:p>
      <w:pPr>
        <w:ind w:left="260"/>
        <w:spacing w:after="0"/>
        <w:rPr>
          <w:sz w:val="20"/>
          <w:szCs w:val="20"/>
          <w:color w:val="auto"/>
        </w:rPr>
      </w:pPr>
      <w:r>
        <w:rPr>
          <w:rFonts w:ascii="Arial" w:cs="Arial" w:eastAsia="Arial" w:hAnsi="Arial"/>
          <w:sz w:val="22"/>
          <w:szCs w:val="22"/>
          <w:b w:val="1"/>
          <w:bCs w:val="1"/>
          <w:color w:val="auto"/>
        </w:rPr>
        <w:t>MPR</w:t>
      </w:r>
    </w:p>
    <w:p>
      <w:pPr>
        <w:spacing w:after="0" w:line="20" w:lineRule="exact"/>
        <w:rPr>
          <w:sz w:val="20"/>
          <w:szCs w:val="20"/>
          <w:color w:val="auto"/>
        </w:rPr>
      </w:pPr>
      <w:r>
        <w:rPr>
          <w:sz w:val="20"/>
          <w:szCs w:val="20"/>
          <w:color w:val="auto"/>
        </w:rPr>
        <w:br w:type="column"/>
      </w:r>
    </w:p>
    <w:p>
      <w:pPr>
        <w:spacing w:after="0" w:line="111" w:lineRule="exact"/>
        <w:rPr>
          <w:sz w:val="20"/>
          <w:szCs w:val="20"/>
          <w:color w:val="auto"/>
        </w:rPr>
      </w:pPr>
    </w:p>
    <w:p>
      <w:pPr>
        <w:spacing w:after="0"/>
        <w:rPr>
          <w:sz w:val="20"/>
          <w:szCs w:val="20"/>
          <w:color w:val="auto"/>
        </w:rPr>
      </w:pPr>
      <w:r>
        <w:rPr>
          <w:rFonts w:ascii="Arial" w:cs="Arial" w:eastAsia="Arial" w:hAnsi="Arial"/>
          <w:sz w:val="21"/>
          <w:szCs w:val="21"/>
          <w:color w:val="auto"/>
        </w:rPr>
        <w:t>Market Participant Retailer</w:t>
      </w:r>
    </w:p>
    <w:p>
      <w:pPr>
        <w:spacing w:after="0" w:line="123" w:lineRule="exact"/>
        <w:rPr>
          <w:sz w:val="20"/>
          <w:szCs w:val="20"/>
          <w:color w:val="auto"/>
        </w:rPr>
      </w:pPr>
    </w:p>
    <w:p>
      <w:pPr>
        <w:sectPr>
          <w:pgSz w:w="11900" w:h="16838" w:orient="portrait"/>
          <w:cols w:equalWidth="0" w:num="2">
            <w:col w:w="760" w:space="640"/>
            <w:col w:w="7680"/>
          </w:cols>
          <w:pgMar w:left="1440" w:top="1439" w:right="1386" w:bottom="158" w:gutter="0" w:footer="0" w:header="0"/>
          <w:type w:val="continuous"/>
        </w:sectPr>
      </w:pPr>
    </w:p>
    <w:p>
      <w:pPr>
        <w:ind w:left="260"/>
        <w:spacing w:after="0"/>
        <w:rPr>
          <w:sz w:val="20"/>
          <w:szCs w:val="20"/>
          <w:color w:val="auto"/>
        </w:rPr>
      </w:pPr>
      <w:r>
        <w:rPr>
          <w:rFonts w:ascii="Arial" w:cs="Arial" w:eastAsia="Arial" w:hAnsi="Arial"/>
          <w:sz w:val="22"/>
          <w:szCs w:val="22"/>
          <w:b w:val="1"/>
          <w:bCs w:val="1"/>
          <w:color w:val="auto"/>
        </w:rPr>
        <w:t>MSSL</w:t>
      </w:r>
    </w:p>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Arial" w:cs="Arial" w:eastAsia="Arial" w:hAnsi="Arial"/>
          <w:sz w:val="21"/>
          <w:szCs w:val="21"/>
          <w:color w:val="auto"/>
        </w:rPr>
        <w:t>Market Support Services Licensee</w:t>
      </w:r>
    </w:p>
    <w:p>
      <w:pPr>
        <w:spacing w:after="0" w:line="122" w:lineRule="exact"/>
        <w:rPr>
          <w:sz w:val="20"/>
          <w:szCs w:val="20"/>
          <w:color w:val="auto"/>
        </w:rPr>
      </w:pPr>
    </w:p>
    <w:p>
      <w:pPr>
        <w:sectPr>
          <w:pgSz w:w="11900" w:h="16838" w:orient="portrait"/>
          <w:cols w:equalWidth="0" w:num="2">
            <w:col w:w="880" w:space="520"/>
            <w:col w:w="7680"/>
          </w:cols>
          <w:pgMar w:left="1440" w:top="1439" w:right="1386" w:bottom="158" w:gutter="0" w:footer="0" w:header="0"/>
          <w:type w:val="continuous"/>
        </w:sectPr>
      </w:pPr>
    </w:p>
    <w:p>
      <w:pPr>
        <w:ind w:left="260"/>
        <w:spacing w:after="0"/>
        <w:rPr>
          <w:sz w:val="20"/>
          <w:szCs w:val="20"/>
          <w:color w:val="auto"/>
        </w:rPr>
      </w:pPr>
      <w:r>
        <w:rPr>
          <w:rFonts w:ascii="Arial" w:cs="Arial" w:eastAsia="Arial" w:hAnsi="Arial"/>
          <w:sz w:val="22"/>
          <w:szCs w:val="22"/>
          <w:b w:val="1"/>
          <w:bCs w:val="1"/>
          <w:color w:val="auto"/>
        </w:rPr>
        <w:t>MW</w:t>
      </w:r>
    </w:p>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Arial" w:cs="Arial" w:eastAsia="Arial" w:hAnsi="Arial"/>
          <w:sz w:val="22"/>
          <w:szCs w:val="22"/>
          <w:color w:val="auto"/>
        </w:rPr>
        <w:t>Mega-Watt</w:t>
      </w:r>
    </w:p>
    <w:p>
      <w:pPr>
        <w:spacing w:after="0" w:line="121" w:lineRule="exact"/>
        <w:rPr>
          <w:sz w:val="20"/>
          <w:szCs w:val="20"/>
          <w:color w:val="auto"/>
        </w:rPr>
      </w:pPr>
    </w:p>
    <w:p>
      <w:pPr>
        <w:sectPr>
          <w:pgSz w:w="11900" w:h="16838" w:orient="portrait"/>
          <w:cols w:equalWidth="0" w:num="2">
            <w:col w:w="680" w:space="720"/>
            <w:col w:w="7680"/>
          </w:cols>
          <w:pgMar w:left="1440" w:top="1439" w:right="1386" w:bottom="158" w:gutter="0" w:footer="0" w:header="0"/>
          <w:type w:val="continuous"/>
        </w:sectPr>
      </w:pPr>
    </w:p>
    <w:p>
      <w:pPr>
        <w:ind w:left="260"/>
        <w:spacing w:after="0"/>
        <w:rPr>
          <w:sz w:val="20"/>
          <w:szCs w:val="20"/>
          <w:color w:val="auto"/>
        </w:rPr>
      </w:pPr>
      <w:r>
        <w:rPr>
          <w:rFonts w:ascii="Arial" w:cs="Arial" w:eastAsia="Arial" w:hAnsi="Arial"/>
          <w:sz w:val="22"/>
          <w:szCs w:val="22"/>
          <w:b w:val="1"/>
          <w:bCs w:val="1"/>
          <w:color w:val="auto"/>
        </w:rPr>
        <w:t>MWh</w:t>
      </w:r>
    </w:p>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Arial" w:cs="Arial" w:eastAsia="Arial" w:hAnsi="Arial"/>
          <w:sz w:val="22"/>
          <w:szCs w:val="22"/>
          <w:color w:val="auto"/>
        </w:rPr>
        <w:t>Mega-Watt hour (1,000 kWh)</w:t>
      </w:r>
    </w:p>
    <w:p>
      <w:pPr>
        <w:spacing w:after="0" w:line="119" w:lineRule="exact"/>
        <w:rPr>
          <w:sz w:val="20"/>
          <w:szCs w:val="20"/>
          <w:color w:val="auto"/>
        </w:rPr>
      </w:pPr>
    </w:p>
    <w:p>
      <w:pPr>
        <w:sectPr>
          <w:pgSz w:w="11900" w:h="16838" w:orient="portrait"/>
          <w:cols w:equalWidth="0" w:num="2">
            <w:col w:w="800" w:space="600"/>
            <w:col w:w="7680"/>
          </w:cols>
          <w:pgMar w:left="1440" w:top="1439" w:right="1386" w:bottom="158" w:gutter="0" w:footer="0" w:header="0"/>
          <w:type w:val="continuous"/>
        </w:sectPr>
      </w:pPr>
    </w:p>
    <w:p>
      <w:pPr>
        <w:ind w:left="260"/>
        <w:spacing w:after="0"/>
        <w:rPr>
          <w:sz w:val="20"/>
          <w:szCs w:val="20"/>
          <w:color w:val="auto"/>
        </w:rPr>
      </w:pPr>
      <w:r>
        <w:rPr>
          <w:rFonts w:ascii="Arial" w:cs="Arial" w:eastAsia="Arial" w:hAnsi="Arial"/>
          <w:sz w:val="22"/>
          <w:szCs w:val="22"/>
          <w:b w:val="1"/>
          <w:bCs w:val="1"/>
          <w:color w:val="auto"/>
        </w:rPr>
        <w:t>NEMS</w:t>
      </w:r>
    </w:p>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Arial" w:cs="Arial" w:eastAsia="Arial" w:hAnsi="Arial"/>
          <w:sz w:val="21"/>
          <w:szCs w:val="21"/>
          <w:color w:val="auto"/>
        </w:rPr>
        <w:t>National Electricity Market of Singapore</w:t>
      </w:r>
    </w:p>
    <w:p>
      <w:pPr>
        <w:spacing w:after="0" w:line="124" w:lineRule="exact"/>
        <w:rPr>
          <w:sz w:val="20"/>
          <w:szCs w:val="20"/>
          <w:color w:val="auto"/>
        </w:rPr>
      </w:pPr>
    </w:p>
    <w:p>
      <w:pPr>
        <w:sectPr>
          <w:pgSz w:w="11900" w:h="16838" w:orient="portrait"/>
          <w:cols w:equalWidth="0" w:num="2">
            <w:col w:w="900" w:space="500"/>
            <w:col w:w="7680"/>
          </w:cols>
          <w:pgMar w:left="1440" w:top="1439" w:right="1386" w:bottom="158" w:gutter="0" w:footer="0" w:header="0"/>
          <w:type w:val="continuous"/>
        </w:sectPr>
      </w:pPr>
    </w:p>
    <w:p>
      <w:pPr>
        <w:ind w:left="260"/>
        <w:spacing w:after="0"/>
        <w:rPr>
          <w:sz w:val="20"/>
          <w:szCs w:val="20"/>
          <w:color w:val="auto"/>
        </w:rPr>
      </w:pPr>
      <w:r>
        <w:rPr>
          <w:rFonts w:ascii="Arial" w:cs="Arial" w:eastAsia="Arial" w:hAnsi="Arial"/>
          <w:sz w:val="22"/>
          <w:szCs w:val="22"/>
          <w:b w:val="1"/>
          <w:bCs w:val="1"/>
          <w:color w:val="auto"/>
        </w:rPr>
        <w:t>NMPR</w:t>
      </w:r>
    </w:p>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Arial" w:cs="Arial" w:eastAsia="Arial" w:hAnsi="Arial"/>
          <w:sz w:val="21"/>
          <w:szCs w:val="21"/>
          <w:color w:val="auto"/>
        </w:rPr>
        <w:t>Non-Market Participant Retailer</w:t>
      </w:r>
    </w:p>
    <w:p>
      <w:pPr>
        <w:spacing w:after="0" w:line="122" w:lineRule="exact"/>
        <w:rPr>
          <w:sz w:val="20"/>
          <w:szCs w:val="20"/>
          <w:color w:val="auto"/>
        </w:rPr>
      </w:pPr>
    </w:p>
    <w:p>
      <w:pPr>
        <w:sectPr>
          <w:pgSz w:w="11900" w:h="16838" w:orient="portrait"/>
          <w:cols w:equalWidth="0" w:num="2">
            <w:col w:w="920" w:space="480"/>
            <w:col w:w="7680"/>
          </w:cols>
          <w:pgMar w:left="1440" w:top="1439" w:right="1386" w:bottom="158" w:gutter="0" w:footer="0" w:header="0"/>
          <w:type w:val="continuous"/>
        </w:sectPr>
      </w:pPr>
    </w:p>
    <w:p>
      <w:pPr>
        <w:spacing w:after="0" w:line="8" w:lineRule="exact"/>
        <w:rPr>
          <w:sz w:val="20"/>
          <w:szCs w:val="20"/>
          <w:color w:val="auto"/>
        </w:rPr>
      </w:pPr>
    </w:p>
    <w:p>
      <w:pPr>
        <w:ind w:left="260"/>
        <w:spacing w:after="0"/>
        <w:rPr>
          <w:sz w:val="20"/>
          <w:szCs w:val="20"/>
          <w:color w:val="auto"/>
        </w:rPr>
      </w:pPr>
      <w:r>
        <w:rPr>
          <w:rFonts w:ascii="Arial" w:cs="Arial" w:eastAsia="Arial" w:hAnsi="Arial"/>
          <w:sz w:val="21"/>
          <w:szCs w:val="21"/>
          <w:b w:val="1"/>
          <w:bCs w:val="1"/>
          <w:color w:val="auto"/>
        </w:rPr>
        <w:t>PSO</w:t>
      </w:r>
    </w:p>
    <w:p>
      <w:pPr>
        <w:spacing w:after="0" w:line="20" w:lineRule="exact"/>
        <w:rPr>
          <w:sz w:val="20"/>
          <w:szCs w:val="20"/>
          <w:color w:val="auto"/>
        </w:rPr>
      </w:pPr>
      <w:r>
        <w:rPr>
          <w:sz w:val="20"/>
          <w:szCs w:val="20"/>
          <w:color w:val="auto"/>
        </w:rPr>
        <w:br w:type="column"/>
      </w:r>
    </w:p>
    <w:p>
      <w:pPr>
        <w:spacing w:after="0" w:line="236" w:lineRule="auto"/>
        <w:rPr>
          <w:sz w:val="20"/>
          <w:szCs w:val="20"/>
          <w:color w:val="auto"/>
        </w:rPr>
      </w:pPr>
      <w:r>
        <w:rPr>
          <w:rFonts w:ascii="Arial" w:cs="Arial" w:eastAsia="Arial" w:hAnsi="Arial"/>
          <w:sz w:val="22"/>
          <w:szCs w:val="22"/>
          <w:color w:val="auto"/>
        </w:rPr>
        <w:t>Power System Operator, the division of the EMA secure operation of the power system</w:t>
      </w:r>
    </w:p>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Arial" w:cs="Arial" w:eastAsia="Arial" w:hAnsi="Arial"/>
          <w:sz w:val="22"/>
          <w:szCs w:val="22"/>
          <w:color w:val="auto"/>
        </w:rPr>
        <w:t>responsible for ensuring the</w:t>
      </w:r>
    </w:p>
    <w:p>
      <w:pPr>
        <w:spacing w:after="0" w:line="372" w:lineRule="exact"/>
        <w:rPr>
          <w:sz w:val="20"/>
          <w:szCs w:val="20"/>
          <w:color w:val="auto"/>
        </w:rPr>
      </w:pPr>
    </w:p>
    <w:p>
      <w:pPr>
        <w:sectPr>
          <w:pgSz w:w="11900" w:h="16838" w:orient="portrait"/>
          <w:cols w:equalWidth="0" w:num="3">
            <w:col w:w="720" w:space="680"/>
            <w:col w:w="4740" w:space="180"/>
            <w:col w:w="2760"/>
          </w:cols>
          <w:pgMar w:left="1440" w:top="1439" w:right="1386" w:bottom="158" w:gutter="0" w:footer="0" w:header="0"/>
          <w:type w:val="continuous"/>
        </w:sectPr>
      </w:pPr>
    </w:p>
    <w:p>
      <w:pPr>
        <w:spacing w:after="0" w:line="9" w:lineRule="exact"/>
        <w:rPr>
          <w:sz w:val="20"/>
          <w:szCs w:val="20"/>
          <w:color w:val="auto"/>
        </w:rPr>
      </w:pPr>
    </w:p>
    <w:p>
      <w:pPr>
        <w:ind w:left="260"/>
        <w:spacing w:after="0"/>
        <w:rPr>
          <w:sz w:val="20"/>
          <w:szCs w:val="20"/>
          <w:color w:val="auto"/>
        </w:rPr>
      </w:pPr>
      <w:r>
        <w:rPr>
          <w:rFonts w:ascii="Arial" w:cs="Arial" w:eastAsia="Arial" w:hAnsi="Arial"/>
          <w:sz w:val="21"/>
          <w:szCs w:val="21"/>
          <w:b w:val="1"/>
          <w:bCs w:val="1"/>
          <w:color w:val="auto"/>
        </w:rPr>
        <w:t>PUB</w:t>
      </w:r>
    </w:p>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Arial" w:cs="Arial" w:eastAsia="Arial" w:hAnsi="Arial"/>
          <w:sz w:val="22"/>
          <w:szCs w:val="22"/>
          <w:color w:val="auto"/>
        </w:rPr>
        <w:t>Public Utilities Board</w:t>
      </w:r>
    </w:p>
    <w:p>
      <w:pPr>
        <w:spacing w:after="0" w:line="119" w:lineRule="exact"/>
        <w:rPr>
          <w:sz w:val="20"/>
          <w:szCs w:val="20"/>
          <w:color w:val="auto"/>
        </w:rPr>
      </w:pPr>
    </w:p>
    <w:p>
      <w:pPr>
        <w:sectPr>
          <w:pgSz w:w="11900" w:h="16838" w:orient="portrait"/>
          <w:cols w:equalWidth="0" w:num="2">
            <w:col w:w="720" w:space="680"/>
            <w:col w:w="7680"/>
          </w:cols>
          <w:pgMar w:left="1440" w:top="1439" w:right="1386" w:bottom="158" w:gutter="0" w:footer="0" w:header="0"/>
          <w:type w:val="continuous"/>
        </w:sectPr>
      </w:pPr>
    </w:p>
    <w:p>
      <w:pPr>
        <w:ind w:left="260"/>
        <w:spacing w:after="0"/>
        <w:rPr>
          <w:sz w:val="20"/>
          <w:szCs w:val="20"/>
          <w:color w:val="auto"/>
        </w:rPr>
      </w:pPr>
      <w:r>
        <w:rPr>
          <w:rFonts w:ascii="Arial" w:cs="Arial" w:eastAsia="Arial" w:hAnsi="Arial"/>
          <w:sz w:val="22"/>
          <w:szCs w:val="22"/>
          <w:b w:val="1"/>
          <w:bCs w:val="1"/>
          <w:color w:val="auto"/>
        </w:rPr>
        <w:t>USEP</w:t>
      </w:r>
    </w:p>
    <w:p>
      <w:pPr>
        <w:spacing w:after="0" w:line="20" w:lineRule="exact"/>
        <w:rPr>
          <w:sz w:val="20"/>
          <w:szCs w:val="20"/>
          <w:color w:val="auto"/>
        </w:rPr>
      </w:pPr>
      <w:r>
        <w:rPr>
          <w:sz w:val="20"/>
          <w:szCs w:val="20"/>
          <w:color w:val="auto"/>
        </w:rPr>
        <w:br w:type="column"/>
      </w:r>
    </w:p>
    <w:p>
      <w:pPr>
        <w:jc w:val="both"/>
        <w:ind w:right="40"/>
        <w:spacing w:after="0" w:line="238" w:lineRule="auto"/>
        <w:rPr>
          <w:sz w:val="20"/>
          <w:szCs w:val="20"/>
          <w:color w:val="auto"/>
        </w:rPr>
      </w:pPr>
      <w:r>
        <w:rPr>
          <w:rFonts w:ascii="Arial" w:cs="Arial" w:eastAsia="Arial" w:hAnsi="Arial"/>
          <w:sz w:val="22"/>
          <w:szCs w:val="22"/>
          <w:color w:val="auto"/>
        </w:rPr>
        <w:t>Uniform Singapore Energy Price, the energy price used to settle all energy transactions deemed to occur at the "Singapore Hub" (essentially, the price used to settle loads)</w:t>
      </w:r>
    </w:p>
    <w:p>
      <w:pPr>
        <w:spacing w:after="0" w:line="118" w:lineRule="exact"/>
        <w:rPr>
          <w:sz w:val="20"/>
          <w:szCs w:val="20"/>
          <w:color w:val="auto"/>
        </w:rPr>
      </w:pPr>
    </w:p>
    <w:p>
      <w:pPr>
        <w:sectPr>
          <w:pgSz w:w="11900" w:h="16838" w:orient="portrait"/>
          <w:cols w:equalWidth="0" w:num="2">
            <w:col w:w="860" w:space="540"/>
            <w:col w:w="7680"/>
          </w:cols>
          <w:pgMar w:left="1440" w:top="1439" w:right="1386" w:bottom="158" w:gutter="0" w:footer="0" w:header="0"/>
          <w:type w:val="continuous"/>
        </w:sectPr>
      </w:pPr>
    </w:p>
    <w:p>
      <w:pPr>
        <w:ind w:left="260"/>
        <w:spacing w:after="0"/>
        <w:rPr>
          <w:sz w:val="20"/>
          <w:szCs w:val="20"/>
          <w:color w:val="auto"/>
        </w:rPr>
      </w:pPr>
      <w:r>
        <w:rPr>
          <w:rFonts w:ascii="Arial" w:cs="Arial" w:eastAsia="Arial" w:hAnsi="Arial"/>
          <w:sz w:val="22"/>
          <w:szCs w:val="22"/>
          <w:b w:val="1"/>
          <w:bCs w:val="1"/>
          <w:color w:val="auto"/>
        </w:rPr>
        <w:t>VoLL</w:t>
      </w:r>
    </w:p>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Arial" w:cs="Arial" w:eastAsia="Arial" w:hAnsi="Arial"/>
          <w:sz w:val="22"/>
          <w:szCs w:val="22"/>
          <w:color w:val="auto"/>
        </w:rPr>
        <w:t>Value of Lost Load</w:t>
      </w:r>
    </w:p>
    <w:p>
      <w:pPr>
        <w:spacing w:after="0" w:line="200" w:lineRule="exact"/>
        <w:rPr>
          <w:sz w:val="20"/>
          <w:szCs w:val="20"/>
          <w:color w:val="auto"/>
        </w:rPr>
      </w:pPr>
    </w:p>
    <w:p>
      <w:pPr>
        <w:sectPr>
          <w:pgSz w:w="11900" w:h="16838" w:orient="portrait"/>
          <w:cols w:equalWidth="0" w:num="2">
            <w:col w:w="820" w:space="580"/>
            <w:col w:w="7680"/>
          </w:cols>
          <w:pgMar w:left="1440" w:top="1439" w:right="1386" w:bottom="158" w:gutter="0" w:footer="0" w:header="0"/>
          <w:type w:val="continuous"/>
        </w:sectPr>
      </w:pPr>
    </w:p>
    <w:p>
      <w:pPr>
        <w:spacing w:after="0" w:line="82" w:lineRule="exact"/>
        <w:rPr>
          <w:sz w:val="20"/>
          <w:szCs w:val="20"/>
          <w:color w:val="auto"/>
        </w:rPr>
      </w:pPr>
    </w:p>
    <w:p>
      <w:pPr>
        <w:ind w:left="260"/>
        <w:spacing w:after="0"/>
        <w:tabs>
          <w:tab w:leader="none" w:pos="1040" w:val="left"/>
        </w:tabs>
        <w:rPr>
          <w:sz w:val="20"/>
          <w:szCs w:val="20"/>
          <w:color w:val="auto"/>
        </w:rPr>
      </w:pPr>
      <w:r>
        <w:rPr>
          <w:rFonts w:ascii="Arial" w:cs="Arial" w:eastAsia="Arial" w:hAnsi="Arial"/>
          <w:sz w:val="22"/>
          <w:szCs w:val="22"/>
          <w:b w:val="1"/>
          <w:bCs w:val="1"/>
          <w:color w:val="auto"/>
        </w:rPr>
        <w:t>15.2</w:t>
      </w:r>
      <w:r>
        <w:rPr>
          <w:sz w:val="20"/>
          <w:szCs w:val="20"/>
          <w:color w:val="auto"/>
        </w:rPr>
        <w:tab/>
      </w:r>
      <w:r>
        <w:rPr>
          <w:rFonts w:ascii="Arial" w:cs="Arial" w:eastAsia="Arial" w:hAnsi="Arial"/>
          <w:sz w:val="22"/>
          <w:szCs w:val="22"/>
          <w:b w:val="1"/>
          <w:bCs w:val="1"/>
          <w:color w:val="auto"/>
        </w:rPr>
        <w:t>DEFINITION OF TECHNICAL TERMS</w:t>
      </w:r>
    </w:p>
    <w:p>
      <w:pPr>
        <w:spacing w:after="0" w:line="247" w:lineRule="exact"/>
        <w:rPr>
          <w:sz w:val="20"/>
          <w:szCs w:val="20"/>
          <w:color w:val="auto"/>
        </w:rPr>
      </w:pPr>
    </w:p>
    <w:p>
      <w:pPr>
        <w:ind w:left="260" w:right="40"/>
        <w:spacing w:after="0" w:line="236" w:lineRule="auto"/>
        <w:rPr>
          <w:sz w:val="20"/>
          <w:szCs w:val="20"/>
          <w:color w:val="auto"/>
        </w:rPr>
      </w:pPr>
      <w:r>
        <w:rPr>
          <w:rFonts w:ascii="Arial" w:cs="Arial" w:eastAsia="Arial" w:hAnsi="Arial"/>
          <w:sz w:val="22"/>
          <w:szCs w:val="22"/>
          <w:b w:val="1"/>
          <w:bCs w:val="1"/>
          <w:color w:val="auto"/>
        </w:rPr>
        <w:t xml:space="preserve">Ancillary services: </w:t>
      </w:r>
      <w:r>
        <w:rPr>
          <w:rFonts w:ascii="Arial" w:cs="Arial" w:eastAsia="Arial" w:hAnsi="Arial"/>
          <w:sz w:val="22"/>
          <w:szCs w:val="22"/>
          <w:color w:val="auto"/>
        </w:rPr>
        <w:t>Those adjunct services necessary to ensure the security and</w:t>
      </w:r>
      <w:r>
        <w:rPr>
          <w:rFonts w:ascii="Arial" w:cs="Arial" w:eastAsia="Arial" w:hAnsi="Arial"/>
          <w:sz w:val="22"/>
          <w:szCs w:val="22"/>
          <w:b w:val="1"/>
          <w:bCs w:val="1"/>
          <w:color w:val="auto"/>
        </w:rPr>
        <w:t xml:space="preserve"> </w:t>
      </w:r>
      <w:r>
        <w:rPr>
          <w:rFonts w:ascii="Arial" w:cs="Arial" w:eastAsia="Arial" w:hAnsi="Arial"/>
          <w:sz w:val="22"/>
          <w:szCs w:val="22"/>
          <w:color w:val="auto"/>
        </w:rPr>
        <w:t>reliability of the power system such as reserve, regulation, black start, reactive power etc.</w:t>
      </w:r>
    </w:p>
    <w:p>
      <w:pPr>
        <w:spacing w:after="0" w:line="249" w:lineRule="exact"/>
        <w:rPr>
          <w:sz w:val="20"/>
          <w:szCs w:val="20"/>
          <w:color w:val="auto"/>
        </w:rPr>
      </w:pPr>
    </w:p>
    <w:p>
      <w:pPr>
        <w:ind w:left="260" w:right="40"/>
        <w:spacing w:after="0" w:line="236" w:lineRule="auto"/>
        <w:rPr>
          <w:sz w:val="20"/>
          <w:szCs w:val="20"/>
          <w:color w:val="auto"/>
        </w:rPr>
      </w:pPr>
      <w:r>
        <w:rPr>
          <w:rFonts w:ascii="Arial" w:cs="Arial" w:eastAsia="Arial" w:hAnsi="Arial"/>
          <w:sz w:val="22"/>
          <w:szCs w:val="22"/>
          <w:b w:val="1"/>
          <w:bCs w:val="1"/>
          <w:color w:val="auto"/>
        </w:rPr>
        <w:t xml:space="preserve">Bilateral contract: </w:t>
      </w:r>
      <w:r>
        <w:rPr>
          <w:rFonts w:ascii="Arial" w:cs="Arial" w:eastAsia="Arial" w:hAnsi="Arial"/>
          <w:sz w:val="22"/>
          <w:szCs w:val="22"/>
          <w:color w:val="auto"/>
        </w:rPr>
        <w:t>In the context of the Singapore NEMS, a contract for financial</w:t>
      </w:r>
      <w:r>
        <w:rPr>
          <w:rFonts w:ascii="Arial" w:cs="Arial" w:eastAsia="Arial" w:hAnsi="Arial"/>
          <w:sz w:val="22"/>
          <w:szCs w:val="22"/>
          <w:b w:val="1"/>
          <w:bCs w:val="1"/>
          <w:color w:val="auto"/>
        </w:rPr>
        <w:t xml:space="preserve"> </w:t>
      </w:r>
      <w:r>
        <w:rPr>
          <w:rFonts w:ascii="Arial" w:cs="Arial" w:eastAsia="Arial" w:hAnsi="Arial"/>
          <w:sz w:val="22"/>
          <w:szCs w:val="22"/>
          <w:color w:val="auto"/>
        </w:rPr>
        <w:t>settlement between two parties.</w:t>
      </w:r>
    </w:p>
    <w:p>
      <w:pPr>
        <w:spacing w:after="0" w:line="249" w:lineRule="exact"/>
        <w:rPr>
          <w:sz w:val="20"/>
          <w:szCs w:val="20"/>
          <w:color w:val="auto"/>
        </w:rPr>
      </w:pPr>
    </w:p>
    <w:p>
      <w:pPr>
        <w:ind w:left="260" w:right="40"/>
        <w:spacing w:after="0" w:line="236" w:lineRule="auto"/>
        <w:rPr>
          <w:sz w:val="20"/>
          <w:szCs w:val="20"/>
          <w:color w:val="auto"/>
        </w:rPr>
      </w:pPr>
      <w:r>
        <w:rPr>
          <w:rFonts w:ascii="Arial" w:cs="Arial" w:eastAsia="Arial" w:hAnsi="Arial"/>
          <w:sz w:val="22"/>
          <w:szCs w:val="22"/>
          <w:b w:val="1"/>
          <w:bCs w:val="1"/>
          <w:color w:val="auto"/>
        </w:rPr>
        <w:t xml:space="preserve">Co-generation: </w:t>
      </w:r>
      <w:r>
        <w:rPr>
          <w:rFonts w:ascii="Arial" w:cs="Arial" w:eastAsia="Arial" w:hAnsi="Arial"/>
          <w:sz w:val="22"/>
          <w:szCs w:val="22"/>
          <w:color w:val="auto"/>
        </w:rPr>
        <w:t>A type of generation plant that draws its energy from a related industrial</w:t>
      </w:r>
      <w:r>
        <w:rPr>
          <w:rFonts w:ascii="Arial" w:cs="Arial" w:eastAsia="Arial" w:hAnsi="Arial"/>
          <w:sz w:val="22"/>
          <w:szCs w:val="22"/>
          <w:b w:val="1"/>
          <w:bCs w:val="1"/>
          <w:color w:val="auto"/>
        </w:rPr>
        <w:t xml:space="preserve"> </w:t>
      </w:r>
      <w:r>
        <w:rPr>
          <w:rFonts w:ascii="Arial" w:cs="Arial" w:eastAsia="Arial" w:hAnsi="Arial"/>
          <w:sz w:val="22"/>
          <w:szCs w:val="22"/>
          <w:color w:val="auto"/>
        </w:rPr>
        <w:t>process or that uses its waste heat for such a process.</w:t>
      </w:r>
    </w:p>
    <w:p>
      <w:pPr>
        <w:spacing w:after="0" w:line="238" w:lineRule="exact"/>
        <w:rPr>
          <w:sz w:val="20"/>
          <w:szCs w:val="20"/>
          <w:color w:val="auto"/>
        </w:rPr>
      </w:pPr>
    </w:p>
    <w:p>
      <w:pPr>
        <w:ind w:left="260"/>
        <w:spacing w:after="0"/>
        <w:rPr>
          <w:sz w:val="20"/>
          <w:szCs w:val="20"/>
          <w:color w:val="auto"/>
        </w:rPr>
      </w:pPr>
      <w:r>
        <w:rPr>
          <w:rFonts w:ascii="Arial" w:cs="Arial" w:eastAsia="Arial" w:hAnsi="Arial"/>
          <w:sz w:val="22"/>
          <w:szCs w:val="22"/>
          <w:b w:val="1"/>
          <w:bCs w:val="1"/>
          <w:color w:val="auto"/>
        </w:rPr>
        <w:t xml:space="preserve">Contestability: </w:t>
      </w:r>
      <w:r>
        <w:rPr>
          <w:rFonts w:ascii="Arial" w:cs="Arial" w:eastAsia="Arial" w:hAnsi="Arial"/>
          <w:sz w:val="22"/>
          <w:szCs w:val="22"/>
          <w:color w:val="auto"/>
        </w:rPr>
        <w:t>The right to choose between electricity suppliers.</w:t>
      </w:r>
    </w:p>
    <w:p>
      <w:pPr>
        <w:spacing w:after="0" w:line="242" w:lineRule="exact"/>
        <w:rPr>
          <w:sz w:val="20"/>
          <w:szCs w:val="20"/>
          <w:color w:val="auto"/>
        </w:rPr>
      </w:pPr>
    </w:p>
    <w:p>
      <w:pPr>
        <w:ind w:left="260"/>
        <w:spacing w:after="0"/>
        <w:rPr>
          <w:sz w:val="20"/>
          <w:szCs w:val="20"/>
          <w:color w:val="auto"/>
        </w:rPr>
      </w:pPr>
      <w:r>
        <w:rPr>
          <w:rFonts w:ascii="Arial" w:cs="Arial" w:eastAsia="Arial" w:hAnsi="Arial"/>
          <w:sz w:val="22"/>
          <w:szCs w:val="22"/>
          <w:b w:val="1"/>
          <w:bCs w:val="1"/>
          <w:color w:val="auto"/>
        </w:rPr>
        <w:t xml:space="preserve">Dispatch: </w:t>
      </w:r>
      <w:r>
        <w:rPr>
          <w:rFonts w:ascii="Arial" w:cs="Arial" w:eastAsia="Arial" w:hAnsi="Arial"/>
          <w:sz w:val="22"/>
          <w:szCs w:val="22"/>
          <w:color w:val="auto"/>
        </w:rPr>
        <w:t>The process by which generation is co-ordinated in real time to meet demand.</w:t>
      </w:r>
    </w:p>
    <w:p>
      <w:pPr>
        <w:spacing w:after="0" w:line="247" w:lineRule="exact"/>
        <w:rPr>
          <w:sz w:val="20"/>
          <w:szCs w:val="20"/>
          <w:color w:val="auto"/>
        </w:rPr>
      </w:pPr>
    </w:p>
    <w:p>
      <w:pPr>
        <w:ind w:left="260" w:right="40"/>
        <w:spacing w:after="0" w:line="237" w:lineRule="auto"/>
        <w:rPr>
          <w:sz w:val="20"/>
          <w:szCs w:val="20"/>
          <w:color w:val="auto"/>
        </w:rPr>
      </w:pPr>
      <w:r>
        <w:rPr>
          <w:rFonts w:ascii="Arial" w:cs="Arial" w:eastAsia="Arial" w:hAnsi="Arial"/>
          <w:sz w:val="22"/>
          <w:szCs w:val="22"/>
          <w:b w:val="1"/>
          <w:bCs w:val="1"/>
          <w:color w:val="auto"/>
        </w:rPr>
        <w:t xml:space="preserve">Dispatchable generator: </w:t>
      </w:r>
      <w:r>
        <w:rPr>
          <w:rFonts w:ascii="Arial" w:cs="Arial" w:eastAsia="Arial" w:hAnsi="Arial"/>
          <w:sz w:val="22"/>
          <w:szCs w:val="22"/>
          <w:color w:val="auto"/>
        </w:rPr>
        <w:t>A generator that is capable of following dispatch instructions</w:t>
      </w:r>
      <w:r>
        <w:rPr>
          <w:rFonts w:ascii="Arial" w:cs="Arial" w:eastAsia="Arial" w:hAnsi="Arial"/>
          <w:sz w:val="22"/>
          <w:szCs w:val="22"/>
          <w:b w:val="1"/>
          <w:bCs w:val="1"/>
          <w:color w:val="auto"/>
        </w:rPr>
        <w:t xml:space="preserve"> </w:t>
      </w:r>
      <w:r>
        <w:rPr>
          <w:rFonts w:ascii="Arial" w:cs="Arial" w:eastAsia="Arial" w:hAnsi="Arial"/>
          <w:sz w:val="22"/>
          <w:szCs w:val="22"/>
          <w:color w:val="auto"/>
        </w:rPr>
        <w:t>from the PSO.</w:t>
      </w:r>
    </w:p>
    <w:p>
      <w:pPr>
        <w:spacing w:after="0" w:line="247" w:lineRule="exact"/>
        <w:rPr>
          <w:sz w:val="20"/>
          <w:szCs w:val="20"/>
          <w:color w:val="auto"/>
        </w:rPr>
      </w:pPr>
    </w:p>
    <w:p>
      <w:pPr>
        <w:ind w:left="260" w:right="20"/>
        <w:spacing w:after="0" w:line="236" w:lineRule="auto"/>
        <w:rPr>
          <w:sz w:val="20"/>
          <w:szCs w:val="20"/>
          <w:color w:val="auto"/>
        </w:rPr>
      </w:pPr>
      <w:r>
        <w:rPr>
          <w:rFonts w:ascii="Arial" w:cs="Arial" w:eastAsia="Arial" w:hAnsi="Arial"/>
          <w:sz w:val="22"/>
          <w:szCs w:val="22"/>
          <w:b w:val="1"/>
          <w:bCs w:val="1"/>
          <w:color w:val="auto"/>
        </w:rPr>
        <w:t xml:space="preserve">Dispatch Period: </w:t>
      </w:r>
      <w:r>
        <w:rPr>
          <w:rFonts w:ascii="Arial" w:cs="Arial" w:eastAsia="Arial" w:hAnsi="Arial"/>
          <w:sz w:val="22"/>
          <w:szCs w:val="22"/>
          <w:color w:val="auto"/>
        </w:rPr>
        <w:t>A thirty-minute time interval beginning on the hour or the half-hour</w:t>
      </w:r>
      <w:r>
        <w:rPr>
          <w:rFonts w:ascii="Arial" w:cs="Arial" w:eastAsia="Arial" w:hAnsi="Arial"/>
          <w:sz w:val="22"/>
          <w:szCs w:val="22"/>
          <w:b w:val="1"/>
          <w:bCs w:val="1"/>
          <w:color w:val="auto"/>
        </w:rPr>
        <w:t xml:space="preserve"> </w:t>
      </w:r>
      <w:r>
        <w:rPr>
          <w:rFonts w:ascii="Arial" w:cs="Arial" w:eastAsia="Arial" w:hAnsi="Arial"/>
          <w:sz w:val="22"/>
          <w:szCs w:val="22"/>
          <w:color w:val="auto"/>
        </w:rPr>
        <w:t>during which dispatch is being effected.</w:t>
      </w:r>
    </w:p>
    <w:p>
      <w:pPr>
        <w:spacing w:after="0" w:line="200" w:lineRule="exact"/>
        <w:rPr>
          <w:sz w:val="20"/>
          <w:szCs w:val="20"/>
          <w:color w:val="auto"/>
        </w:rPr>
      </w:pPr>
    </w:p>
    <w:p>
      <w:pPr>
        <w:spacing w:after="0" w:line="334" w:lineRule="exact"/>
        <w:rPr>
          <w:sz w:val="20"/>
          <w:szCs w:val="20"/>
          <w:color w:val="auto"/>
        </w:rPr>
      </w:pPr>
    </w:p>
    <w:p>
      <w:pPr>
        <w:ind w:left="8640"/>
        <w:spacing w:after="0"/>
        <w:rPr>
          <w:sz w:val="20"/>
          <w:szCs w:val="20"/>
          <w:color w:val="auto"/>
        </w:rPr>
      </w:pPr>
      <w:r>
        <w:rPr>
          <w:rFonts w:ascii="Arial" w:cs="Arial" w:eastAsia="Arial" w:hAnsi="Arial"/>
          <w:sz w:val="21"/>
          <w:szCs w:val="21"/>
          <w:color w:val="auto"/>
        </w:rPr>
        <w:t>15-1</w:t>
      </w:r>
    </w:p>
    <w:p>
      <w:pPr>
        <w:spacing w:after="0" w:line="163" w:lineRule="exact"/>
        <w:rPr>
          <w:sz w:val="20"/>
          <w:szCs w:val="20"/>
          <w:color w:val="auto"/>
        </w:rPr>
      </w:pPr>
    </w:p>
    <w:p>
      <w:pPr>
        <w:ind w:left="4040"/>
        <w:spacing w:after="0"/>
        <w:rPr>
          <w:sz w:val="20"/>
          <w:szCs w:val="20"/>
          <w:color w:val="auto"/>
        </w:rPr>
      </w:pPr>
      <w:r>
        <w:rPr>
          <w:rFonts w:ascii="Arial" w:cs="Arial" w:eastAsia="Arial" w:hAnsi="Arial"/>
          <w:sz w:val="16"/>
          <w:szCs w:val="16"/>
          <w:color w:val="auto"/>
        </w:rPr>
        <w:t>Introduction to the National Electricity Market of Singapore – Oct  2010</w:t>
      </w:r>
    </w:p>
    <w:p>
      <w:pPr>
        <w:sectPr>
          <w:pgSz w:w="11900" w:h="16838" w:orient="portrait"/>
          <w:cols w:equalWidth="0" w:num="1">
            <w:col w:w="9080"/>
          </w:cols>
          <w:pgMar w:left="1440" w:top="1439" w:right="1386" w:bottom="158" w:gutter="0" w:footer="0" w:header="0"/>
          <w:type w:val="continuous"/>
        </w:sectPr>
      </w:pPr>
    </w:p>
    <w:bookmarkStart w:id="61" w:name="page62"/>
    <w:bookmarkEnd w:id="61"/>
    <w:p>
      <w:pPr>
        <w:spacing w:after="0"/>
        <w:rPr>
          <w:sz w:val="20"/>
          <w:szCs w:val="20"/>
          <w:color w:val="auto"/>
        </w:rPr>
      </w:pPr>
      <w:r>
        <w:rPr>
          <w:rFonts w:ascii="Arial" w:cs="Arial" w:eastAsia="Arial" w:hAnsi="Arial"/>
          <w:sz w:val="22"/>
          <w:szCs w:val="22"/>
          <w:i w:val="1"/>
          <w:iCs w:val="1"/>
          <w:color w:val="auto"/>
        </w:rPr>
        <w:t>15. Appendix 1 - Glossary…</w:t>
      </w:r>
    </w:p>
    <w:p>
      <w:pPr>
        <w:spacing w:after="0" w:line="200" w:lineRule="exact"/>
        <w:rPr>
          <w:sz w:val="20"/>
          <w:szCs w:val="20"/>
          <w:color w:val="auto"/>
        </w:rPr>
      </w:pPr>
    </w:p>
    <w:p>
      <w:pPr>
        <w:spacing w:after="0" w:line="267" w:lineRule="exact"/>
        <w:rPr>
          <w:sz w:val="20"/>
          <w:szCs w:val="20"/>
          <w:color w:val="auto"/>
        </w:rPr>
      </w:pPr>
    </w:p>
    <w:p>
      <w:pPr>
        <w:ind w:left="560"/>
        <w:spacing w:after="0"/>
        <w:rPr>
          <w:sz w:val="20"/>
          <w:szCs w:val="20"/>
          <w:color w:val="auto"/>
        </w:rPr>
      </w:pPr>
      <w:r>
        <w:rPr>
          <w:rFonts w:ascii="Arial" w:cs="Arial" w:eastAsia="Arial" w:hAnsi="Arial"/>
          <w:sz w:val="22"/>
          <w:szCs w:val="22"/>
          <w:b w:val="1"/>
          <w:bCs w:val="1"/>
          <w:color w:val="auto"/>
        </w:rPr>
        <w:t xml:space="preserve">Energy shortfall: </w:t>
      </w:r>
      <w:r>
        <w:rPr>
          <w:rFonts w:ascii="Arial" w:cs="Arial" w:eastAsia="Arial" w:hAnsi="Arial"/>
          <w:sz w:val="22"/>
          <w:szCs w:val="22"/>
          <w:color w:val="auto"/>
        </w:rPr>
        <w:t>The amount by which energy supplied is less than the load to be met.</w:t>
      </w:r>
    </w:p>
    <w:p>
      <w:pPr>
        <w:spacing w:after="0" w:line="248" w:lineRule="exact"/>
        <w:rPr>
          <w:sz w:val="20"/>
          <w:szCs w:val="20"/>
          <w:color w:val="auto"/>
        </w:rPr>
      </w:pPr>
    </w:p>
    <w:p>
      <w:pPr>
        <w:jc w:val="both"/>
        <w:ind w:left="560" w:right="20"/>
        <w:spacing w:after="0" w:line="238" w:lineRule="auto"/>
        <w:rPr>
          <w:sz w:val="20"/>
          <w:szCs w:val="20"/>
          <w:color w:val="auto"/>
        </w:rPr>
      </w:pPr>
      <w:r>
        <w:rPr>
          <w:rFonts w:ascii="Arial" w:cs="Arial" w:eastAsia="Arial" w:hAnsi="Arial"/>
          <w:sz w:val="22"/>
          <w:szCs w:val="22"/>
          <w:b w:val="1"/>
          <w:bCs w:val="1"/>
          <w:color w:val="auto"/>
        </w:rPr>
        <w:t xml:space="preserve">Ex-ante: </w:t>
      </w:r>
      <w:r>
        <w:rPr>
          <w:rFonts w:ascii="Arial" w:cs="Arial" w:eastAsia="Arial" w:hAnsi="Arial"/>
          <w:sz w:val="22"/>
          <w:szCs w:val="22"/>
          <w:color w:val="auto"/>
        </w:rPr>
        <w:t>Literally means “before the time or event”. A market that has ex-ante pricing</w:t>
      </w:r>
      <w:r>
        <w:rPr>
          <w:rFonts w:ascii="Arial" w:cs="Arial" w:eastAsia="Arial" w:hAnsi="Arial"/>
          <w:sz w:val="22"/>
          <w:szCs w:val="22"/>
          <w:b w:val="1"/>
          <w:bCs w:val="1"/>
          <w:color w:val="auto"/>
        </w:rPr>
        <w:t xml:space="preserve"> </w:t>
      </w:r>
      <w:r>
        <w:rPr>
          <w:rFonts w:ascii="Arial" w:cs="Arial" w:eastAsia="Arial" w:hAnsi="Arial"/>
          <w:sz w:val="22"/>
          <w:szCs w:val="22"/>
          <w:color w:val="auto"/>
        </w:rPr>
        <w:t xml:space="preserve">determines prices </w:t>
      </w:r>
      <w:r>
        <w:rPr>
          <w:rFonts w:ascii="Arial" w:cs="Arial" w:eastAsia="Arial" w:hAnsi="Arial"/>
          <w:sz w:val="22"/>
          <w:szCs w:val="22"/>
          <w:u w:val="single" w:color="auto"/>
          <w:color w:val="auto"/>
        </w:rPr>
        <w:t>before</w:t>
      </w:r>
      <w:r>
        <w:rPr>
          <w:rFonts w:ascii="Arial" w:cs="Arial" w:eastAsia="Arial" w:hAnsi="Arial"/>
          <w:sz w:val="22"/>
          <w:szCs w:val="22"/>
          <w:color w:val="auto"/>
        </w:rPr>
        <w:t xml:space="preserve"> energy is injected or consumed. The Singapore wholesale market has ex-ante pricing.</w:t>
      </w:r>
    </w:p>
    <w:p>
      <w:pPr>
        <w:spacing w:after="0" w:line="240" w:lineRule="exact"/>
        <w:rPr>
          <w:sz w:val="20"/>
          <w:szCs w:val="20"/>
          <w:color w:val="auto"/>
        </w:rPr>
      </w:pPr>
    </w:p>
    <w:p>
      <w:pPr>
        <w:ind w:left="560"/>
        <w:spacing w:after="0"/>
        <w:rPr>
          <w:sz w:val="20"/>
          <w:szCs w:val="20"/>
          <w:color w:val="auto"/>
        </w:rPr>
      </w:pPr>
      <w:r>
        <w:rPr>
          <w:rFonts w:ascii="Arial" w:cs="Arial" w:eastAsia="Arial" w:hAnsi="Arial"/>
          <w:sz w:val="22"/>
          <w:szCs w:val="22"/>
          <w:b w:val="1"/>
          <w:bCs w:val="1"/>
          <w:color w:val="auto"/>
        </w:rPr>
        <w:t xml:space="preserve">Generation: </w:t>
      </w:r>
      <w:r>
        <w:rPr>
          <w:rFonts w:ascii="Arial" w:cs="Arial" w:eastAsia="Arial" w:hAnsi="Arial"/>
          <w:sz w:val="22"/>
          <w:szCs w:val="22"/>
          <w:color w:val="auto"/>
        </w:rPr>
        <w:t>The production of electricity.</w:t>
      </w:r>
    </w:p>
    <w:p>
      <w:pPr>
        <w:spacing w:after="0" w:line="239" w:lineRule="exact"/>
        <w:rPr>
          <w:sz w:val="20"/>
          <w:szCs w:val="20"/>
          <w:color w:val="auto"/>
        </w:rPr>
      </w:pPr>
    </w:p>
    <w:p>
      <w:pPr>
        <w:ind w:left="560"/>
        <w:spacing w:after="0"/>
        <w:rPr>
          <w:sz w:val="20"/>
          <w:szCs w:val="20"/>
          <w:color w:val="auto"/>
        </w:rPr>
      </w:pPr>
      <w:r>
        <w:rPr>
          <w:rFonts w:ascii="Arial" w:cs="Arial" w:eastAsia="Arial" w:hAnsi="Arial"/>
          <w:sz w:val="22"/>
          <w:szCs w:val="22"/>
          <w:b w:val="1"/>
          <w:bCs w:val="1"/>
          <w:color w:val="auto"/>
        </w:rPr>
        <w:t xml:space="preserve">Hedge: </w:t>
      </w:r>
      <w:r>
        <w:rPr>
          <w:rFonts w:ascii="Arial" w:cs="Arial" w:eastAsia="Arial" w:hAnsi="Arial"/>
          <w:sz w:val="22"/>
          <w:szCs w:val="22"/>
          <w:color w:val="auto"/>
        </w:rPr>
        <w:t>A financial instrument that protects against volatility in prices.</w:t>
      </w:r>
    </w:p>
    <w:p>
      <w:pPr>
        <w:spacing w:after="0" w:line="247" w:lineRule="exact"/>
        <w:rPr>
          <w:sz w:val="20"/>
          <w:szCs w:val="20"/>
          <w:color w:val="auto"/>
        </w:rPr>
      </w:pPr>
    </w:p>
    <w:p>
      <w:pPr>
        <w:jc w:val="both"/>
        <w:ind w:left="560" w:right="40"/>
        <w:spacing w:after="0" w:line="238" w:lineRule="auto"/>
        <w:rPr>
          <w:sz w:val="20"/>
          <w:szCs w:val="20"/>
          <w:color w:val="auto"/>
        </w:rPr>
      </w:pPr>
      <w:r>
        <w:rPr>
          <w:rFonts w:ascii="Arial" w:cs="Arial" w:eastAsia="Arial" w:hAnsi="Arial"/>
          <w:sz w:val="22"/>
          <w:szCs w:val="22"/>
          <w:b w:val="1"/>
          <w:bCs w:val="1"/>
          <w:color w:val="auto"/>
        </w:rPr>
        <w:t xml:space="preserve">Intertie: </w:t>
      </w:r>
      <w:r>
        <w:rPr>
          <w:rFonts w:ascii="Arial" w:cs="Arial" w:eastAsia="Arial" w:hAnsi="Arial"/>
          <w:sz w:val="22"/>
          <w:szCs w:val="22"/>
          <w:color w:val="auto"/>
        </w:rPr>
        <w:t>A transmission interconnection between the Singapore transmission system and</w:t>
      </w:r>
      <w:r>
        <w:rPr>
          <w:rFonts w:ascii="Arial" w:cs="Arial" w:eastAsia="Arial" w:hAnsi="Arial"/>
          <w:sz w:val="22"/>
          <w:szCs w:val="22"/>
          <w:b w:val="1"/>
          <w:bCs w:val="1"/>
          <w:color w:val="auto"/>
        </w:rPr>
        <w:t xml:space="preserve"> </w:t>
      </w:r>
      <w:r>
        <w:rPr>
          <w:rFonts w:ascii="Arial" w:cs="Arial" w:eastAsia="Arial" w:hAnsi="Arial"/>
          <w:sz w:val="22"/>
          <w:szCs w:val="22"/>
          <w:color w:val="auto"/>
        </w:rPr>
        <w:t>an electricity system that is outside Singapore and under the control of an operator other than PSO.</w:t>
      </w:r>
    </w:p>
    <w:p>
      <w:pPr>
        <w:spacing w:after="0" w:line="248" w:lineRule="exact"/>
        <w:rPr>
          <w:sz w:val="20"/>
          <w:szCs w:val="20"/>
          <w:color w:val="auto"/>
        </w:rPr>
      </w:pPr>
    </w:p>
    <w:p>
      <w:pPr>
        <w:jc w:val="both"/>
        <w:ind w:left="560" w:right="40"/>
        <w:spacing w:after="0" w:line="236" w:lineRule="auto"/>
        <w:rPr>
          <w:sz w:val="20"/>
          <w:szCs w:val="20"/>
          <w:color w:val="auto"/>
        </w:rPr>
      </w:pPr>
      <w:r>
        <w:rPr>
          <w:rFonts w:ascii="Arial" w:cs="Arial" w:eastAsia="Arial" w:hAnsi="Arial"/>
          <w:sz w:val="22"/>
          <w:szCs w:val="22"/>
          <w:b w:val="1"/>
          <w:bCs w:val="1"/>
          <w:color w:val="auto"/>
        </w:rPr>
        <w:t xml:space="preserve">Load shedding: </w:t>
      </w:r>
      <w:r>
        <w:rPr>
          <w:rFonts w:ascii="Arial" w:cs="Arial" w:eastAsia="Arial" w:hAnsi="Arial"/>
          <w:sz w:val="22"/>
          <w:szCs w:val="22"/>
          <w:color w:val="auto"/>
        </w:rPr>
        <w:t>The situation when there is a shortage of supply, and demand has to be</w:t>
      </w:r>
      <w:r>
        <w:rPr>
          <w:rFonts w:ascii="Arial" w:cs="Arial" w:eastAsia="Arial" w:hAnsi="Arial"/>
          <w:sz w:val="22"/>
          <w:szCs w:val="22"/>
          <w:b w:val="1"/>
          <w:bCs w:val="1"/>
          <w:color w:val="auto"/>
        </w:rPr>
        <w:t xml:space="preserve"> </w:t>
      </w:r>
      <w:r>
        <w:rPr>
          <w:rFonts w:ascii="Arial" w:cs="Arial" w:eastAsia="Arial" w:hAnsi="Arial"/>
          <w:sz w:val="22"/>
          <w:szCs w:val="22"/>
          <w:color w:val="auto"/>
        </w:rPr>
        <w:t>reduced (or “shed”) to restore the balance between generation and demand.</w:t>
      </w:r>
    </w:p>
    <w:p>
      <w:pPr>
        <w:spacing w:after="0" w:line="247" w:lineRule="exact"/>
        <w:rPr>
          <w:sz w:val="20"/>
          <w:szCs w:val="20"/>
          <w:color w:val="auto"/>
        </w:rPr>
      </w:pPr>
    </w:p>
    <w:p>
      <w:pPr>
        <w:jc w:val="both"/>
        <w:ind w:left="560" w:right="40"/>
        <w:spacing w:after="0" w:line="237" w:lineRule="auto"/>
        <w:rPr>
          <w:sz w:val="20"/>
          <w:szCs w:val="20"/>
          <w:color w:val="auto"/>
        </w:rPr>
      </w:pPr>
      <w:r>
        <w:rPr>
          <w:rFonts w:ascii="Arial" w:cs="Arial" w:eastAsia="Arial" w:hAnsi="Arial"/>
          <w:sz w:val="22"/>
          <w:szCs w:val="22"/>
          <w:b w:val="1"/>
          <w:bCs w:val="1"/>
          <w:color w:val="auto"/>
        </w:rPr>
        <w:t xml:space="preserve">Marginal generator: </w:t>
      </w:r>
      <w:r>
        <w:rPr>
          <w:rFonts w:ascii="Arial" w:cs="Arial" w:eastAsia="Arial" w:hAnsi="Arial"/>
          <w:sz w:val="22"/>
          <w:szCs w:val="22"/>
          <w:color w:val="auto"/>
        </w:rPr>
        <w:t>The scheduled generator that supplies the last unit of electricity to</w:t>
      </w:r>
      <w:r>
        <w:rPr>
          <w:rFonts w:ascii="Arial" w:cs="Arial" w:eastAsia="Arial" w:hAnsi="Arial"/>
          <w:sz w:val="22"/>
          <w:szCs w:val="22"/>
          <w:b w:val="1"/>
          <w:bCs w:val="1"/>
          <w:color w:val="auto"/>
        </w:rPr>
        <w:t xml:space="preserve"> </w:t>
      </w:r>
      <w:r>
        <w:rPr>
          <w:rFonts w:ascii="Arial" w:cs="Arial" w:eastAsia="Arial" w:hAnsi="Arial"/>
          <w:sz w:val="22"/>
          <w:szCs w:val="22"/>
          <w:color w:val="auto"/>
        </w:rPr>
        <w:t>meet demand.</w:t>
      </w:r>
    </w:p>
    <w:p>
      <w:pPr>
        <w:spacing w:after="0" w:line="238" w:lineRule="exact"/>
        <w:rPr>
          <w:sz w:val="20"/>
          <w:szCs w:val="20"/>
          <w:color w:val="auto"/>
        </w:rPr>
      </w:pPr>
    </w:p>
    <w:p>
      <w:pPr>
        <w:ind w:left="560"/>
        <w:spacing w:after="0"/>
        <w:rPr>
          <w:sz w:val="20"/>
          <w:szCs w:val="20"/>
          <w:color w:val="auto"/>
        </w:rPr>
      </w:pPr>
      <w:r>
        <w:rPr>
          <w:rFonts w:ascii="Arial" w:cs="Arial" w:eastAsia="Arial" w:hAnsi="Arial"/>
          <w:sz w:val="22"/>
          <w:szCs w:val="22"/>
          <w:b w:val="1"/>
          <w:bCs w:val="1"/>
          <w:color w:val="auto"/>
        </w:rPr>
        <w:t xml:space="preserve">Market model: </w:t>
      </w:r>
      <w:r>
        <w:rPr>
          <w:rFonts w:ascii="Arial" w:cs="Arial" w:eastAsia="Arial" w:hAnsi="Arial"/>
          <w:sz w:val="22"/>
          <w:szCs w:val="22"/>
          <w:color w:val="auto"/>
        </w:rPr>
        <w:t>The representation of the Singapore electricity system used in the MCE.</w:t>
      </w:r>
    </w:p>
    <w:p>
      <w:pPr>
        <w:spacing w:after="0" w:line="241" w:lineRule="exact"/>
        <w:rPr>
          <w:sz w:val="20"/>
          <w:szCs w:val="20"/>
          <w:color w:val="auto"/>
        </w:rPr>
      </w:pPr>
    </w:p>
    <w:p>
      <w:pPr>
        <w:ind w:left="560"/>
        <w:spacing w:after="0"/>
        <w:rPr>
          <w:sz w:val="20"/>
          <w:szCs w:val="20"/>
          <w:color w:val="auto"/>
        </w:rPr>
      </w:pPr>
      <w:r>
        <w:rPr>
          <w:rFonts w:ascii="Arial" w:cs="Arial" w:eastAsia="Arial" w:hAnsi="Arial"/>
          <w:sz w:val="22"/>
          <w:szCs w:val="22"/>
          <w:b w:val="1"/>
          <w:bCs w:val="1"/>
          <w:color w:val="auto"/>
        </w:rPr>
        <w:t xml:space="preserve">Market clearing price: </w:t>
      </w:r>
      <w:r>
        <w:rPr>
          <w:rFonts w:ascii="Arial" w:cs="Arial" w:eastAsia="Arial" w:hAnsi="Arial"/>
          <w:sz w:val="22"/>
          <w:szCs w:val="22"/>
          <w:color w:val="auto"/>
        </w:rPr>
        <w:t>The spot market price.</w:t>
      </w:r>
    </w:p>
    <w:p>
      <w:pPr>
        <w:spacing w:after="0" w:line="247" w:lineRule="exact"/>
        <w:rPr>
          <w:sz w:val="20"/>
          <w:szCs w:val="20"/>
          <w:color w:val="auto"/>
        </w:rPr>
      </w:pPr>
    </w:p>
    <w:p>
      <w:pPr>
        <w:jc w:val="both"/>
        <w:ind w:left="560" w:right="20"/>
        <w:spacing w:after="0" w:line="238" w:lineRule="auto"/>
        <w:rPr>
          <w:sz w:val="20"/>
          <w:szCs w:val="20"/>
          <w:color w:val="auto"/>
        </w:rPr>
      </w:pPr>
      <w:r>
        <w:rPr>
          <w:rFonts w:ascii="Arial" w:cs="Arial" w:eastAsia="Arial" w:hAnsi="Arial"/>
          <w:sz w:val="22"/>
          <w:szCs w:val="22"/>
          <w:b w:val="1"/>
          <w:bCs w:val="1"/>
          <w:color w:val="auto"/>
        </w:rPr>
        <w:t>Market operator</w:t>
      </w:r>
      <w:r>
        <w:rPr>
          <w:rFonts w:ascii="Arial" w:cs="Arial" w:eastAsia="Arial" w:hAnsi="Arial"/>
          <w:sz w:val="22"/>
          <w:szCs w:val="22"/>
          <w:i w:val="1"/>
          <w:iCs w:val="1"/>
          <w:color w:val="auto"/>
        </w:rPr>
        <w:t>:</w:t>
      </w:r>
      <w:r>
        <w:rPr>
          <w:rFonts w:ascii="Arial" w:cs="Arial" w:eastAsia="Arial" w:hAnsi="Arial"/>
          <w:sz w:val="22"/>
          <w:szCs w:val="22"/>
          <w:b w:val="1"/>
          <w:bCs w:val="1"/>
          <w:color w:val="auto"/>
        </w:rPr>
        <w:t xml:space="preserve"> </w:t>
      </w:r>
      <w:r>
        <w:rPr>
          <w:rFonts w:ascii="Arial" w:cs="Arial" w:eastAsia="Arial" w:hAnsi="Arial"/>
          <w:sz w:val="22"/>
          <w:szCs w:val="22"/>
          <w:color w:val="auto"/>
        </w:rPr>
        <w:t>The company, referred to in the Electricity Act</w:t>
      </w:r>
      <w:r>
        <w:rPr>
          <w:rFonts w:ascii="Arial" w:cs="Arial" w:eastAsia="Arial" w:hAnsi="Arial"/>
          <w:sz w:val="22"/>
          <w:szCs w:val="22"/>
          <w:b w:val="1"/>
          <w:bCs w:val="1"/>
          <w:color w:val="auto"/>
        </w:rPr>
        <w:t xml:space="preserve"> </w:t>
      </w:r>
      <w:r>
        <w:rPr>
          <w:rFonts w:ascii="Arial" w:cs="Arial" w:eastAsia="Arial" w:hAnsi="Arial"/>
          <w:sz w:val="22"/>
          <w:szCs w:val="22"/>
          <w:color w:val="auto"/>
        </w:rPr>
        <w:t>as the “Market</w:t>
      </w:r>
      <w:r>
        <w:rPr>
          <w:rFonts w:ascii="Arial" w:cs="Arial" w:eastAsia="Arial" w:hAnsi="Arial"/>
          <w:sz w:val="22"/>
          <w:szCs w:val="22"/>
          <w:b w:val="1"/>
          <w:bCs w:val="1"/>
          <w:color w:val="auto"/>
        </w:rPr>
        <w:t xml:space="preserve"> </w:t>
      </w:r>
      <w:r>
        <w:rPr>
          <w:rFonts w:ascii="Arial" w:cs="Arial" w:eastAsia="Arial" w:hAnsi="Arial"/>
          <w:sz w:val="22"/>
          <w:szCs w:val="22"/>
          <w:color w:val="auto"/>
        </w:rPr>
        <w:t>Company”, which holds an electricity licence authorising it to operate any wholesale electricity market (the EMC).</w:t>
      </w:r>
    </w:p>
    <w:p>
      <w:pPr>
        <w:spacing w:after="0" w:line="237" w:lineRule="exact"/>
        <w:rPr>
          <w:sz w:val="20"/>
          <w:szCs w:val="20"/>
          <w:color w:val="auto"/>
        </w:rPr>
      </w:pPr>
    </w:p>
    <w:p>
      <w:pPr>
        <w:ind w:left="560"/>
        <w:spacing w:after="0"/>
        <w:rPr>
          <w:sz w:val="20"/>
          <w:szCs w:val="20"/>
          <w:color w:val="auto"/>
        </w:rPr>
      </w:pPr>
      <w:r>
        <w:rPr>
          <w:rFonts w:ascii="Arial" w:cs="Arial" w:eastAsia="Arial" w:hAnsi="Arial"/>
          <w:sz w:val="22"/>
          <w:szCs w:val="22"/>
          <w:b w:val="1"/>
          <w:bCs w:val="1"/>
          <w:color w:val="auto"/>
        </w:rPr>
        <w:t xml:space="preserve">Metering: </w:t>
      </w:r>
      <w:r>
        <w:rPr>
          <w:rFonts w:ascii="Arial" w:cs="Arial" w:eastAsia="Arial" w:hAnsi="Arial"/>
          <w:sz w:val="22"/>
          <w:szCs w:val="22"/>
          <w:color w:val="auto"/>
        </w:rPr>
        <w:t>The measurement of the flow of electrical energy.</w:t>
      </w:r>
    </w:p>
    <w:p>
      <w:pPr>
        <w:spacing w:after="0" w:line="241" w:lineRule="exact"/>
        <w:rPr>
          <w:sz w:val="20"/>
          <w:szCs w:val="20"/>
          <w:color w:val="auto"/>
        </w:rPr>
      </w:pPr>
    </w:p>
    <w:p>
      <w:pPr>
        <w:ind w:left="560"/>
        <w:spacing w:after="0"/>
        <w:rPr>
          <w:sz w:val="20"/>
          <w:szCs w:val="20"/>
          <w:color w:val="auto"/>
        </w:rPr>
      </w:pPr>
      <w:r>
        <w:rPr>
          <w:rFonts w:ascii="Arial" w:cs="Arial" w:eastAsia="Arial" w:hAnsi="Arial"/>
          <w:sz w:val="22"/>
          <w:szCs w:val="22"/>
          <w:b w:val="1"/>
          <w:bCs w:val="1"/>
          <w:color w:val="auto"/>
        </w:rPr>
        <w:t xml:space="preserve">Nodal price: </w:t>
      </w:r>
      <w:r>
        <w:rPr>
          <w:rFonts w:ascii="Arial" w:cs="Arial" w:eastAsia="Arial" w:hAnsi="Arial"/>
          <w:sz w:val="22"/>
          <w:szCs w:val="22"/>
          <w:color w:val="auto"/>
        </w:rPr>
        <w:t>An electricity price at a specific location.</w:t>
      </w:r>
    </w:p>
    <w:p>
      <w:pPr>
        <w:spacing w:after="0" w:line="239" w:lineRule="exact"/>
        <w:rPr>
          <w:sz w:val="20"/>
          <w:szCs w:val="20"/>
          <w:color w:val="auto"/>
        </w:rPr>
      </w:pPr>
    </w:p>
    <w:p>
      <w:pPr>
        <w:ind w:left="560"/>
        <w:spacing w:after="0"/>
        <w:rPr>
          <w:sz w:val="20"/>
          <w:szCs w:val="20"/>
          <w:color w:val="auto"/>
        </w:rPr>
      </w:pPr>
      <w:r>
        <w:rPr>
          <w:rFonts w:ascii="Arial" w:cs="Arial" w:eastAsia="Arial" w:hAnsi="Arial"/>
          <w:sz w:val="22"/>
          <w:szCs w:val="22"/>
          <w:b w:val="1"/>
          <w:bCs w:val="1"/>
          <w:color w:val="auto"/>
        </w:rPr>
        <w:t xml:space="preserve">Node: </w:t>
      </w:r>
      <w:r>
        <w:rPr>
          <w:rFonts w:ascii="Arial" w:cs="Arial" w:eastAsia="Arial" w:hAnsi="Arial"/>
          <w:sz w:val="22"/>
          <w:szCs w:val="22"/>
          <w:color w:val="auto"/>
        </w:rPr>
        <w:t>Any of the injection or exit points on the transmission system in the market model.</w:t>
      </w:r>
    </w:p>
    <w:p>
      <w:pPr>
        <w:spacing w:after="0" w:line="250" w:lineRule="exact"/>
        <w:rPr>
          <w:sz w:val="20"/>
          <w:szCs w:val="20"/>
          <w:color w:val="auto"/>
        </w:rPr>
      </w:pPr>
    </w:p>
    <w:p>
      <w:pPr>
        <w:jc w:val="both"/>
        <w:ind w:left="560" w:right="20"/>
        <w:spacing w:after="0" w:line="236" w:lineRule="auto"/>
        <w:rPr>
          <w:sz w:val="20"/>
          <w:szCs w:val="20"/>
          <w:color w:val="auto"/>
        </w:rPr>
      </w:pPr>
      <w:r>
        <w:rPr>
          <w:rFonts w:ascii="Arial" w:cs="Arial" w:eastAsia="Arial" w:hAnsi="Arial"/>
          <w:sz w:val="22"/>
          <w:szCs w:val="22"/>
          <w:b w:val="1"/>
          <w:bCs w:val="1"/>
          <w:color w:val="auto"/>
        </w:rPr>
        <w:t xml:space="preserve">Non-contestable consumers: </w:t>
      </w:r>
      <w:r>
        <w:rPr>
          <w:rFonts w:ascii="Arial" w:cs="Arial" w:eastAsia="Arial" w:hAnsi="Arial"/>
          <w:sz w:val="22"/>
          <w:szCs w:val="22"/>
          <w:color w:val="auto"/>
        </w:rPr>
        <w:t>Consumers who are required to take supply from the</w:t>
      </w:r>
      <w:r>
        <w:rPr>
          <w:rFonts w:ascii="Arial" w:cs="Arial" w:eastAsia="Arial" w:hAnsi="Arial"/>
          <w:sz w:val="22"/>
          <w:szCs w:val="22"/>
          <w:b w:val="1"/>
          <w:bCs w:val="1"/>
          <w:color w:val="auto"/>
        </w:rPr>
        <w:t xml:space="preserve"> </w:t>
      </w:r>
      <w:r>
        <w:rPr>
          <w:rFonts w:ascii="Arial" w:cs="Arial" w:eastAsia="Arial" w:hAnsi="Arial"/>
          <w:sz w:val="22"/>
          <w:szCs w:val="22"/>
          <w:color w:val="auto"/>
        </w:rPr>
        <w:t>MSSL.</w:t>
      </w:r>
    </w:p>
    <w:p>
      <w:pPr>
        <w:spacing w:after="0" w:line="238" w:lineRule="exact"/>
        <w:rPr>
          <w:sz w:val="20"/>
          <w:szCs w:val="20"/>
          <w:color w:val="auto"/>
        </w:rPr>
      </w:pPr>
    </w:p>
    <w:p>
      <w:pPr>
        <w:ind w:left="560"/>
        <w:spacing w:after="0"/>
        <w:rPr>
          <w:sz w:val="20"/>
          <w:szCs w:val="20"/>
          <w:color w:val="auto"/>
        </w:rPr>
      </w:pPr>
      <w:r>
        <w:rPr>
          <w:rFonts w:ascii="Arial" w:cs="Arial" w:eastAsia="Arial" w:hAnsi="Arial"/>
          <w:sz w:val="22"/>
          <w:szCs w:val="22"/>
          <w:b w:val="1"/>
          <w:bCs w:val="1"/>
          <w:color w:val="auto"/>
        </w:rPr>
        <w:t xml:space="preserve">Offer: </w:t>
      </w:r>
      <w:r>
        <w:rPr>
          <w:rFonts w:ascii="Arial" w:cs="Arial" w:eastAsia="Arial" w:hAnsi="Arial"/>
          <w:sz w:val="22"/>
          <w:szCs w:val="22"/>
          <w:color w:val="auto"/>
        </w:rPr>
        <w:t>A set of price / quantity pairs placed in the market for a generating facility.</w:t>
      </w:r>
    </w:p>
    <w:p>
      <w:pPr>
        <w:spacing w:after="0" w:line="250" w:lineRule="exact"/>
        <w:rPr>
          <w:sz w:val="20"/>
          <w:szCs w:val="20"/>
          <w:color w:val="auto"/>
        </w:rPr>
      </w:pPr>
    </w:p>
    <w:p>
      <w:pPr>
        <w:jc w:val="both"/>
        <w:ind w:left="560" w:right="40"/>
        <w:spacing w:after="0" w:line="236" w:lineRule="auto"/>
        <w:rPr>
          <w:sz w:val="20"/>
          <w:szCs w:val="20"/>
          <w:color w:val="auto"/>
        </w:rPr>
      </w:pPr>
      <w:r>
        <w:rPr>
          <w:rFonts w:ascii="Arial" w:cs="Arial" w:eastAsia="Arial" w:hAnsi="Arial"/>
          <w:sz w:val="22"/>
          <w:szCs w:val="22"/>
          <w:b w:val="1"/>
          <w:bCs w:val="1"/>
          <w:color w:val="auto"/>
        </w:rPr>
        <w:t xml:space="preserve">Real-time dispatch: </w:t>
      </w:r>
      <w:r>
        <w:rPr>
          <w:rFonts w:ascii="Arial" w:cs="Arial" w:eastAsia="Arial" w:hAnsi="Arial"/>
          <w:sz w:val="22"/>
          <w:szCs w:val="22"/>
          <w:color w:val="auto"/>
        </w:rPr>
        <w:t>A schedule determined by the MCE that contains the quantities of</w:t>
      </w:r>
      <w:r>
        <w:rPr>
          <w:rFonts w:ascii="Arial" w:cs="Arial" w:eastAsia="Arial" w:hAnsi="Arial"/>
          <w:sz w:val="22"/>
          <w:szCs w:val="22"/>
          <w:b w:val="1"/>
          <w:bCs w:val="1"/>
          <w:color w:val="auto"/>
        </w:rPr>
        <w:t xml:space="preserve"> </w:t>
      </w:r>
      <w:r>
        <w:rPr>
          <w:rFonts w:ascii="Arial" w:cs="Arial" w:eastAsia="Arial" w:hAnsi="Arial"/>
          <w:sz w:val="22"/>
          <w:szCs w:val="22"/>
          <w:color w:val="auto"/>
        </w:rPr>
        <w:t>energy, reserve and regulation scheduled in respect of a registered facility.</w:t>
      </w:r>
    </w:p>
    <w:p>
      <w:pPr>
        <w:spacing w:after="0" w:line="249" w:lineRule="exact"/>
        <w:rPr>
          <w:sz w:val="20"/>
          <w:szCs w:val="20"/>
          <w:color w:val="auto"/>
        </w:rPr>
      </w:pPr>
    </w:p>
    <w:p>
      <w:pPr>
        <w:jc w:val="both"/>
        <w:ind w:left="560" w:right="40"/>
        <w:spacing w:after="0" w:line="236" w:lineRule="auto"/>
        <w:rPr>
          <w:sz w:val="20"/>
          <w:szCs w:val="20"/>
          <w:color w:val="auto"/>
        </w:rPr>
      </w:pPr>
      <w:r>
        <w:rPr>
          <w:rFonts w:ascii="Arial" w:cs="Arial" w:eastAsia="Arial" w:hAnsi="Arial"/>
          <w:sz w:val="22"/>
          <w:szCs w:val="22"/>
          <w:b w:val="1"/>
          <w:bCs w:val="1"/>
          <w:color w:val="auto"/>
        </w:rPr>
        <w:t xml:space="preserve">Real-time market: </w:t>
      </w:r>
      <w:r>
        <w:rPr>
          <w:rFonts w:ascii="Arial" w:cs="Arial" w:eastAsia="Arial" w:hAnsi="Arial"/>
          <w:sz w:val="22"/>
          <w:szCs w:val="22"/>
          <w:color w:val="auto"/>
        </w:rPr>
        <w:t>The wholesale electricity markets operated by the EMC for energy,</w:t>
      </w:r>
      <w:r>
        <w:rPr>
          <w:rFonts w:ascii="Arial" w:cs="Arial" w:eastAsia="Arial" w:hAnsi="Arial"/>
          <w:sz w:val="22"/>
          <w:szCs w:val="22"/>
          <w:b w:val="1"/>
          <w:bCs w:val="1"/>
          <w:color w:val="auto"/>
        </w:rPr>
        <w:t xml:space="preserve"> </w:t>
      </w:r>
      <w:r>
        <w:rPr>
          <w:rFonts w:ascii="Arial" w:cs="Arial" w:eastAsia="Arial" w:hAnsi="Arial"/>
          <w:sz w:val="22"/>
          <w:szCs w:val="22"/>
          <w:color w:val="auto"/>
        </w:rPr>
        <w:t>reserve or regulation.</w:t>
      </w:r>
    </w:p>
    <w:p>
      <w:pPr>
        <w:spacing w:after="0" w:line="247" w:lineRule="exact"/>
        <w:rPr>
          <w:sz w:val="20"/>
          <w:szCs w:val="20"/>
          <w:color w:val="auto"/>
        </w:rPr>
      </w:pPr>
    </w:p>
    <w:p>
      <w:pPr>
        <w:jc w:val="both"/>
        <w:ind w:left="560" w:right="240"/>
        <w:spacing w:after="0" w:line="238" w:lineRule="auto"/>
        <w:rPr>
          <w:sz w:val="20"/>
          <w:szCs w:val="20"/>
          <w:color w:val="auto"/>
        </w:rPr>
      </w:pPr>
      <w:r>
        <w:rPr>
          <w:rFonts w:ascii="Arial" w:cs="Arial" w:eastAsia="Arial" w:hAnsi="Arial"/>
          <w:sz w:val="22"/>
          <w:szCs w:val="22"/>
          <w:b w:val="1"/>
          <w:bCs w:val="1"/>
          <w:color w:val="auto"/>
        </w:rPr>
        <w:t xml:space="preserve">Regulation: </w:t>
      </w:r>
      <w:r>
        <w:rPr>
          <w:rFonts w:ascii="Arial" w:cs="Arial" w:eastAsia="Arial" w:hAnsi="Arial"/>
          <w:sz w:val="22"/>
          <w:szCs w:val="22"/>
          <w:color w:val="auto"/>
        </w:rPr>
        <w:t>In relation to a generating unit, the frequent adjustment to its output so that</w:t>
      </w:r>
      <w:r>
        <w:rPr>
          <w:rFonts w:ascii="Arial" w:cs="Arial" w:eastAsia="Arial" w:hAnsi="Arial"/>
          <w:sz w:val="22"/>
          <w:szCs w:val="22"/>
          <w:b w:val="1"/>
          <w:bCs w:val="1"/>
          <w:color w:val="auto"/>
        </w:rPr>
        <w:t xml:space="preserve"> </w:t>
      </w:r>
      <w:r>
        <w:rPr>
          <w:rFonts w:ascii="Arial" w:cs="Arial" w:eastAsia="Arial" w:hAnsi="Arial"/>
          <w:sz w:val="22"/>
          <w:szCs w:val="22"/>
          <w:color w:val="auto"/>
        </w:rPr>
        <w:t>any power system frequency variations or imbalances between load and the output from generation facilities can be corrected.</w:t>
      </w:r>
    </w:p>
    <w:p>
      <w:pPr>
        <w:spacing w:after="0" w:line="249" w:lineRule="exact"/>
        <w:rPr>
          <w:sz w:val="20"/>
          <w:szCs w:val="20"/>
          <w:color w:val="auto"/>
        </w:rPr>
      </w:pPr>
    </w:p>
    <w:p>
      <w:pPr>
        <w:jc w:val="both"/>
        <w:ind w:left="560" w:right="40"/>
        <w:spacing w:after="0" w:line="236" w:lineRule="auto"/>
        <w:rPr>
          <w:sz w:val="20"/>
          <w:szCs w:val="20"/>
          <w:color w:val="auto"/>
        </w:rPr>
      </w:pPr>
      <w:r>
        <w:rPr>
          <w:rFonts w:ascii="Arial" w:cs="Arial" w:eastAsia="Arial" w:hAnsi="Arial"/>
          <w:sz w:val="22"/>
          <w:szCs w:val="22"/>
          <w:b w:val="1"/>
          <w:bCs w:val="1"/>
          <w:color w:val="auto"/>
        </w:rPr>
        <w:t xml:space="preserve">Regulator: </w:t>
      </w:r>
      <w:r>
        <w:rPr>
          <w:rFonts w:ascii="Arial" w:cs="Arial" w:eastAsia="Arial" w:hAnsi="Arial"/>
          <w:sz w:val="22"/>
          <w:szCs w:val="22"/>
          <w:color w:val="auto"/>
        </w:rPr>
        <w:t>The entity that has regulatory oversight over the Singapore electricity market</w:t>
      </w:r>
      <w:r>
        <w:rPr>
          <w:rFonts w:ascii="Arial" w:cs="Arial" w:eastAsia="Arial" w:hAnsi="Arial"/>
          <w:sz w:val="22"/>
          <w:szCs w:val="22"/>
          <w:b w:val="1"/>
          <w:bCs w:val="1"/>
          <w:color w:val="auto"/>
        </w:rPr>
        <w:t xml:space="preserve"> </w:t>
      </w:r>
      <w:r>
        <w:rPr>
          <w:rFonts w:ascii="Arial" w:cs="Arial" w:eastAsia="Arial" w:hAnsi="Arial"/>
          <w:sz w:val="22"/>
          <w:szCs w:val="22"/>
          <w:color w:val="auto"/>
        </w:rPr>
        <w:t>(the EMA).</w:t>
      </w:r>
    </w:p>
    <w:p>
      <w:pPr>
        <w:spacing w:after="0" w:line="247" w:lineRule="exact"/>
        <w:rPr>
          <w:sz w:val="20"/>
          <w:szCs w:val="20"/>
          <w:color w:val="auto"/>
        </w:rPr>
      </w:pPr>
    </w:p>
    <w:p>
      <w:pPr>
        <w:jc w:val="both"/>
        <w:ind w:left="560" w:right="20"/>
        <w:spacing w:after="0" w:line="238" w:lineRule="auto"/>
        <w:rPr>
          <w:sz w:val="20"/>
          <w:szCs w:val="20"/>
          <w:color w:val="auto"/>
        </w:rPr>
      </w:pPr>
      <w:r>
        <w:rPr>
          <w:rFonts w:ascii="Arial" w:cs="Arial" w:eastAsia="Arial" w:hAnsi="Arial"/>
          <w:sz w:val="22"/>
          <w:szCs w:val="22"/>
          <w:b w:val="1"/>
          <w:bCs w:val="1"/>
          <w:color w:val="auto"/>
        </w:rPr>
        <w:t xml:space="preserve">Reserve: </w:t>
      </w:r>
      <w:r>
        <w:rPr>
          <w:rFonts w:ascii="Arial" w:cs="Arial" w:eastAsia="Arial" w:hAnsi="Arial"/>
          <w:sz w:val="22"/>
          <w:szCs w:val="22"/>
          <w:color w:val="auto"/>
        </w:rPr>
        <w:t>An ancillary service consisting of generation capacity that is available to, or</w:t>
      </w:r>
      <w:r>
        <w:rPr>
          <w:rFonts w:ascii="Arial" w:cs="Arial" w:eastAsia="Arial" w:hAnsi="Arial"/>
          <w:sz w:val="22"/>
          <w:szCs w:val="22"/>
          <w:b w:val="1"/>
          <w:bCs w:val="1"/>
          <w:color w:val="auto"/>
        </w:rPr>
        <w:t xml:space="preserve"> </w:t>
      </w:r>
      <w:r>
        <w:rPr>
          <w:rFonts w:ascii="Arial" w:cs="Arial" w:eastAsia="Arial" w:hAnsi="Arial"/>
          <w:sz w:val="22"/>
          <w:szCs w:val="22"/>
          <w:color w:val="auto"/>
        </w:rPr>
        <w:t>load that can be interrupted by, the PSO in the event of an unexpected outage of scheduled plant.</w:t>
      </w:r>
    </w:p>
    <w:p>
      <w:pPr>
        <w:spacing w:after="0" w:line="200" w:lineRule="exact"/>
        <w:rPr>
          <w:sz w:val="20"/>
          <w:szCs w:val="20"/>
          <w:color w:val="auto"/>
        </w:rPr>
      </w:pPr>
    </w:p>
    <w:p>
      <w:pPr>
        <w:spacing w:after="0" w:line="215" w:lineRule="exact"/>
        <w:rPr>
          <w:sz w:val="20"/>
          <w:szCs w:val="20"/>
          <w:color w:val="auto"/>
        </w:rPr>
      </w:pPr>
    </w:p>
    <w:p>
      <w:pPr>
        <w:jc w:val="right"/>
        <w:spacing w:after="0"/>
        <w:rPr>
          <w:sz w:val="20"/>
          <w:szCs w:val="20"/>
          <w:color w:val="auto"/>
        </w:rPr>
      </w:pPr>
      <w:r>
        <w:rPr>
          <w:rFonts w:ascii="Arial" w:cs="Arial" w:eastAsia="Arial" w:hAnsi="Arial"/>
          <w:sz w:val="22"/>
          <w:szCs w:val="22"/>
          <w:color w:val="auto"/>
        </w:rPr>
        <w:t>15-2</w:t>
      </w:r>
    </w:p>
    <w:p>
      <w:pPr>
        <w:sectPr>
          <w:pgSz w:w="11900" w:h="16838" w:orient="portrait"/>
          <w:cols w:equalWidth="0" w:num="1">
            <w:col w:w="9380"/>
          </w:cols>
          <w:pgMar w:left="1140" w:top="715" w:right="1386" w:bottom="158" w:gutter="0" w:footer="0" w:header="0"/>
        </w:sectPr>
      </w:pPr>
    </w:p>
    <w:p>
      <w:pPr>
        <w:spacing w:after="0" w:line="160" w:lineRule="exact"/>
        <w:rPr>
          <w:sz w:val="20"/>
          <w:szCs w:val="20"/>
          <w:color w:val="auto"/>
        </w:rPr>
      </w:pPr>
    </w:p>
    <w:p>
      <w:pPr>
        <w:ind w:left="4340"/>
        <w:spacing w:after="0"/>
        <w:rPr>
          <w:sz w:val="20"/>
          <w:szCs w:val="20"/>
          <w:color w:val="auto"/>
        </w:rPr>
      </w:pPr>
      <w:r>
        <w:rPr>
          <w:rFonts w:ascii="Arial" w:cs="Arial" w:eastAsia="Arial" w:hAnsi="Arial"/>
          <w:sz w:val="16"/>
          <w:szCs w:val="16"/>
          <w:color w:val="auto"/>
        </w:rPr>
        <w:t>Introduction to the National Electricity Market of Singapore – Oct  2010</w:t>
      </w:r>
    </w:p>
    <w:p>
      <w:pPr>
        <w:sectPr>
          <w:pgSz w:w="11900" w:h="16838" w:orient="portrait"/>
          <w:cols w:equalWidth="0" w:num="1">
            <w:col w:w="9380"/>
          </w:cols>
          <w:pgMar w:left="1140" w:top="715" w:right="1386" w:bottom="158" w:gutter="0" w:footer="0" w:header="0"/>
          <w:type w:val="continuous"/>
        </w:sectPr>
      </w:pPr>
    </w:p>
    <w:bookmarkStart w:id="62" w:name="page63"/>
    <w:bookmarkEnd w:id="62"/>
    <w:p>
      <w:pPr>
        <w:spacing w:after="0"/>
        <w:rPr>
          <w:sz w:val="20"/>
          <w:szCs w:val="20"/>
          <w:color w:val="auto"/>
        </w:rPr>
      </w:pPr>
      <w:r>
        <w:rPr>
          <w:rFonts w:ascii="Arial" w:cs="Arial" w:eastAsia="Arial" w:hAnsi="Arial"/>
          <w:sz w:val="22"/>
          <w:szCs w:val="22"/>
          <w:i w:val="1"/>
          <w:iCs w:val="1"/>
          <w:color w:val="auto"/>
        </w:rPr>
        <w:t>15. Appendix 1 - Glossary…</w:t>
      </w:r>
    </w:p>
    <w:p>
      <w:pPr>
        <w:spacing w:after="0" w:line="200" w:lineRule="exact"/>
        <w:rPr>
          <w:sz w:val="20"/>
          <w:szCs w:val="20"/>
          <w:color w:val="auto"/>
        </w:rPr>
      </w:pPr>
    </w:p>
    <w:p>
      <w:pPr>
        <w:spacing w:after="0" w:line="275" w:lineRule="exact"/>
        <w:rPr>
          <w:sz w:val="20"/>
          <w:szCs w:val="20"/>
          <w:color w:val="auto"/>
        </w:rPr>
      </w:pPr>
    </w:p>
    <w:p>
      <w:pPr>
        <w:jc w:val="both"/>
        <w:ind w:left="560" w:right="40"/>
        <w:spacing w:after="0" w:line="238" w:lineRule="auto"/>
        <w:rPr>
          <w:sz w:val="20"/>
          <w:szCs w:val="20"/>
          <w:color w:val="auto"/>
        </w:rPr>
      </w:pPr>
      <w:r>
        <w:rPr>
          <w:rFonts w:ascii="Arial" w:cs="Arial" w:eastAsia="Arial" w:hAnsi="Arial"/>
          <w:sz w:val="22"/>
          <w:szCs w:val="22"/>
          <w:b w:val="1"/>
          <w:bCs w:val="1"/>
          <w:color w:val="auto"/>
        </w:rPr>
        <w:t xml:space="preserve">Security constraint: </w:t>
      </w:r>
      <w:r>
        <w:rPr>
          <w:rFonts w:ascii="Arial" w:cs="Arial" w:eastAsia="Arial" w:hAnsi="Arial"/>
          <w:sz w:val="22"/>
          <w:szCs w:val="22"/>
          <w:color w:val="auto"/>
        </w:rPr>
        <w:t>A generic constraint defined by the PSO to be used as input data to</w:t>
      </w:r>
      <w:r>
        <w:rPr>
          <w:rFonts w:ascii="Arial" w:cs="Arial" w:eastAsia="Arial" w:hAnsi="Arial"/>
          <w:sz w:val="22"/>
          <w:szCs w:val="22"/>
          <w:b w:val="1"/>
          <w:bCs w:val="1"/>
          <w:color w:val="auto"/>
        </w:rPr>
        <w:t xml:space="preserve"> </w:t>
      </w:r>
      <w:r>
        <w:rPr>
          <w:rFonts w:ascii="Arial" w:cs="Arial" w:eastAsia="Arial" w:hAnsi="Arial"/>
          <w:sz w:val="22"/>
          <w:szCs w:val="22"/>
          <w:color w:val="auto"/>
        </w:rPr>
        <w:t>the MCE to restrict dispatch solutions for the purpose of maintaining the security of the power system.</w:t>
      </w:r>
    </w:p>
    <w:p>
      <w:pPr>
        <w:spacing w:after="0" w:line="246" w:lineRule="exact"/>
        <w:rPr>
          <w:sz w:val="20"/>
          <w:szCs w:val="20"/>
          <w:color w:val="auto"/>
        </w:rPr>
      </w:pPr>
    </w:p>
    <w:p>
      <w:pPr>
        <w:jc w:val="both"/>
        <w:ind w:left="560" w:right="40"/>
        <w:spacing w:after="0" w:line="238" w:lineRule="auto"/>
        <w:rPr>
          <w:sz w:val="20"/>
          <w:szCs w:val="20"/>
          <w:color w:val="auto"/>
        </w:rPr>
      </w:pPr>
      <w:r>
        <w:rPr>
          <w:rFonts w:ascii="Arial" w:cs="Arial" w:eastAsia="Arial" w:hAnsi="Arial"/>
          <w:sz w:val="22"/>
          <w:szCs w:val="22"/>
          <w:b w:val="1"/>
          <w:bCs w:val="1"/>
          <w:color w:val="auto"/>
        </w:rPr>
        <w:t xml:space="preserve">Settlement account: </w:t>
      </w:r>
      <w:r>
        <w:rPr>
          <w:rFonts w:ascii="Arial" w:cs="Arial" w:eastAsia="Arial" w:hAnsi="Arial"/>
          <w:sz w:val="22"/>
          <w:szCs w:val="22"/>
          <w:color w:val="auto"/>
        </w:rPr>
        <w:t>An accounting balance that the EMC maintains for each market</w:t>
      </w:r>
      <w:r>
        <w:rPr>
          <w:rFonts w:ascii="Arial" w:cs="Arial" w:eastAsia="Arial" w:hAnsi="Arial"/>
          <w:sz w:val="22"/>
          <w:szCs w:val="22"/>
          <w:b w:val="1"/>
          <w:bCs w:val="1"/>
          <w:color w:val="auto"/>
        </w:rPr>
        <w:t xml:space="preserve"> </w:t>
      </w:r>
      <w:r>
        <w:rPr>
          <w:rFonts w:ascii="Arial" w:cs="Arial" w:eastAsia="Arial" w:hAnsi="Arial"/>
          <w:sz w:val="22"/>
          <w:szCs w:val="22"/>
          <w:color w:val="auto"/>
        </w:rPr>
        <w:t>participant for the purpose of accounting for settlement amounts determined in accordance with the market rules.</w:t>
      </w:r>
    </w:p>
    <w:p>
      <w:pPr>
        <w:spacing w:after="0" w:line="246" w:lineRule="exact"/>
        <w:rPr>
          <w:sz w:val="20"/>
          <w:szCs w:val="20"/>
          <w:color w:val="auto"/>
        </w:rPr>
      </w:pPr>
    </w:p>
    <w:p>
      <w:pPr>
        <w:jc w:val="both"/>
        <w:ind w:left="560" w:right="40"/>
        <w:spacing w:after="0" w:line="238" w:lineRule="auto"/>
        <w:rPr>
          <w:sz w:val="20"/>
          <w:szCs w:val="20"/>
          <w:color w:val="auto"/>
        </w:rPr>
      </w:pPr>
      <w:r>
        <w:rPr>
          <w:rFonts w:ascii="Arial" w:cs="Arial" w:eastAsia="Arial" w:hAnsi="Arial"/>
          <w:sz w:val="22"/>
          <w:szCs w:val="22"/>
          <w:b w:val="1"/>
          <w:bCs w:val="1"/>
          <w:color w:val="auto"/>
        </w:rPr>
        <w:t xml:space="preserve">Settlement surplus: </w:t>
      </w:r>
      <w:r>
        <w:rPr>
          <w:rFonts w:ascii="Arial" w:cs="Arial" w:eastAsia="Arial" w:hAnsi="Arial"/>
          <w:sz w:val="22"/>
          <w:szCs w:val="22"/>
          <w:color w:val="auto"/>
        </w:rPr>
        <w:t>With regard to the spot market settlement process, the difference</w:t>
      </w:r>
      <w:r>
        <w:rPr>
          <w:rFonts w:ascii="Arial" w:cs="Arial" w:eastAsia="Arial" w:hAnsi="Arial"/>
          <w:sz w:val="22"/>
          <w:szCs w:val="22"/>
          <w:b w:val="1"/>
          <w:bCs w:val="1"/>
          <w:color w:val="auto"/>
        </w:rPr>
        <w:t xml:space="preserve"> </w:t>
      </w:r>
      <w:r>
        <w:rPr>
          <w:rFonts w:ascii="Arial" w:cs="Arial" w:eastAsia="Arial" w:hAnsi="Arial"/>
          <w:sz w:val="22"/>
          <w:szCs w:val="22"/>
          <w:color w:val="auto"/>
        </w:rPr>
        <w:t>between the aggregate amount paid by consumers and the aggregate amount paid to generators.</w:t>
      </w:r>
    </w:p>
    <w:p>
      <w:pPr>
        <w:spacing w:after="0" w:line="248" w:lineRule="exact"/>
        <w:rPr>
          <w:sz w:val="20"/>
          <w:szCs w:val="20"/>
          <w:color w:val="auto"/>
        </w:rPr>
      </w:pPr>
    </w:p>
    <w:p>
      <w:pPr>
        <w:jc w:val="both"/>
        <w:ind w:left="560" w:right="20"/>
        <w:spacing w:after="0" w:line="236" w:lineRule="auto"/>
        <w:rPr>
          <w:sz w:val="20"/>
          <w:szCs w:val="20"/>
          <w:color w:val="auto"/>
        </w:rPr>
      </w:pPr>
      <w:r>
        <w:rPr>
          <w:rFonts w:ascii="Arial" w:cs="Arial" w:eastAsia="Arial" w:hAnsi="Arial"/>
          <w:sz w:val="22"/>
          <w:szCs w:val="22"/>
          <w:b w:val="1"/>
          <w:bCs w:val="1"/>
          <w:color w:val="auto"/>
        </w:rPr>
        <w:t xml:space="preserve">Spot market: </w:t>
      </w:r>
      <w:r>
        <w:rPr>
          <w:rFonts w:ascii="Arial" w:cs="Arial" w:eastAsia="Arial" w:hAnsi="Arial"/>
          <w:sz w:val="22"/>
          <w:szCs w:val="22"/>
          <w:color w:val="auto"/>
        </w:rPr>
        <w:t>The "real-time" market consisting of a half-hourly auction of electricity by</w:t>
      </w:r>
      <w:r>
        <w:rPr>
          <w:rFonts w:ascii="Arial" w:cs="Arial" w:eastAsia="Arial" w:hAnsi="Arial"/>
          <w:sz w:val="22"/>
          <w:szCs w:val="22"/>
          <w:b w:val="1"/>
          <w:bCs w:val="1"/>
          <w:color w:val="auto"/>
        </w:rPr>
        <w:t xml:space="preserve"> </w:t>
      </w:r>
      <w:r>
        <w:rPr>
          <w:rFonts w:ascii="Arial" w:cs="Arial" w:eastAsia="Arial" w:hAnsi="Arial"/>
          <w:sz w:val="22"/>
          <w:szCs w:val="22"/>
          <w:color w:val="auto"/>
        </w:rPr>
        <w:t>generators to meet projected demand.</w:t>
      </w:r>
    </w:p>
    <w:p>
      <w:pPr>
        <w:spacing w:after="0" w:line="247" w:lineRule="exact"/>
        <w:rPr>
          <w:sz w:val="20"/>
          <w:szCs w:val="20"/>
          <w:color w:val="auto"/>
        </w:rPr>
      </w:pPr>
    </w:p>
    <w:p>
      <w:pPr>
        <w:jc w:val="both"/>
        <w:ind w:left="560" w:right="40"/>
        <w:spacing w:after="0" w:line="239" w:lineRule="auto"/>
        <w:rPr>
          <w:sz w:val="20"/>
          <w:szCs w:val="20"/>
          <w:color w:val="auto"/>
        </w:rPr>
      </w:pPr>
      <w:r>
        <w:rPr>
          <w:rFonts w:ascii="Arial" w:cs="Arial" w:eastAsia="Arial" w:hAnsi="Arial"/>
          <w:sz w:val="22"/>
          <w:szCs w:val="22"/>
          <w:b w:val="1"/>
          <w:bCs w:val="1"/>
          <w:color w:val="auto"/>
        </w:rPr>
        <w:t xml:space="preserve">Transmission: </w:t>
      </w:r>
      <w:r>
        <w:rPr>
          <w:rFonts w:ascii="Arial" w:cs="Arial" w:eastAsia="Arial" w:hAnsi="Arial"/>
          <w:sz w:val="22"/>
          <w:szCs w:val="22"/>
          <w:color w:val="auto"/>
        </w:rPr>
        <w:t>The conveyance of electricity by means of a system which consists wholly</w:t>
      </w:r>
      <w:r>
        <w:rPr>
          <w:rFonts w:ascii="Arial" w:cs="Arial" w:eastAsia="Arial" w:hAnsi="Arial"/>
          <w:sz w:val="22"/>
          <w:szCs w:val="22"/>
          <w:b w:val="1"/>
          <w:bCs w:val="1"/>
          <w:color w:val="auto"/>
        </w:rPr>
        <w:t xml:space="preserve"> </w:t>
      </w:r>
      <w:r>
        <w:rPr>
          <w:rFonts w:ascii="Arial" w:cs="Arial" w:eastAsia="Arial" w:hAnsi="Arial"/>
          <w:sz w:val="22"/>
          <w:szCs w:val="22"/>
          <w:color w:val="auto"/>
        </w:rPr>
        <w:t>or mainly of electric lines and electrical plants. The system is used for conveying electricity (a) from an electrical plant to a substation; (b) from one electrical plant to another or from one substation to another; or (c) from a substation or electrical plant to the electrical installation serving the consumer's premises or directly to the consumer's premises (where such premises are not served by an electrical installation).</w:t>
      </w:r>
    </w:p>
    <w:p>
      <w:pPr>
        <w:spacing w:after="0" w:line="248" w:lineRule="exact"/>
        <w:rPr>
          <w:sz w:val="20"/>
          <w:szCs w:val="20"/>
          <w:color w:val="auto"/>
        </w:rPr>
      </w:pPr>
    </w:p>
    <w:p>
      <w:pPr>
        <w:jc w:val="both"/>
        <w:ind w:left="560" w:right="40"/>
        <w:spacing w:after="0" w:line="236" w:lineRule="auto"/>
        <w:rPr>
          <w:sz w:val="20"/>
          <w:szCs w:val="20"/>
          <w:color w:val="auto"/>
        </w:rPr>
      </w:pPr>
      <w:r>
        <w:rPr>
          <w:rFonts w:ascii="Arial" w:cs="Arial" w:eastAsia="Arial" w:hAnsi="Arial"/>
          <w:sz w:val="22"/>
          <w:szCs w:val="22"/>
          <w:b w:val="1"/>
          <w:bCs w:val="1"/>
          <w:color w:val="auto"/>
        </w:rPr>
        <w:t xml:space="preserve">Unit Commitment: </w:t>
      </w:r>
      <w:r>
        <w:rPr>
          <w:rFonts w:ascii="Arial" w:cs="Arial" w:eastAsia="Arial" w:hAnsi="Arial"/>
          <w:sz w:val="22"/>
          <w:szCs w:val="22"/>
          <w:color w:val="auto"/>
        </w:rPr>
        <w:t>The operating state of generating units over time where in each time</w:t>
      </w:r>
      <w:r>
        <w:rPr>
          <w:rFonts w:ascii="Arial" w:cs="Arial" w:eastAsia="Arial" w:hAnsi="Arial"/>
          <w:sz w:val="22"/>
          <w:szCs w:val="22"/>
          <w:b w:val="1"/>
          <w:bCs w:val="1"/>
          <w:color w:val="auto"/>
        </w:rPr>
        <w:t xml:space="preserve"> </w:t>
      </w:r>
      <w:r>
        <w:rPr>
          <w:rFonts w:ascii="Arial" w:cs="Arial" w:eastAsia="Arial" w:hAnsi="Arial"/>
          <w:sz w:val="22"/>
          <w:szCs w:val="22"/>
          <w:color w:val="auto"/>
        </w:rPr>
        <w:t>interval a unit may be operating or not.</w:t>
      </w:r>
    </w:p>
    <w:p>
      <w:pPr>
        <w:spacing w:after="0" w:line="249" w:lineRule="exact"/>
        <w:rPr>
          <w:sz w:val="20"/>
          <w:szCs w:val="20"/>
          <w:color w:val="auto"/>
        </w:rPr>
      </w:pPr>
    </w:p>
    <w:p>
      <w:pPr>
        <w:jc w:val="both"/>
        <w:ind w:left="560" w:right="20"/>
        <w:spacing w:after="0" w:line="236" w:lineRule="auto"/>
        <w:rPr>
          <w:sz w:val="20"/>
          <w:szCs w:val="20"/>
          <w:color w:val="auto"/>
        </w:rPr>
      </w:pPr>
      <w:r>
        <w:rPr>
          <w:rFonts w:ascii="Arial" w:cs="Arial" w:eastAsia="Arial" w:hAnsi="Arial"/>
          <w:sz w:val="22"/>
          <w:szCs w:val="22"/>
          <w:b w:val="1"/>
          <w:bCs w:val="1"/>
          <w:color w:val="auto"/>
        </w:rPr>
        <w:t xml:space="preserve">Uplift: </w:t>
      </w:r>
      <w:r>
        <w:rPr>
          <w:rFonts w:ascii="Arial" w:cs="Arial" w:eastAsia="Arial" w:hAnsi="Arial"/>
          <w:sz w:val="22"/>
          <w:szCs w:val="22"/>
          <w:color w:val="auto"/>
        </w:rPr>
        <w:t>A charge levied on wholesale market participants to recover costs otherwise not</w:t>
      </w:r>
      <w:r>
        <w:rPr>
          <w:rFonts w:ascii="Arial" w:cs="Arial" w:eastAsia="Arial" w:hAnsi="Arial"/>
          <w:sz w:val="22"/>
          <w:szCs w:val="22"/>
          <w:b w:val="1"/>
          <w:bCs w:val="1"/>
          <w:color w:val="auto"/>
        </w:rPr>
        <w:t xml:space="preserve"> </w:t>
      </w:r>
      <w:r>
        <w:rPr>
          <w:rFonts w:ascii="Arial" w:cs="Arial" w:eastAsia="Arial" w:hAnsi="Arial"/>
          <w:sz w:val="22"/>
          <w:szCs w:val="22"/>
          <w:color w:val="auto"/>
        </w:rPr>
        <w:t>recoverable in the spot market.</w:t>
      </w:r>
    </w:p>
    <w:p>
      <w:pPr>
        <w:spacing w:after="0" w:line="249" w:lineRule="exact"/>
        <w:rPr>
          <w:sz w:val="20"/>
          <w:szCs w:val="20"/>
          <w:color w:val="auto"/>
        </w:rPr>
      </w:pPr>
    </w:p>
    <w:p>
      <w:pPr>
        <w:jc w:val="both"/>
        <w:ind w:left="560" w:right="40"/>
        <w:spacing w:after="0" w:line="237" w:lineRule="auto"/>
        <w:rPr>
          <w:sz w:val="20"/>
          <w:szCs w:val="20"/>
          <w:color w:val="auto"/>
        </w:rPr>
      </w:pPr>
      <w:r>
        <w:rPr>
          <w:rFonts w:ascii="Arial" w:cs="Arial" w:eastAsia="Arial" w:hAnsi="Arial"/>
          <w:sz w:val="22"/>
          <w:szCs w:val="22"/>
          <w:b w:val="1"/>
          <w:bCs w:val="1"/>
          <w:color w:val="auto"/>
        </w:rPr>
        <w:t xml:space="preserve">Vesting contract: </w:t>
      </w:r>
      <w:r>
        <w:rPr>
          <w:rFonts w:ascii="Arial" w:cs="Arial" w:eastAsia="Arial" w:hAnsi="Arial"/>
          <w:sz w:val="22"/>
          <w:szCs w:val="22"/>
          <w:color w:val="auto"/>
        </w:rPr>
        <w:t>A contract or other financial arrangement between a market support</w:t>
      </w:r>
      <w:r>
        <w:rPr>
          <w:rFonts w:ascii="Arial" w:cs="Arial" w:eastAsia="Arial" w:hAnsi="Arial"/>
          <w:sz w:val="22"/>
          <w:szCs w:val="22"/>
          <w:b w:val="1"/>
          <w:bCs w:val="1"/>
          <w:color w:val="auto"/>
        </w:rPr>
        <w:t xml:space="preserve"> </w:t>
      </w:r>
      <w:r>
        <w:rPr>
          <w:rFonts w:ascii="Arial" w:cs="Arial" w:eastAsia="Arial" w:hAnsi="Arial"/>
          <w:sz w:val="22"/>
          <w:szCs w:val="22"/>
          <w:color w:val="auto"/>
        </w:rPr>
        <w:t>services licensee and a generation licensee in a form approved by, and designated as a vesting contract by, the Authority.</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3" w:lineRule="exact"/>
        <w:rPr>
          <w:sz w:val="20"/>
          <w:szCs w:val="20"/>
          <w:color w:val="auto"/>
        </w:rPr>
      </w:pPr>
    </w:p>
    <w:p>
      <w:pPr>
        <w:jc w:val="right"/>
        <w:spacing w:after="0"/>
        <w:rPr>
          <w:sz w:val="20"/>
          <w:szCs w:val="20"/>
          <w:color w:val="auto"/>
        </w:rPr>
      </w:pPr>
      <w:r>
        <w:rPr>
          <w:rFonts w:ascii="Arial" w:cs="Arial" w:eastAsia="Arial" w:hAnsi="Arial"/>
          <w:sz w:val="22"/>
          <w:szCs w:val="22"/>
          <w:color w:val="auto"/>
        </w:rPr>
        <w:t>15-3</w:t>
      </w:r>
    </w:p>
    <w:p>
      <w:pPr>
        <w:sectPr>
          <w:pgSz w:w="11900" w:h="16838" w:orient="portrait"/>
          <w:cols w:equalWidth="0" w:num="1">
            <w:col w:w="9380"/>
          </w:cols>
          <w:pgMar w:left="1140" w:top="715" w:right="1386" w:bottom="158" w:gutter="0" w:footer="0" w:header="0"/>
        </w:sectPr>
      </w:pPr>
    </w:p>
    <w:p>
      <w:pPr>
        <w:spacing w:after="0" w:line="160" w:lineRule="exact"/>
        <w:rPr>
          <w:sz w:val="20"/>
          <w:szCs w:val="20"/>
          <w:color w:val="auto"/>
        </w:rPr>
      </w:pPr>
    </w:p>
    <w:p>
      <w:pPr>
        <w:ind w:left="4340"/>
        <w:spacing w:after="0"/>
        <w:rPr>
          <w:sz w:val="20"/>
          <w:szCs w:val="20"/>
          <w:color w:val="auto"/>
        </w:rPr>
      </w:pPr>
      <w:r>
        <w:rPr>
          <w:rFonts w:ascii="Arial" w:cs="Arial" w:eastAsia="Arial" w:hAnsi="Arial"/>
          <w:sz w:val="16"/>
          <w:szCs w:val="16"/>
          <w:color w:val="auto"/>
        </w:rPr>
        <w:t>Introduction to the National Electricity Market of Singapore – Oct  2010</w:t>
      </w:r>
    </w:p>
    <w:p>
      <w:pPr>
        <w:sectPr>
          <w:pgSz w:w="11900" w:h="16838" w:orient="portrait"/>
          <w:cols w:equalWidth="0" w:num="1">
            <w:col w:w="9380"/>
          </w:cols>
          <w:pgMar w:left="1140" w:top="715" w:right="1386" w:bottom="158" w:gutter="0" w:footer="0" w:header="0"/>
          <w:type w:val="continuous"/>
        </w:sectPr>
      </w:pPr>
    </w:p>
    <w:bookmarkStart w:id="63" w:name="page64"/>
    <w:bookmarkEnd w:id="63"/>
    <w:p>
      <w:pPr>
        <w:spacing w:after="0"/>
        <w:rPr>
          <w:sz w:val="20"/>
          <w:szCs w:val="20"/>
          <w:color w:val="auto"/>
        </w:rPr>
      </w:pPr>
      <w:r>
        <w:rPr>
          <w:rFonts w:ascii="Arial" w:cs="Arial" w:eastAsia="Arial" w:hAnsi="Arial"/>
          <w:sz w:val="22"/>
          <w:szCs w:val="22"/>
          <w:i w:val="1"/>
          <w:iCs w:val="1"/>
          <w:color w:val="auto"/>
        </w:rPr>
        <w:t>16. Appendix 2 - Facts and Figures…</w:t>
      </w:r>
    </w:p>
    <w:p>
      <w:pPr>
        <w:spacing w:after="0" w:line="200" w:lineRule="exact"/>
        <w:rPr>
          <w:sz w:val="20"/>
          <w:szCs w:val="20"/>
          <w:color w:val="auto"/>
        </w:rPr>
      </w:pPr>
    </w:p>
    <w:p>
      <w:pPr>
        <w:spacing w:after="0" w:line="271" w:lineRule="exact"/>
        <w:rPr>
          <w:sz w:val="20"/>
          <w:szCs w:val="20"/>
          <w:color w:val="auto"/>
        </w:rPr>
      </w:pPr>
    </w:p>
    <w:p>
      <w:pPr>
        <w:ind w:left="1360" w:hanging="798"/>
        <w:spacing w:after="0"/>
        <w:tabs>
          <w:tab w:leader="none" w:pos="1360" w:val="left"/>
        </w:tabs>
        <w:numPr>
          <w:ilvl w:val="0"/>
          <w:numId w:val="112"/>
        </w:numPr>
        <w:rPr>
          <w:rFonts w:ascii="Arial" w:cs="Arial" w:eastAsia="Arial" w:hAnsi="Arial"/>
          <w:sz w:val="22"/>
          <w:szCs w:val="22"/>
          <w:b w:val="1"/>
          <w:bCs w:val="1"/>
          <w:i w:val="1"/>
          <w:iCs w:val="1"/>
          <w:color w:val="auto"/>
        </w:rPr>
      </w:pPr>
      <w:r>
        <w:rPr>
          <w:rFonts w:ascii="Arial" w:cs="Arial" w:eastAsia="Arial" w:hAnsi="Arial"/>
          <w:sz w:val="22"/>
          <w:szCs w:val="22"/>
          <w:b w:val="1"/>
          <w:bCs w:val="1"/>
          <w:i w:val="1"/>
          <w:iCs w:val="1"/>
          <w:color w:val="auto"/>
        </w:rPr>
        <w:t>APPENDIX 2 - FACTS AND FIGURES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338455</wp:posOffset>
            </wp:positionH>
            <wp:positionV relativeFrom="paragraph">
              <wp:posOffset>13335</wp:posOffset>
            </wp:positionV>
            <wp:extent cx="5616575" cy="18415"/>
            <wp:wrapNone/>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39">
                      <a:extLst>
                        <a:ext uri="{28A0092B-C50C-407E-A947-70E740481C1C}"/>
                      </a:extLst>
                    </a:blip>
                    <a:srcRect/>
                    <a:stretch>
                      <a:fillRect/>
                    </a:stretch>
                  </pic:blipFill>
                  <pic:spPr bwMode="auto">
                    <a:xfrm>
                      <a:off x="0" y="0"/>
                      <a:ext cx="5616575" cy="18415"/>
                    </a:xfrm>
                    <a:prstGeom prst="rect">
                      <a:avLst/>
                    </a:prstGeom>
                    <a:noFill/>
                  </pic:spPr>
                </pic:pic>
              </a:graphicData>
            </a:graphic>
          </wp:anchor>
        </w:drawing>
      </w:r>
    </w:p>
    <w:p>
      <w:pPr>
        <w:spacing w:after="0" w:line="396" w:lineRule="exact"/>
        <w:rPr>
          <w:sz w:val="20"/>
          <w:szCs w:val="20"/>
          <w:color w:val="auto"/>
        </w:rPr>
      </w:pPr>
    </w:p>
    <w:p>
      <w:pPr>
        <w:jc w:val="both"/>
        <w:ind w:left="560" w:right="220"/>
        <w:spacing w:after="0" w:line="237" w:lineRule="auto"/>
        <w:rPr>
          <w:sz w:val="20"/>
          <w:szCs w:val="20"/>
          <w:color w:val="auto"/>
        </w:rPr>
      </w:pPr>
      <w:r>
        <w:rPr>
          <w:rFonts w:ascii="Arial" w:cs="Arial" w:eastAsia="Arial" w:hAnsi="Arial"/>
          <w:sz w:val="22"/>
          <w:szCs w:val="22"/>
          <w:color w:val="auto"/>
        </w:rPr>
        <w:t>This section presents a range of statistical information relating to the Singapore economy, as well as details of the generation, transmission and retail components of the Singapore electricity industry.</w:t>
      </w:r>
    </w:p>
    <w:p>
      <w:pPr>
        <w:spacing w:after="0" w:line="279" w:lineRule="exact"/>
        <w:rPr>
          <w:sz w:val="20"/>
          <w:szCs w:val="20"/>
          <w:color w:val="auto"/>
        </w:rPr>
      </w:pPr>
    </w:p>
    <w:p>
      <w:pPr>
        <w:ind w:left="560"/>
        <w:spacing w:after="0"/>
        <w:tabs>
          <w:tab w:leader="none" w:pos="1340" w:val="left"/>
        </w:tabs>
        <w:rPr>
          <w:sz w:val="20"/>
          <w:szCs w:val="20"/>
          <w:color w:val="auto"/>
        </w:rPr>
      </w:pPr>
      <w:r>
        <w:rPr>
          <w:rFonts w:ascii="Arial" w:cs="Arial" w:eastAsia="Arial" w:hAnsi="Arial"/>
          <w:sz w:val="22"/>
          <w:szCs w:val="22"/>
          <w:b w:val="1"/>
          <w:bCs w:val="1"/>
          <w:color w:val="auto"/>
        </w:rPr>
        <w:t>16.1</w:t>
      </w:r>
      <w:r>
        <w:rPr>
          <w:sz w:val="20"/>
          <w:szCs w:val="20"/>
          <w:color w:val="auto"/>
        </w:rPr>
        <w:tab/>
      </w:r>
      <w:r>
        <w:rPr>
          <w:rFonts w:ascii="Arial" w:cs="Arial" w:eastAsia="Arial" w:hAnsi="Arial"/>
          <w:sz w:val="22"/>
          <w:szCs w:val="22"/>
          <w:b w:val="1"/>
          <w:bCs w:val="1"/>
          <w:color w:val="auto"/>
        </w:rPr>
        <w:t>THE SINGAPORE ECONOMY</w:t>
      </w:r>
    </w:p>
    <w:p>
      <w:pPr>
        <w:spacing w:after="0" w:line="252" w:lineRule="exact"/>
        <w:rPr>
          <w:sz w:val="20"/>
          <w:szCs w:val="20"/>
          <w:color w:val="auto"/>
        </w:rPr>
      </w:pPr>
    </w:p>
    <w:p>
      <w:pPr>
        <w:jc w:val="both"/>
        <w:ind w:left="560" w:right="200"/>
        <w:spacing w:after="0" w:line="236" w:lineRule="auto"/>
        <w:rPr>
          <w:rFonts w:ascii="Arial" w:cs="Arial" w:eastAsia="Arial" w:hAnsi="Arial"/>
          <w:sz w:val="22"/>
          <w:szCs w:val="22"/>
          <w:color w:val="auto"/>
        </w:rPr>
      </w:pPr>
      <w:r>
        <w:rPr>
          <w:rFonts w:ascii="Arial" w:cs="Arial" w:eastAsia="Arial" w:hAnsi="Arial"/>
          <w:sz w:val="22"/>
          <w:szCs w:val="22"/>
          <w:color w:val="auto"/>
        </w:rPr>
        <w:t xml:space="preserve">The Singapore Government has adopted a free market approach to economic management, with an open economy based on trade and investment. </w:t>
      </w:r>
      <w:hyperlink w:anchor="page64">
        <w:r>
          <w:rPr>
            <w:rFonts w:ascii="Arial" w:cs="Arial" w:eastAsia="Arial" w:hAnsi="Arial"/>
            <w:sz w:val="22"/>
            <w:szCs w:val="22"/>
            <w:color w:val="auto"/>
          </w:rPr>
          <w:t xml:space="preserve">Figure 8 </w:t>
        </w:r>
      </w:hyperlink>
      <w:r>
        <w:rPr>
          <w:rFonts w:ascii="Arial" w:cs="Arial" w:eastAsia="Arial" w:hAnsi="Arial"/>
          <w:sz w:val="22"/>
          <w:szCs w:val="22"/>
          <w:color w:val="auto"/>
        </w:rPr>
        <w:t>shows key demographic and economic statistics for the last five years.</w:t>
      </w:r>
    </w:p>
    <w:p>
      <w:pPr>
        <w:spacing w:after="0" w:line="200" w:lineRule="exact"/>
        <w:rPr>
          <w:sz w:val="20"/>
          <w:szCs w:val="20"/>
          <w:color w:val="auto"/>
        </w:rPr>
      </w:pPr>
    </w:p>
    <w:p>
      <w:pPr>
        <w:spacing w:after="0" w:line="200" w:lineRule="exact"/>
        <w:rPr>
          <w:sz w:val="20"/>
          <w:szCs w:val="20"/>
          <w:color w:val="auto"/>
        </w:rPr>
      </w:pPr>
    </w:p>
    <w:p>
      <w:pPr>
        <w:spacing w:after="0" w:line="216" w:lineRule="exact"/>
        <w:rPr>
          <w:sz w:val="20"/>
          <w:szCs w:val="20"/>
          <w:color w:val="auto"/>
        </w:rPr>
      </w:pPr>
    </w:p>
    <w:p>
      <w:pPr>
        <w:ind w:left="1860"/>
        <w:spacing w:after="0"/>
        <w:rPr>
          <w:sz w:val="20"/>
          <w:szCs w:val="20"/>
          <w:color w:val="auto"/>
        </w:rPr>
      </w:pPr>
      <w:r>
        <w:rPr>
          <w:rFonts w:ascii="Arial" w:cs="Arial" w:eastAsia="Arial" w:hAnsi="Arial"/>
          <w:sz w:val="22"/>
          <w:szCs w:val="22"/>
          <w:b w:val="1"/>
          <w:bCs w:val="1"/>
          <w:i w:val="1"/>
          <w:iCs w:val="1"/>
          <w:color w:val="auto"/>
        </w:rPr>
        <w:t>Figure 8. Singapore Demographic and Economic Statistics</w:t>
      </w:r>
    </w:p>
    <w:p>
      <w:pPr>
        <w:spacing w:after="0" w:line="104" w:lineRule="exact"/>
        <w:rPr>
          <w:sz w:val="20"/>
          <w:szCs w:val="20"/>
          <w:color w:val="auto"/>
        </w:rPr>
      </w:pPr>
    </w:p>
    <w:tbl>
      <w:tblPr>
        <w:tblLayout w:type="fixed"/>
        <w:tblInd w:w="570" w:type="dxa"/>
        <w:tblCellMar>
          <w:top w:w="0" w:type="dxa"/>
          <w:left w:w="0" w:type="dxa"/>
          <w:bottom w:w="0" w:type="dxa"/>
          <w:right w:w="0" w:type="dxa"/>
        </w:tblCellMar>
      </w:tblPr>
      <w:tr>
        <w:trPr>
          <w:trHeight w:val="322"/>
        </w:trPr>
        <w:tc>
          <w:tcPr>
            <w:tcW w:w="3980" w:type="dxa"/>
            <w:vAlign w:val="bottom"/>
            <w:tcBorders>
              <w:top w:val="single" w:sz="8" w:color="000080"/>
              <w:left w:val="single" w:sz="8" w:color="000080"/>
              <w:right w:val="single" w:sz="8" w:color="000080"/>
            </w:tcBorders>
          </w:tcPr>
          <w:p>
            <w:pPr>
              <w:ind w:left="120"/>
              <w:spacing w:after="0"/>
              <w:rPr>
                <w:sz w:val="20"/>
                <w:szCs w:val="20"/>
                <w:color w:val="auto"/>
              </w:rPr>
            </w:pPr>
            <w:r>
              <w:rPr>
                <w:rFonts w:ascii="Arial" w:cs="Arial" w:eastAsia="Arial" w:hAnsi="Arial"/>
                <w:sz w:val="22"/>
                <w:szCs w:val="22"/>
                <w:b w:val="1"/>
                <w:bCs w:val="1"/>
                <w:color w:val="auto"/>
              </w:rPr>
              <w:t>Statistic</w:t>
            </w:r>
          </w:p>
        </w:tc>
        <w:tc>
          <w:tcPr>
            <w:tcW w:w="1000" w:type="dxa"/>
            <w:vAlign w:val="bottom"/>
            <w:tcBorders>
              <w:top w:val="single" w:sz="8" w:color="000080"/>
              <w:right w:val="single" w:sz="8" w:color="000080"/>
            </w:tcBorders>
          </w:tcPr>
          <w:p>
            <w:pPr>
              <w:jc w:val="center"/>
              <w:spacing w:after="0"/>
              <w:rPr>
                <w:sz w:val="20"/>
                <w:szCs w:val="20"/>
                <w:color w:val="auto"/>
              </w:rPr>
            </w:pPr>
            <w:r>
              <w:rPr>
                <w:rFonts w:ascii="Arial" w:cs="Arial" w:eastAsia="Arial" w:hAnsi="Arial"/>
                <w:sz w:val="22"/>
                <w:szCs w:val="22"/>
                <w:b w:val="1"/>
                <w:bCs w:val="1"/>
                <w:color w:val="auto"/>
                <w:w w:val="98"/>
              </w:rPr>
              <w:t>2005</w:t>
            </w:r>
          </w:p>
        </w:tc>
        <w:tc>
          <w:tcPr>
            <w:tcW w:w="1000" w:type="dxa"/>
            <w:vAlign w:val="bottom"/>
            <w:tcBorders>
              <w:top w:val="single" w:sz="8" w:color="000080"/>
              <w:right w:val="single" w:sz="8" w:color="000080"/>
            </w:tcBorders>
          </w:tcPr>
          <w:p>
            <w:pPr>
              <w:jc w:val="center"/>
              <w:spacing w:after="0"/>
              <w:rPr>
                <w:sz w:val="20"/>
                <w:szCs w:val="20"/>
                <w:color w:val="auto"/>
              </w:rPr>
            </w:pPr>
            <w:r>
              <w:rPr>
                <w:rFonts w:ascii="Arial" w:cs="Arial" w:eastAsia="Arial" w:hAnsi="Arial"/>
                <w:sz w:val="22"/>
                <w:szCs w:val="22"/>
                <w:b w:val="1"/>
                <w:bCs w:val="1"/>
                <w:color w:val="auto"/>
                <w:w w:val="98"/>
              </w:rPr>
              <w:t>2006</w:t>
            </w:r>
          </w:p>
        </w:tc>
        <w:tc>
          <w:tcPr>
            <w:tcW w:w="1000" w:type="dxa"/>
            <w:vAlign w:val="bottom"/>
            <w:tcBorders>
              <w:top w:val="single" w:sz="8" w:color="000080"/>
              <w:right w:val="single" w:sz="8" w:color="000080"/>
            </w:tcBorders>
          </w:tcPr>
          <w:p>
            <w:pPr>
              <w:jc w:val="center"/>
              <w:spacing w:after="0"/>
              <w:rPr>
                <w:sz w:val="20"/>
                <w:szCs w:val="20"/>
                <w:color w:val="auto"/>
              </w:rPr>
            </w:pPr>
            <w:r>
              <w:rPr>
                <w:rFonts w:ascii="Arial" w:cs="Arial" w:eastAsia="Arial" w:hAnsi="Arial"/>
                <w:sz w:val="22"/>
                <w:szCs w:val="22"/>
                <w:b w:val="1"/>
                <w:bCs w:val="1"/>
                <w:color w:val="auto"/>
                <w:w w:val="98"/>
              </w:rPr>
              <w:t>2007</w:t>
            </w:r>
          </w:p>
        </w:tc>
        <w:tc>
          <w:tcPr>
            <w:tcW w:w="1000" w:type="dxa"/>
            <w:vAlign w:val="bottom"/>
            <w:tcBorders>
              <w:top w:val="single" w:sz="8" w:color="000080"/>
              <w:right w:val="single" w:sz="8" w:color="000080"/>
            </w:tcBorders>
          </w:tcPr>
          <w:p>
            <w:pPr>
              <w:jc w:val="center"/>
              <w:spacing w:after="0"/>
              <w:rPr>
                <w:sz w:val="20"/>
                <w:szCs w:val="20"/>
                <w:color w:val="auto"/>
              </w:rPr>
            </w:pPr>
            <w:r>
              <w:rPr>
                <w:rFonts w:ascii="Arial" w:cs="Arial" w:eastAsia="Arial" w:hAnsi="Arial"/>
                <w:sz w:val="22"/>
                <w:szCs w:val="22"/>
                <w:b w:val="1"/>
                <w:bCs w:val="1"/>
                <w:color w:val="auto"/>
                <w:w w:val="98"/>
              </w:rPr>
              <w:t>2008</w:t>
            </w:r>
          </w:p>
        </w:tc>
        <w:tc>
          <w:tcPr>
            <w:tcW w:w="1020" w:type="dxa"/>
            <w:vAlign w:val="bottom"/>
            <w:tcBorders>
              <w:top w:val="single" w:sz="8" w:color="000080"/>
              <w:right w:val="single" w:sz="8" w:color="000080"/>
            </w:tcBorders>
          </w:tcPr>
          <w:p>
            <w:pPr>
              <w:jc w:val="center"/>
              <w:spacing w:after="0"/>
              <w:rPr>
                <w:sz w:val="20"/>
                <w:szCs w:val="20"/>
                <w:color w:val="auto"/>
              </w:rPr>
            </w:pPr>
            <w:r>
              <w:rPr>
                <w:rFonts w:ascii="Arial" w:cs="Arial" w:eastAsia="Arial" w:hAnsi="Arial"/>
                <w:sz w:val="22"/>
                <w:szCs w:val="22"/>
                <w:b w:val="1"/>
                <w:bCs w:val="1"/>
                <w:color w:val="auto"/>
              </w:rPr>
              <w:t>2009</w:t>
            </w:r>
          </w:p>
        </w:tc>
      </w:tr>
      <w:tr>
        <w:trPr>
          <w:trHeight w:val="65"/>
        </w:trPr>
        <w:tc>
          <w:tcPr>
            <w:tcW w:w="3980" w:type="dxa"/>
            <w:vAlign w:val="bottom"/>
            <w:tcBorders>
              <w:left w:val="single" w:sz="8" w:color="000080"/>
              <w:bottom w:val="single" w:sz="8" w:color="000080"/>
              <w:right w:val="single" w:sz="8" w:color="000080"/>
            </w:tcBorders>
          </w:tcPr>
          <w:p>
            <w:pPr>
              <w:spacing w:after="0"/>
              <w:rPr>
                <w:sz w:val="5"/>
                <w:szCs w:val="5"/>
                <w:color w:val="auto"/>
              </w:rPr>
            </w:pPr>
          </w:p>
        </w:tc>
        <w:tc>
          <w:tcPr>
            <w:tcW w:w="1000" w:type="dxa"/>
            <w:vAlign w:val="bottom"/>
            <w:tcBorders>
              <w:bottom w:val="single" w:sz="8" w:color="000080"/>
              <w:right w:val="single" w:sz="8" w:color="000080"/>
            </w:tcBorders>
          </w:tcPr>
          <w:p>
            <w:pPr>
              <w:spacing w:after="0"/>
              <w:rPr>
                <w:sz w:val="5"/>
                <w:szCs w:val="5"/>
                <w:color w:val="auto"/>
              </w:rPr>
            </w:pPr>
          </w:p>
        </w:tc>
        <w:tc>
          <w:tcPr>
            <w:tcW w:w="1000" w:type="dxa"/>
            <w:vAlign w:val="bottom"/>
            <w:tcBorders>
              <w:bottom w:val="single" w:sz="8" w:color="000080"/>
              <w:right w:val="single" w:sz="8" w:color="000080"/>
            </w:tcBorders>
          </w:tcPr>
          <w:p>
            <w:pPr>
              <w:spacing w:after="0"/>
              <w:rPr>
                <w:sz w:val="5"/>
                <w:szCs w:val="5"/>
                <w:color w:val="auto"/>
              </w:rPr>
            </w:pPr>
          </w:p>
        </w:tc>
        <w:tc>
          <w:tcPr>
            <w:tcW w:w="1000" w:type="dxa"/>
            <w:vAlign w:val="bottom"/>
            <w:tcBorders>
              <w:bottom w:val="single" w:sz="8" w:color="000080"/>
              <w:right w:val="single" w:sz="8" w:color="000080"/>
            </w:tcBorders>
          </w:tcPr>
          <w:p>
            <w:pPr>
              <w:spacing w:after="0"/>
              <w:rPr>
                <w:sz w:val="5"/>
                <w:szCs w:val="5"/>
                <w:color w:val="auto"/>
              </w:rPr>
            </w:pPr>
          </w:p>
        </w:tc>
        <w:tc>
          <w:tcPr>
            <w:tcW w:w="1000" w:type="dxa"/>
            <w:vAlign w:val="bottom"/>
            <w:tcBorders>
              <w:bottom w:val="single" w:sz="8" w:color="000080"/>
              <w:right w:val="single" w:sz="8" w:color="000080"/>
            </w:tcBorders>
          </w:tcPr>
          <w:p>
            <w:pPr>
              <w:spacing w:after="0"/>
              <w:rPr>
                <w:sz w:val="5"/>
                <w:szCs w:val="5"/>
                <w:color w:val="auto"/>
              </w:rPr>
            </w:pPr>
          </w:p>
        </w:tc>
        <w:tc>
          <w:tcPr>
            <w:tcW w:w="1020" w:type="dxa"/>
            <w:vAlign w:val="bottom"/>
            <w:tcBorders>
              <w:bottom w:val="single" w:sz="8" w:color="000080"/>
              <w:right w:val="single" w:sz="8" w:color="000080"/>
            </w:tcBorders>
          </w:tcPr>
          <w:p>
            <w:pPr>
              <w:spacing w:after="0"/>
              <w:rPr>
                <w:sz w:val="5"/>
                <w:szCs w:val="5"/>
                <w:color w:val="auto"/>
              </w:rPr>
            </w:pPr>
          </w:p>
        </w:tc>
      </w:tr>
      <w:tr>
        <w:trPr>
          <w:trHeight w:val="304"/>
        </w:trPr>
        <w:tc>
          <w:tcPr>
            <w:tcW w:w="3980" w:type="dxa"/>
            <w:vAlign w:val="bottom"/>
            <w:tcBorders>
              <w:left w:val="single" w:sz="8" w:color="000080"/>
              <w:right w:val="single" w:sz="8" w:color="000080"/>
            </w:tcBorders>
          </w:tcPr>
          <w:p>
            <w:pPr>
              <w:ind w:left="120"/>
              <w:spacing w:after="0"/>
              <w:rPr>
                <w:sz w:val="20"/>
                <w:szCs w:val="20"/>
                <w:color w:val="auto"/>
              </w:rPr>
            </w:pPr>
            <w:r>
              <w:rPr>
                <w:rFonts w:ascii="Arial" w:cs="Arial" w:eastAsia="Arial" w:hAnsi="Arial"/>
                <w:sz w:val="22"/>
                <w:szCs w:val="22"/>
                <w:color w:val="auto"/>
              </w:rPr>
              <w:t>Population (million)</w:t>
            </w:r>
          </w:p>
        </w:tc>
        <w:tc>
          <w:tcPr>
            <w:tcW w:w="1000" w:type="dxa"/>
            <w:vAlign w:val="bottom"/>
            <w:tcBorders>
              <w:right w:val="single" w:sz="8" w:color="000080"/>
            </w:tcBorders>
          </w:tcPr>
          <w:p>
            <w:pPr>
              <w:jc w:val="center"/>
              <w:spacing w:after="0"/>
              <w:rPr>
                <w:sz w:val="20"/>
                <w:szCs w:val="20"/>
                <w:color w:val="auto"/>
              </w:rPr>
            </w:pPr>
            <w:r>
              <w:rPr>
                <w:rFonts w:ascii="Arial" w:cs="Arial" w:eastAsia="Arial" w:hAnsi="Arial"/>
                <w:sz w:val="22"/>
                <w:szCs w:val="22"/>
                <w:color w:val="auto"/>
              </w:rPr>
              <w:t>4.27</w:t>
            </w:r>
          </w:p>
        </w:tc>
        <w:tc>
          <w:tcPr>
            <w:tcW w:w="1000" w:type="dxa"/>
            <w:vAlign w:val="bottom"/>
            <w:tcBorders>
              <w:right w:val="single" w:sz="8" w:color="000080"/>
            </w:tcBorders>
          </w:tcPr>
          <w:p>
            <w:pPr>
              <w:jc w:val="center"/>
              <w:spacing w:after="0"/>
              <w:rPr>
                <w:sz w:val="20"/>
                <w:szCs w:val="20"/>
                <w:color w:val="auto"/>
              </w:rPr>
            </w:pPr>
            <w:r>
              <w:rPr>
                <w:rFonts w:ascii="Arial" w:cs="Arial" w:eastAsia="Arial" w:hAnsi="Arial"/>
                <w:sz w:val="22"/>
                <w:szCs w:val="22"/>
                <w:color w:val="auto"/>
              </w:rPr>
              <w:t>4.40</w:t>
            </w:r>
          </w:p>
        </w:tc>
        <w:tc>
          <w:tcPr>
            <w:tcW w:w="1000" w:type="dxa"/>
            <w:vAlign w:val="bottom"/>
            <w:tcBorders>
              <w:right w:val="single" w:sz="8" w:color="000080"/>
            </w:tcBorders>
          </w:tcPr>
          <w:p>
            <w:pPr>
              <w:jc w:val="center"/>
              <w:spacing w:after="0"/>
              <w:rPr>
                <w:sz w:val="20"/>
                <w:szCs w:val="20"/>
                <w:color w:val="auto"/>
              </w:rPr>
            </w:pPr>
            <w:r>
              <w:rPr>
                <w:rFonts w:ascii="Arial" w:cs="Arial" w:eastAsia="Arial" w:hAnsi="Arial"/>
                <w:sz w:val="22"/>
                <w:szCs w:val="22"/>
                <w:color w:val="auto"/>
              </w:rPr>
              <w:t>4.59</w:t>
            </w:r>
          </w:p>
        </w:tc>
        <w:tc>
          <w:tcPr>
            <w:tcW w:w="1000" w:type="dxa"/>
            <w:vAlign w:val="bottom"/>
            <w:tcBorders>
              <w:right w:val="single" w:sz="8" w:color="000080"/>
            </w:tcBorders>
          </w:tcPr>
          <w:p>
            <w:pPr>
              <w:jc w:val="center"/>
              <w:spacing w:after="0"/>
              <w:rPr>
                <w:sz w:val="20"/>
                <w:szCs w:val="20"/>
                <w:color w:val="auto"/>
              </w:rPr>
            </w:pPr>
            <w:r>
              <w:rPr>
                <w:rFonts w:ascii="Arial" w:cs="Arial" w:eastAsia="Arial" w:hAnsi="Arial"/>
                <w:sz w:val="22"/>
                <w:szCs w:val="22"/>
                <w:color w:val="auto"/>
              </w:rPr>
              <w:t>4.84</w:t>
            </w:r>
          </w:p>
        </w:tc>
        <w:tc>
          <w:tcPr>
            <w:tcW w:w="1020" w:type="dxa"/>
            <w:vAlign w:val="bottom"/>
            <w:tcBorders>
              <w:right w:val="single" w:sz="8" w:color="000080"/>
            </w:tcBorders>
          </w:tcPr>
          <w:p>
            <w:pPr>
              <w:jc w:val="center"/>
              <w:spacing w:after="0"/>
              <w:rPr>
                <w:sz w:val="20"/>
                <w:szCs w:val="20"/>
                <w:color w:val="auto"/>
              </w:rPr>
            </w:pPr>
            <w:r>
              <w:rPr>
                <w:rFonts w:ascii="Arial" w:cs="Arial" w:eastAsia="Arial" w:hAnsi="Arial"/>
                <w:sz w:val="22"/>
                <w:szCs w:val="22"/>
                <w:color w:val="auto"/>
                <w:w w:val="97"/>
              </w:rPr>
              <w:t>4.99</w:t>
            </w:r>
          </w:p>
        </w:tc>
      </w:tr>
      <w:tr>
        <w:trPr>
          <w:trHeight w:val="64"/>
        </w:trPr>
        <w:tc>
          <w:tcPr>
            <w:tcW w:w="3980" w:type="dxa"/>
            <w:vAlign w:val="bottom"/>
            <w:tcBorders>
              <w:left w:val="single" w:sz="8" w:color="000080"/>
              <w:bottom w:val="single" w:sz="8" w:color="000080"/>
              <w:right w:val="single" w:sz="8" w:color="000080"/>
            </w:tcBorders>
          </w:tcPr>
          <w:p>
            <w:pPr>
              <w:spacing w:after="0"/>
              <w:rPr>
                <w:sz w:val="5"/>
                <w:szCs w:val="5"/>
                <w:color w:val="auto"/>
              </w:rPr>
            </w:pPr>
          </w:p>
        </w:tc>
        <w:tc>
          <w:tcPr>
            <w:tcW w:w="1000" w:type="dxa"/>
            <w:vAlign w:val="bottom"/>
            <w:tcBorders>
              <w:bottom w:val="single" w:sz="8" w:color="000080"/>
              <w:right w:val="single" w:sz="8" w:color="000080"/>
            </w:tcBorders>
          </w:tcPr>
          <w:p>
            <w:pPr>
              <w:spacing w:after="0"/>
              <w:rPr>
                <w:sz w:val="5"/>
                <w:szCs w:val="5"/>
                <w:color w:val="auto"/>
              </w:rPr>
            </w:pPr>
          </w:p>
        </w:tc>
        <w:tc>
          <w:tcPr>
            <w:tcW w:w="1000" w:type="dxa"/>
            <w:vAlign w:val="bottom"/>
            <w:tcBorders>
              <w:bottom w:val="single" w:sz="8" w:color="000080"/>
              <w:right w:val="single" w:sz="8" w:color="000080"/>
            </w:tcBorders>
          </w:tcPr>
          <w:p>
            <w:pPr>
              <w:spacing w:after="0"/>
              <w:rPr>
                <w:sz w:val="5"/>
                <w:szCs w:val="5"/>
                <w:color w:val="auto"/>
              </w:rPr>
            </w:pPr>
          </w:p>
        </w:tc>
        <w:tc>
          <w:tcPr>
            <w:tcW w:w="1000" w:type="dxa"/>
            <w:vAlign w:val="bottom"/>
            <w:tcBorders>
              <w:bottom w:val="single" w:sz="8" w:color="000080"/>
              <w:right w:val="single" w:sz="8" w:color="000080"/>
            </w:tcBorders>
          </w:tcPr>
          <w:p>
            <w:pPr>
              <w:spacing w:after="0"/>
              <w:rPr>
                <w:sz w:val="5"/>
                <w:szCs w:val="5"/>
                <w:color w:val="auto"/>
              </w:rPr>
            </w:pPr>
          </w:p>
        </w:tc>
        <w:tc>
          <w:tcPr>
            <w:tcW w:w="1000" w:type="dxa"/>
            <w:vAlign w:val="bottom"/>
            <w:tcBorders>
              <w:bottom w:val="single" w:sz="8" w:color="000080"/>
              <w:right w:val="single" w:sz="8" w:color="000080"/>
            </w:tcBorders>
          </w:tcPr>
          <w:p>
            <w:pPr>
              <w:spacing w:after="0"/>
              <w:rPr>
                <w:sz w:val="5"/>
                <w:szCs w:val="5"/>
                <w:color w:val="auto"/>
              </w:rPr>
            </w:pPr>
          </w:p>
        </w:tc>
        <w:tc>
          <w:tcPr>
            <w:tcW w:w="1020" w:type="dxa"/>
            <w:vAlign w:val="bottom"/>
            <w:tcBorders>
              <w:bottom w:val="single" w:sz="8" w:color="000080"/>
              <w:right w:val="single" w:sz="8" w:color="000080"/>
            </w:tcBorders>
          </w:tcPr>
          <w:p>
            <w:pPr>
              <w:spacing w:after="0"/>
              <w:rPr>
                <w:sz w:val="5"/>
                <w:szCs w:val="5"/>
                <w:color w:val="auto"/>
              </w:rPr>
            </w:pPr>
          </w:p>
        </w:tc>
      </w:tr>
      <w:tr>
        <w:trPr>
          <w:trHeight w:val="304"/>
        </w:trPr>
        <w:tc>
          <w:tcPr>
            <w:tcW w:w="3980" w:type="dxa"/>
            <w:vAlign w:val="bottom"/>
            <w:tcBorders>
              <w:left w:val="single" w:sz="8" w:color="000080"/>
              <w:right w:val="single" w:sz="8" w:color="000080"/>
            </w:tcBorders>
          </w:tcPr>
          <w:p>
            <w:pPr>
              <w:ind w:left="120"/>
              <w:spacing w:after="0"/>
              <w:rPr>
                <w:sz w:val="20"/>
                <w:szCs w:val="20"/>
                <w:color w:val="auto"/>
              </w:rPr>
            </w:pPr>
            <w:r>
              <w:rPr>
                <w:rFonts w:ascii="Arial" w:cs="Arial" w:eastAsia="Arial" w:hAnsi="Arial"/>
                <w:sz w:val="22"/>
                <w:szCs w:val="22"/>
                <w:color w:val="auto"/>
              </w:rPr>
              <w:t>Labour Force (million)</w:t>
            </w:r>
          </w:p>
        </w:tc>
        <w:tc>
          <w:tcPr>
            <w:tcW w:w="1000" w:type="dxa"/>
            <w:vAlign w:val="bottom"/>
            <w:tcBorders>
              <w:right w:val="single" w:sz="8" w:color="000080"/>
            </w:tcBorders>
          </w:tcPr>
          <w:p>
            <w:pPr>
              <w:jc w:val="center"/>
              <w:spacing w:after="0"/>
              <w:rPr>
                <w:sz w:val="20"/>
                <w:szCs w:val="20"/>
                <w:color w:val="auto"/>
              </w:rPr>
            </w:pPr>
            <w:r>
              <w:rPr>
                <w:rFonts w:ascii="Arial" w:cs="Arial" w:eastAsia="Arial" w:hAnsi="Arial"/>
                <w:sz w:val="22"/>
                <w:szCs w:val="22"/>
                <w:color w:val="auto"/>
              </w:rPr>
              <w:t>2.37</w:t>
            </w:r>
          </w:p>
        </w:tc>
        <w:tc>
          <w:tcPr>
            <w:tcW w:w="1000" w:type="dxa"/>
            <w:vAlign w:val="bottom"/>
            <w:tcBorders>
              <w:right w:val="single" w:sz="8" w:color="000080"/>
            </w:tcBorders>
          </w:tcPr>
          <w:p>
            <w:pPr>
              <w:jc w:val="center"/>
              <w:spacing w:after="0"/>
              <w:rPr>
                <w:sz w:val="20"/>
                <w:szCs w:val="20"/>
                <w:color w:val="auto"/>
              </w:rPr>
            </w:pPr>
            <w:r>
              <w:rPr>
                <w:rFonts w:ascii="Arial" w:cs="Arial" w:eastAsia="Arial" w:hAnsi="Arial"/>
                <w:sz w:val="22"/>
                <w:szCs w:val="22"/>
                <w:color w:val="auto"/>
              </w:rPr>
              <w:t>2.59</w:t>
            </w:r>
          </w:p>
        </w:tc>
        <w:tc>
          <w:tcPr>
            <w:tcW w:w="1000" w:type="dxa"/>
            <w:vAlign w:val="bottom"/>
            <w:tcBorders>
              <w:right w:val="single" w:sz="8" w:color="000080"/>
            </w:tcBorders>
          </w:tcPr>
          <w:p>
            <w:pPr>
              <w:jc w:val="center"/>
              <w:spacing w:after="0"/>
              <w:rPr>
                <w:sz w:val="20"/>
                <w:szCs w:val="20"/>
                <w:color w:val="auto"/>
              </w:rPr>
            </w:pPr>
            <w:r>
              <w:rPr>
                <w:rFonts w:ascii="Arial" w:cs="Arial" w:eastAsia="Arial" w:hAnsi="Arial"/>
                <w:sz w:val="22"/>
                <w:szCs w:val="22"/>
                <w:color w:val="auto"/>
              </w:rPr>
              <w:t>2.71</w:t>
            </w:r>
          </w:p>
        </w:tc>
        <w:tc>
          <w:tcPr>
            <w:tcW w:w="1000" w:type="dxa"/>
            <w:vAlign w:val="bottom"/>
            <w:tcBorders>
              <w:right w:val="single" w:sz="8" w:color="000080"/>
            </w:tcBorders>
          </w:tcPr>
          <w:p>
            <w:pPr>
              <w:jc w:val="center"/>
              <w:spacing w:after="0"/>
              <w:rPr>
                <w:sz w:val="20"/>
                <w:szCs w:val="20"/>
                <w:color w:val="auto"/>
              </w:rPr>
            </w:pPr>
            <w:r>
              <w:rPr>
                <w:rFonts w:ascii="Arial" w:cs="Arial" w:eastAsia="Arial" w:hAnsi="Arial"/>
                <w:sz w:val="22"/>
                <w:szCs w:val="22"/>
                <w:color w:val="auto"/>
              </w:rPr>
              <w:t>2.94</w:t>
            </w:r>
          </w:p>
        </w:tc>
        <w:tc>
          <w:tcPr>
            <w:tcW w:w="1020" w:type="dxa"/>
            <w:vAlign w:val="bottom"/>
            <w:tcBorders>
              <w:right w:val="single" w:sz="8" w:color="000080"/>
            </w:tcBorders>
          </w:tcPr>
          <w:p>
            <w:pPr>
              <w:jc w:val="center"/>
              <w:spacing w:after="0"/>
              <w:rPr>
                <w:sz w:val="20"/>
                <w:szCs w:val="20"/>
                <w:color w:val="auto"/>
              </w:rPr>
            </w:pPr>
            <w:r>
              <w:rPr>
                <w:rFonts w:ascii="Arial" w:cs="Arial" w:eastAsia="Arial" w:hAnsi="Arial"/>
                <w:sz w:val="22"/>
                <w:szCs w:val="22"/>
                <w:color w:val="auto"/>
                <w:w w:val="97"/>
              </w:rPr>
              <w:t>3.03</w:t>
            </w:r>
          </w:p>
        </w:tc>
      </w:tr>
      <w:tr>
        <w:trPr>
          <w:trHeight w:val="64"/>
        </w:trPr>
        <w:tc>
          <w:tcPr>
            <w:tcW w:w="3980" w:type="dxa"/>
            <w:vAlign w:val="bottom"/>
            <w:tcBorders>
              <w:left w:val="single" w:sz="8" w:color="000080"/>
              <w:bottom w:val="single" w:sz="8" w:color="000080"/>
              <w:right w:val="single" w:sz="8" w:color="000080"/>
            </w:tcBorders>
          </w:tcPr>
          <w:p>
            <w:pPr>
              <w:spacing w:after="0"/>
              <w:rPr>
                <w:sz w:val="5"/>
                <w:szCs w:val="5"/>
                <w:color w:val="auto"/>
              </w:rPr>
            </w:pPr>
          </w:p>
        </w:tc>
        <w:tc>
          <w:tcPr>
            <w:tcW w:w="1000" w:type="dxa"/>
            <w:vAlign w:val="bottom"/>
            <w:tcBorders>
              <w:bottom w:val="single" w:sz="8" w:color="000080"/>
              <w:right w:val="single" w:sz="8" w:color="000080"/>
            </w:tcBorders>
          </w:tcPr>
          <w:p>
            <w:pPr>
              <w:spacing w:after="0"/>
              <w:rPr>
                <w:sz w:val="5"/>
                <w:szCs w:val="5"/>
                <w:color w:val="auto"/>
              </w:rPr>
            </w:pPr>
          </w:p>
        </w:tc>
        <w:tc>
          <w:tcPr>
            <w:tcW w:w="1000" w:type="dxa"/>
            <w:vAlign w:val="bottom"/>
            <w:tcBorders>
              <w:bottom w:val="single" w:sz="8" w:color="000080"/>
              <w:right w:val="single" w:sz="8" w:color="000080"/>
            </w:tcBorders>
          </w:tcPr>
          <w:p>
            <w:pPr>
              <w:spacing w:after="0"/>
              <w:rPr>
                <w:sz w:val="5"/>
                <w:szCs w:val="5"/>
                <w:color w:val="auto"/>
              </w:rPr>
            </w:pPr>
          </w:p>
        </w:tc>
        <w:tc>
          <w:tcPr>
            <w:tcW w:w="1000" w:type="dxa"/>
            <w:vAlign w:val="bottom"/>
            <w:tcBorders>
              <w:bottom w:val="single" w:sz="8" w:color="000080"/>
              <w:right w:val="single" w:sz="8" w:color="000080"/>
            </w:tcBorders>
          </w:tcPr>
          <w:p>
            <w:pPr>
              <w:spacing w:after="0"/>
              <w:rPr>
                <w:sz w:val="5"/>
                <w:szCs w:val="5"/>
                <w:color w:val="auto"/>
              </w:rPr>
            </w:pPr>
          </w:p>
        </w:tc>
        <w:tc>
          <w:tcPr>
            <w:tcW w:w="1000" w:type="dxa"/>
            <w:vAlign w:val="bottom"/>
            <w:tcBorders>
              <w:bottom w:val="single" w:sz="8" w:color="000080"/>
              <w:right w:val="single" w:sz="8" w:color="000080"/>
            </w:tcBorders>
          </w:tcPr>
          <w:p>
            <w:pPr>
              <w:spacing w:after="0"/>
              <w:rPr>
                <w:sz w:val="5"/>
                <w:szCs w:val="5"/>
                <w:color w:val="auto"/>
              </w:rPr>
            </w:pPr>
          </w:p>
        </w:tc>
        <w:tc>
          <w:tcPr>
            <w:tcW w:w="1020" w:type="dxa"/>
            <w:vAlign w:val="bottom"/>
            <w:tcBorders>
              <w:bottom w:val="single" w:sz="8" w:color="000080"/>
              <w:right w:val="single" w:sz="8" w:color="000080"/>
            </w:tcBorders>
          </w:tcPr>
          <w:p>
            <w:pPr>
              <w:spacing w:after="0"/>
              <w:rPr>
                <w:sz w:val="5"/>
                <w:szCs w:val="5"/>
                <w:color w:val="auto"/>
              </w:rPr>
            </w:pPr>
          </w:p>
        </w:tc>
      </w:tr>
      <w:tr>
        <w:trPr>
          <w:trHeight w:val="304"/>
        </w:trPr>
        <w:tc>
          <w:tcPr>
            <w:tcW w:w="3980" w:type="dxa"/>
            <w:vAlign w:val="bottom"/>
            <w:tcBorders>
              <w:left w:val="single" w:sz="8" w:color="000080"/>
              <w:right w:val="single" w:sz="8" w:color="000080"/>
            </w:tcBorders>
          </w:tcPr>
          <w:p>
            <w:pPr>
              <w:ind w:left="120"/>
              <w:spacing w:after="0"/>
              <w:rPr>
                <w:sz w:val="20"/>
                <w:szCs w:val="20"/>
                <w:color w:val="auto"/>
              </w:rPr>
            </w:pPr>
            <w:r>
              <w:rPr>
                <w:rFonts w:ascii="Arial" w:cs="Arial" w:eastAsia="Arial" w:hAnsi="Arial"/>
                <w:sz w:val="22"/>
                <w:szCs w:val="22"/>
                <w:color w:val="auto"/>
              </w:rPr>
              <w:t>Unemployment Rate (%, average)</w:t>
            </w:r>
          </w:p>
        </w:tc>
        <w:tc>
          <w:tcPr>
            <w:tcW w:w="1000" w:type="dxa"/>
            <w:vAlign w:val="bottom"/>
            <w:tcBorders>
              <w:right w:val="single" w:sz="8" w:color="000080"/>
            </w:tcBorders>
          </w:tcPr>
          <w:p>
            <w:pPr>
              <w:jc w:val="center"/>
              <w:spacing w:after="0"/>
              <w:rPr>
                <w:sz w:val="20"/>
                <w:szCs w:val="20"/>
                <w:color w:val="auto"/>
              </w:rPr>
            </w:pPr>
            <w:r>
              <w:rPr>
                <w:rFonts w:ascii="Arial" w:cs="Arial" w:eastAsia="Arial" w:hAnsi="Arial"/>
                <w:sz w:val="22"/>
                <w:szCs w:val="22"/>
                <w:color w:val="auto"/>
                <w:w w:val="97"/>
              </w:rPr>
              <w:t>3.3</w:t>
            </w:r>
          </w:p>
        </w:tc>
        <w:tc>
          <w:tcPr>
            <w:tcW w:w="1000" w:type="dxa"/>
            <w:vAlign w:val="bottom"/>
            <w:tcBorders>
              <w:right w:val="single" w:sz="8" w:color="000080"/>
            </w:tcBorders>
          </w:tcPr>
          <w:p>
            <w:pPr>
              <w:jc w:val="center"/>
              <w:spacing w:after="0"/>
              <w:rPr>
                <w:sz w:val="20"/>
                <w:szCs w:val="20"/>
                <w:color w:val="auto"/>
              </w:rPr>
            </w:pPr>
            <w:r>
              <w:rPr>
                <w:rFonts w:ascii="Arial" w:cs="Arial" w:eastAsia="Arial" w:hAnsi="Arial"/>
                <w:sz w:val="22"/>
                <w:szCs w:val="22"/>
                <w:color w:val="auto"/>
              </w:rPr>
              <w:t>2.7</w:t>
            </w:r>
          </w:p>
        </w:tc>
        <w:tc>
          <w:tcPr>
            <w:tcW w:w="1000" w:type="dxa"/>
            <w:vAlign w:val="bottom"/>
            <w:tcBorders>
              <w:right w:val="single" w:sz="8" w:color="000080"/>
            </w:tcBorders>
          </w:tcPr>
          <w:p>
            <w:pPr>
              <w:jc w:val="center"/>
              <w:spacing w:after="0"/>
              <w:rPr>
                <w:sz w:val="20"/>
                <w:szCs w:val="20"/>
                <w:color w:val="auto"/>
              </w:rPr>
            </w:pPr>
            <w:r>
              <w:rPr>
                <w:rFonts w:ascii="Arial" w:cs="Arial" w:eastAsia="Arial" w:hAnsi="Arial"/>
                <w:sz w:val="22"/>
                <w:szCs w:val="22"/>
                <w:color w:val="auto"/>
                <w:w w:val="97"/>
              </w:rPr>
              <w:t>2.3</w:t>
            </w:r>
          </w:p>
        </w:tc>
        <w:tc>
          <w:tcPr>
            <w:tcW w:w="1000" w:type="dxa"/>
            <w:vAlign w:val="bottom"/>
            <w:tcBorders>
              <w:right w:val="single" w:sz="8" w:color="000080"/>
            </w:tcBorders>
          </w:tcPr>
          <w:p>
            <w:pPr>
              <w:jc w:val="center"/>
              <w:spacing w:after="0"/>
              <w:rPr>
                <w:sz w:val="20"/>
                <w:szCs w:val="20"/>
                <w:color w:val="auto"/>
              </w:rPr>
            </w:pPr>
            <w:r>
              <w:rPr>
                <w:rFonts w:ascii="Arial" w:cs="Arial" w:eastAsia="Arial" w:hAnsi="Arial"/>
                <w:sz w:val="22"/>
                <w:szCs w:val="22"/>
                <w:color w:val="auto"/>
                <w:w w:val="97"/>
              </w:rPr>
              <w:t>2.2</w:t>
            </w:r>
          </w:p>
        </w:tc>
        <w:tc>
          <w:tcPr>
            <w:tcW w:w="1020" w:type="dxa"/>
            <w:vAlign w:val="bottom"/>
            <w:tcBorders>
              <w:right w:val="single" w:sz="8" w:color="000080"/>
            </w:tcBorders>
          </w:tcPr>
          <w:p>
            <w:pPr>
              <w:jc w:val="center"/>
              <w:spacing w:after="0"/>
              <w:rPr>
                <w:sz w:val="20"/>
                <w:szCs w:val="20"/>
                <w:color w:val="auto"/>
              </w:rPr>
            </w:pPr>
            <w:r>
              <w:rPr>
                <w:rFonts w:ascii="Arial" w:cs="Arial" w:eastAsia="Arial" w:hAnsi="Arial"/>
                <w:sz w:val="22"/>
                <w:szCs w:val="22"/>
                <w:color w:val="auto"/>
                <w:w w:val="97"/>
              </w:rPr>
              <w:t>3.2</w:t>
            </w:r>
          </w:p>
        </w:tc>
      </w:tr>
      <w:tr>
        <w:trPr>
          <w:trHeight w:val="62"/>
        </w:trPr>
        <w:tc>
          <w:tcPr>
            <w:tcW w:w="3980" w:type="dxa"/>
            <w:vAlign w:val="bottom"/>
            <w:tcBorders>
              <w:left w:val="single" w:sz="8" w:color="000080"/>
              <w:bottom w:val="single" w:sz="8" w:color="000080"/>
              <w:right w:val="single" w:sz="8" w:color="000080"/>
            </w:tcBorders>
          </w:tcPr>
          <w:p>
            <w:pPr>
              <w:spacing w:after="0"/>
              <w:rPr>
                <w:sz w:val="5"/>
                <w:szCs w:val="5"/>
                <w:color w:val="auto"/>
              </w:rPr>
            </w:pPr>
          </w:p>
        </w:tc>
        <w:tc>
          <w:tcPr>
            <w:tcW w:w="1000" w:type="dxa"/>
            <w:vAlign w:val="bottom"/>
            <w:tcBorders>
              <w:bottom w:val="single" w:sz="8" w:color="000080"/>
              <w:right w:val="single" w:sz="8" w:color="000080"/>
            </w:tcBorders>
          </w:tcPr>
          <w:p>
            <w:pPr>
              <w:spacing w:after="0"/>
              <w:rPr>
                <w:sz w:val="5"/>
                <w:szCs w:val="5"/>
                <w:color w:val="auto"/>
              </w:rPr>
            </w:pPr>
          </w:p>
        </w:tc>
        <w:tc>
          <w:tcPr>
            <w:tcW w:w="1000" w:type="dxa"/>
            <w:vAlign w:val="bottom"/>
            <w:tcBorders>
              <w:bottom w:val="single" w:sz="8" w:color="000080"/>
              <w:right w:val="single" w:sz="8" w:color="000080"/>
            </w:tcBorders>
          </w:tcPr>
          <w:p>
            <w:pPr>
              <w:spacing w:after="0"/>
              <w:rPr>
                <w:sz w:val="5"/>
                <w:szCs w:val="5"/>
                <w:color w:val="auto"/>
              </w:rPr>
            </w:pPr>
          </w:p>
        </w:tc>
        <w:tc>
          <w:tcPr>
            <w:tcW w:w="1000" w:type="dxa"/>
            <w:vAlign w:val="bottom"/>
            <w:tcBorders>
              <w:bottom w:val="single" w:sz="8" w:color="000080"/>
              <w:right w:val="single" w:sz="8" w:color="000080"/>
            </w:tcBorders>
          </w:tcPr>
          <w:p>
            <w:pPr>
              <w:spacing w:after="0"/>
              <w:rPr>
                <w:sz w:val="5"/>
                <w:szCs w:val="5"/>
                <w:color w:val="auto"/>
              </w:rPr>
            </w:pPr>
          </w:p>
        </w:tc>
        <w:tc>
          <w:tcPr>
            <w:tcW w:w="1000" w:type="dxa"/>
            <w:vAlign w:val="bottom"/>
            <w:tcBorders>
              <w:bottom w:val="single" w:sz="8" w:color="000080"/>
              <w:right w:val="single" w:sz="8" w:color="000080"/>
            </w:tcBorders>
          </w:tcPr>
          <w:p>
            <w:pPr>
              <w:spacing w:after="0"/>
              <w:rPr>
                <w:sz w:val="5"/>
                <w:szCs w:val="5"/>
                <w:color w:val="auto"/>
              </w:rPr>
            </w:pPr>
          </w:p>
        </w:tc>
        <w:tc>
          <w:tcPr>
            <w:tcW w:w="1020" w:type="dxa"/>
            <w:vAlign w:val="bottom"/>
            <w:tcBorders>
              <w:bottom w:val="single" w:sz="8" w:color="000080"/>
              <w:right w:val="single" w:sz="8" w:color="000080"/>
            </w:tcBorders>
          </w:tcPr>
          <w:p>
            <w:pPr>
              <w:spacing w:after="0"/>
              <w:rPr>
                <w:sz w:val="5"/>
                <w:szCs w:val="5"/>
                <w:color w:val="auto"/>
              </w:rPr>
            </w:pPr>
          </w:p>
        </w:tc>
      </w:tr>
      <w:tr>
        <w:trPr>
          <w:trHeight w:val="304"/>
        </w:trPr>
        <w:tc>
          <w:tcPr>
            <w:tcW w:w="3980" w:type="dxa"/>
            <w:vAlign w:val="bottom"/>
            <w:tcBorders>
              <w:left w:val="single" w:sz="8" w:color="000080"/>
              <w:right w:val="single" w:sz="8" w:color="000080"/>
            </w:tcBorders>
          </w:tcPr>
          <w:p>
            <w:pPr>
              <w:ind w:left="120"/>
              <w:spacing w:after="0"/>
              <w:rPr>
                <w:sz w:val="20"/>
                <w:szCs w:val="20"/>
                <w:color w:val="auto"/>
              </w:rPr>
            </w:pPr>
            <w:r>
              <w:rPr>
                <w:rFonts w:ascii="Arial" w:cs="Arial" w:eastAsia="Arial" w:hAnsi="Arial"/>
                <w:sz w:val="22"/>
                <w:szCs w:val="22"/>
                <w:color w:val="auto"/>
              </w:rPr>
              <w:t>GDP ($billion)</w:t>
            </w:r>
          </w:p>
        </w:tc>
        <w:tc>
          <w:tcPr>
            <w:tcW w:w="1000" w:type="dxa"/>
            <w:vAlign w:val="bottom"/>
            <w:tcBorders>
              <w:right w:val="single" w:sz="8" w:color="000080"/>
            </w:tcBorders>
          </w:tcPr>
          <w:p>
            <w:pPr>
              <w:jc w:val="center"/>
              <w:spacing w:after="0"/>
              <w:rPr>
                <w:sz w:val="20"/>
                <w:szCs w:val="20"/>
                <w:color w:val="auto"/>
              </w:rPr>
            </w:pPr>
            <w:r>
              <w:rPr>
                <w:rFonts w:ascii="Arial" w:cs="Arial" w:eastAsia="Arial" w:hAnsi="Arial"/>
                <w:sz w:val="22"/>
                <w:szCs w:val="22"/>
                <w:color w:val="auto"/>
              </w:rPr>
              <w:t>208.8</w:t>
            </w:r>
          </w:p>
        </w:tc>
        <w:tc>
          <w:tcPr>
            <w:tcW w:w="1000" w:type="dxa"/>
            <w:vAlign w:val="bottom"/>
            <w:tcBorders>
              <w:right w:val="single" w:sz="8" w:color="000080"/>
            </w:tcBorders>
          </w:tcPr>
          <w:p>
            <w:pPr>
              <w:jc w:val="center"/>
              <w:spacing w:after="0"/>
              <w:rPr>
                <w:sz w:val="20"/>
                <w:szCs w:val="20"/>
                <w:color w:val="auto"/>
              </w:rPr>
            </w:pPr>
            <w:r>
              <w:rPr>
                <w:rFonts w:ascii="Arial" w:cs="Arial" w:eastAsia="Arial" w:hAnsi="Arial"/>
                <w:sz w:val="22"/>
                <w:szCs w:val="22"/>
                <w:color w:val="auto"/>
              </w:rPr>
              <w:t>230.5</w:t>
            </w:r>
          </w:p>
        </w:tc>
        <w:tc>
          <w:tcPr>
            <w:tcW w:w="1000" w:type="dxa"/>
            <w:vAlign w:val="bottom"/>
            <w:tcBorders>
              <w:right w:val="single" w:sz="8" w:color="000080"/>
            </w:tcBorders>
          </w:tcPr>
          <w:p>
            <w:pPr>
              <w:jc w:val="center"/>
              <w:spacing w:after="0"/>
              <w:rPr>
                <w:sz w:val="20"/>
                <w:szCs w:val="20"/>
                <w:color w:val="auto"/>
              </w:rPr>
            </w:pPr>
            <w:r>
              <w:rPr>
                <w:rFonts w:ascii="Arial" w:cs="Arial" w:eastAsia="Arial" w:hAnsi="Arial"/>
                <w:sz w:val="22"/>
                <w:szCs w:val="22"/>
                <w:color w:val="auto"/>
              </w:rPr>
              <w:t>266.4</w:t>
            </w:r>
          </w:p>
        </w:tc>
        <w:tc>
          <w:tcPr>
            <w:tcW w:w="1000" w:type="dxa"/>
            <w:vAlign w:val="bottom"/>
            <w:tcBorders>
              <w:right w:val="single" w:sz="8" w:color="000080"/>
            </w:tcBorders>
          </w:tcPr>
          <w:p>
            <w:pPr>
              <w:jc w:val="center"/>
              <w:spacing w:after="0"/>
              <w:rPr>
                <w:sz w:val="20"/>
                <w:szCs w:val="20"/>
                <w:color w:val="auto"/>
              </w:rPr>
            </w:pPr>
            <w:r>
              <w:rPr>
                <w:rFonts w:ascii="Arial" w:cs="Arial" w:eastAsia="Arial" w:hAnsi="Arial"/>
                <w:sz w:val="22"/>
                <w:szCs w:val="22"/>
                <w:color w:val="auto"/>
              </w:rPr>
              <w:t>273.5</w:t>
            </w:r>
          </w:p>
        </w:tc>
        <w:tc>
          <w:tcPr>
            <w:tcW w:w="1020" w:type="dxa"/>
            <w:vAlign w:val="bottom"/>
            <w:tcBorders>
              <w:right w:val="single" w:sz="8" w:color="000080"/>
            </w:tcBorders>
          </w:tcPr>
          <w:p>
            <w:pPr>
              <w:jc w:val="center"/>
              <w:spacing w:after="0"/>
              <w:rPr>
                <w:sz w:val="20"/>
                <w:szCs w:val="20"/>
                <w:color w:val="auto"/>
              </w:rPr>
            </w:pPr>
            <w:r>
              <w:rPr>
                <w:rFonts w:ascii="Arial" w:cs="Arial" w:eastAsia="Arial" w:hAnsi="Arial"/>
                <w:sz w:val="22"/>
                <w:szCs w:val="22"/>
                <w:color w:val="auto"/>
              </w:rPr>
              <w:t>265.1</w:t>
            </w:r>
          </w:p>
        </w:tc>
      </w:tr>
      <w:tr>
        <w:trPr>
          <w:trHeight w:val="64"/>
        </w:trPr>
        <w:tc>
          <w:tcPr>
            <w:tcW w:w="3980" w:type="dxa"/>
            <w:vAlign w:val="bottom"/>
            <w:tcBorders>
              <w:left w:val="single" w:sz="8" w:color="000080"/>
              <w:bottom w:val="single" w:sz="8" w:color="000080"/>
              <w:right w:val="single" w:sz="8" w:color="000080"/>
            </w:tcBorders>
          </w:tcPr>
          <w:p>
            <w:pPr>
              <w:spacing w:after="0"/>
              <w:rPr>
                <w:sz w:val="5"/>
                <w:szCs w:val="5"/>
                <w:color w:val="auto"/>
              </w:rPr>
            </w:pPr>
          </w:p>
        </w:tc>
        <w:tc>
          <w:tcPr>
            <w:tcW w:w="1000" w:type="dxa"/>
            <w:vAlign w:val="bottom"/>
            <w:tcBorders>
              <w:bottom w:val="single" w:sz="8" w:color="000080"/>
              <w:right w:val="single" w:sz="8" w:color="000080"/>
            </w:tcBorders>
          </w:tcPr>
          <w:p>
            <w:pPr>
              <w:spacing w:after="0"/>
              <w:rPr>
                <w:sz w:val="5"/>
                <w:szCs w:val="5"/>
                <w:color w:val="auto"/>
              </w:rPr>
            </w:pPr>
          </w:p>
        </w:tc>
        <w:tc>
          <w:tcPr>
            <w:tcW w:w="1000" w:type="dxa"/>
            <w:vAlign w:val="bottom"/>
            <w:tcBorders>
              <w:bottom w:val="single" w:sz="8" w:color="000080"/>
              <w:right w:val="single" w:sz="8" w:color="000080"/>
            </w:tcBorders>
          </w:tcPr>
          <w:p>
            <w:pPr>
              <w:spacing w:after="0"/>
              <w:rPr>
                <w:sz w:val="5"/>
                <w:szCs w:val="5"/>
                <w:color w:val="auto"/>
              </w:rPr>
            </w:pPr>
          </w:p>
        </w:tc>
        <w:tc>
          <w:tcPr>
            <w:tcW w:w="1000" w:type="dxa"/>
            <w:vAlign w:val="bottom"/>
            <w:tcBorders>
              <w:bottom w:val="single" w:sz="8" w:color="000080"/>
              <w:right w:val="single" w:sz="8" w:color="000080"/>
            </w:tcBorders>
          </w:tcPr>
          <w:p>
            <w:pPr>
              <w:spacing w:after="0"/>
              <w:rPr>
                <w:sz w:val="5"/>
                <w:szCs w:val="5"/>
                <w:color w:val="auto"/>
              </w:rPr>
            </w:pPr>
          </w:p>
        </w:tc>
        <w:tc>
          <w:tcPr>
            <w:tcW w:w="1000" w:type="dxa"/>
            <w:vAlign w:val="bottom"/>
            <w:tcBorders>
              <w:bottom w:val="single" w:sz="8" w:color="000080"/>
              <w:right w:val="single" w:sz="8" w:color="000080"/>
            </w:tcBorders>
          </w:tcPr>
          <w:p>
            <w:pPr>
              <w:spacing w:after="0"/>
              <w:rPr>
                <w:sz w:val="5"/>
                <w:szCs w:val="5"/>
                <w:color w:val="auto"/>
              </w:rPr>
            </w:pPr>
          </w:p>
        </w:tc>
        <w:tc>
          <w:tcPr>
            <w:tcW w:w="1020" w:type="dxa"/>
            <w:vAlign w:val="bottom"/>
            <w:tcBorders>
              <w:bottom w:val="single" w:sz="8" w:color="000080"/>
              <w:right w:val="single" w:sz="8" w:color="000080"/>
            </w:tcBorders>
          </w:tcPr>
          <w:p>
            <w:pPr>
              <w:spacing w:after="0"/>
              <w:rPr>
                <w:sz w:val="5"/>
                <w:szCs w:val="5"/>
                <w:color w:val="auto"/>
              </w:rPr>
            </w:pPr>
          </w:p>
        </w:tc>
      </w:tr>
      <w:tr>
        <w:trPr>
          <w:trHeight w:val="304"/>
        </w:trPr>
        <w:tc>
          <w:tcPr>
            <w:tcW w:w="3980" w:type="dxa"/>
            <w:vAlign w:val="bottom"/>
            <w:tcBorders>
              <w:left w:val="single" w:sz="8" w:color="000080"/>
              <w:right w:val="single" w:sz="8" w:color="000080"/>
            </w:tcBorders>
          </w:tcPr>
          <w:p>
            <w:pPr>
              <w:ind w:left="120"/>
              <w:spacing w:after="0"/>
              <w:rPr>
                <w:sz w:val="20"/>
                <w:szCs w:val="20"/>
                <w:color w:val="auto"/>
              </w:rPr>
            </w:pPr>
            <w:r>
              <w:rPr>
                <w:rFonts w:ascii="Arial" w:cs="Arial" w:eastAsia="Arial" w:hAnsi="Arial"/>
                <w:sz w:val="22"/>
                <w:szCs w:val="22"/>
                <w:color w:val="auto"/>
              </w:rPr>
              <w:t>Annual Growth in Productivity (%)</w:t>
            </w:r>
          </w:p>
        </w:tc>
        <w:tc>
          <w:tcPr>
            <w:tcW w:w="1000" w:type="dxa"/>
            <w:vAlign w:val="bottom"/>
            <w:tcBorders>
              <w:right w:val="single" w:sz="8" w:color="000080"/>
            </w:tcBorders>
          </w:tcPr>
          <w:p>
            <w:pPr>
              <w:jc w:val="center"/>
              <w:spacing w:after="0"/>
              <w:rPr>
                <w:sz w:val="20"/>
                <w:szCs w:val="20"/>
                <w:color w:val="auto"/>
              </w:rPr>
            </w:pPr>
            <w:r>
              <w:rPr>
                <w:rFonts w:ascii="Arial" w:cs="Arial" w:eastAsia="Arial" w:hAnsi="Arial"/>
                <w:sz w:val="22"/>
                <w:szCs w:val="22"/>
                <w:color w:val="auto"/>
                <w:w w:val="97"/>
              </w:rPr>
              <w:t>2.9</w:t>
            </w:r>
          </w:p>
        </w:tc>
        <w:tc>
          <w:tcPr>
            <w:tcW w:w="1000" w:type="dxa"/>
            <w:vAlign w:val="bottom"/>
            <w:tcBorders>
              <w:right w:val="single" w:sz="8" w:color="000080"/>
            </w:tcBorders>
          </w:tcPr>
          <w:p>
            <w:pPr>
              <w:jc w:val="center"/>
              <w:spacing w:after="0"/>
              <w:rPr>
                <w:sz w:val="20"/>
                <w:szCs w:val="20"/>
                <w:color w:val="auto"/>
              </w:rPr>
            </w:pPr>
            <w:r>
              <w:rPr>
                <w:rFonts w:ascii="Arial" w:cs="Arial" w:eastAsia="Arial" w:hAnsi="Arial"/>
                <w:sz w:val="22"/>
                <w:szCs w:val="22"/>
                <w:color w:val="auto"/>
              </w:rPr>
              <w:t>1.9</w:t>
            </w:r>
          </w:p>
        </w:tc>
        <w:tc>
          <w:tcPr>
            <w:tcW w:w="1000" w:type="dxa"/>
            <w:vAlign w:val="bottom"/>
            <w:tcBorders>
              <w:right w:val="single" w:sz="8" w:color="000080"/>
            </w:tcBorders>
          </w:tcPr>
          <w:p>
            <w:pPr>
              <w:jc w:val="center"/>
              <w:spacing w:after="0"/>
              <w:rPr>
                <w:sz w:val="20"/>
                <w:szCs w:val="20"/>
                <w:color w:val="auto"/>
              </w:rPr>
            </w:pPr>
            <w:r>
              <w:rPr>
                <w:rFonts w:ascii="Arial" w:cs="Arial" w:eastAsia="Arial" w:hAnsi="Arial"/>
                <w:sz w:val="22"/>
                <w:szCs w:val="22"/>
                <w:color w:val="auto"/>
              </w:rPr>
              <w:t>-0.1</w:t>
            </w:r>
          </w:p>
        </w:tc>
        <w:tc>
          <w:tcPr>
            <w:tcW w:w="1000" w:type="dxa"/>
            <w:vAlign w:val="bottom"/>
            <w:tcBorders>
              <w:right w:val="single" w:sz="8" w:color="000080"/>
            </w:tcBorders>
          </w:tcPr>
          <w:p>
            <w:pPr>
              <w:jc w:val="center"/>
              <w:spacing w:after="0"/>
              <w:rPr>
                <w:sz w:val="20"/>
                <w:szCs w:val="20"/>
                <w:color w:val="auto"/>
              </w:rPr>
            </w:pPr>
            <w:r>
              <w:rPr>
                <w:rFonts w:ascii="Arial" w:cs="Arial" w:eastAsia="Arial" w:hAnsi="Arial"/>
                <w:sz w:val="22"/>
                <w:szCs w:val="22"/>
                <w:color w:val="auto"/>
              </w:rPr>
              <w:t>-7.2</w:t>
            </w:r>
          </w:p>
        </w:tc>
        <w:tc>
          <w:tcPr>
            <w:tcW w:w="1020" w:type="dxa"/>
            <w:vAlign w:val="bottom"/>
            <w:tcBorders>
              <w:right w:val="single" w:sz="8" w:color="000080"/>
            </w:tcBorders>
          </w:tcPr>
          <w:p>
            <w:pPr>
              <w:jc w:val="center"/>
              <w:spacing w:after="0"/>
              <w:rPr>
                <w:sz w:val="20"/>
                <w:szCs w:val="20"/>
                <w:color w:val="auto"/>
              </w:rPr>
            </w:pPr>
            <w:r>
              <w:rPr>
                <w:rFonts w:ascii="Arial" w:cs="Arial" w:eastAsia="Arial" w:hAnsi="Arial"/>
                <w:sz w:val="22"/>
                <w:szCs w:val="22"/>
                <w:color w:val="auto"/>
              </w:rPr>
              <w:t>-3.9</w:t>
            </w:r>
          </w:p>
        </w:tc>
      </w:tr>
      <w:tr>
        <w:trPr>
          <w:trHeight w:val="64"/>
        </w:trPr>
        <w:tc>
          <w:tcPr>
            <w:tcW w:w="3980" w:type="dxa"/>
            <w:vAlign w:val="bottom"/>
            <w:tcBorders>
              <w:left w:val="single" w:sz="8" w:color="000080"/>
              <w:bottom w:val="single" w:sz="8" w:color="000080"/>
              <w:right w:val="single" w:sz="8" w:color="000080"/>
            </w:tcBorders>
          </w:tcPr>
          <w:p>
            <w:pPr>
              <w:spacing w:after="0"/>
              <w:rPr>
                <w:sz w:val="5"/>
                <w:szCs w:val="5"/>
                <w:color w:val="auto"/>
              </w:rPr>
            </w:pPr>
          </w:p>
        </w:tc>
        <w:tc>
          <w:tcPr>
            <w:tcW w:w="1000" w:type="dxa"/>
            <w:vAlign w:val="bottom"/>
            <w:tcBorders>
              <w:bottom w:val="single" w:sz="8" w:color="000080"/>
              <w:right w:val="single" w:sz="8" w:color="000080"/>
            </w:tcBorders>
          </w:tcPr>
          <w:p>
            <w:pPr>
              <w:spacing w:after="0"/>
              <w:rPr>
                <w:sz w:val="5"/>
                <w:szCs w:val="5"/>
                <w:color w:val="auto"/>
              </w:rPr>
            </w:pPr>
          </w:p>
        </w:tc>
        <w:tc>
          <w:tcPr>
            <w:tcW w:w="1000" w:type="dxa"/>
            <w:vAlign w:val="bottom"/>
            <w:tcBorders>
              <w:bottom w:val="single" w:sz="8" w:color="000080"/>
              <w:right w:val="single" w:sz="8" w:color="000080"/>
            </w:tcBorders>
          </w:tcPr>
          <w:p>
            <w:pPr>
              <w:spacing w:after="0"/>
              <w:rPr>
                <w:sz w:val="5"/>
                <w:szCs w:val="5"/>
                <w:color w:val="auto"/>
              </w:rPr>
            </w:pPr>
          </w:p>
        </w:tc>
        <w:tc>
          <w:tcPr>
            <w:tcW w:w="1000" w:type="dxa"/>
            <w:vAlign w:val="bottom"/>
            <w:tcBorders>
              <w:bottom w:val="single" w:sz="8" w:color="000080"/>
              <w:right w:val="single" w:sz="8" w:color="000080"/>
            </w:tcBorders>
          </w:tcPr>
          <w:p>
            <w:pPr>
              <w:spacing w:after="0"/>
              <w:rPr>
                <w:sz w:val="5"/>
                <w:szCs w:val="5"/>
                <w:color w:val="auto"/>
              </w:rPr>
            </w:pPr>
          </w:p>
        </w:tc>
        <w:tc>
          <w:tcPr>
            <w:tcW w:w="1000" w:type="dxa"/>
            <w:vAlign w:val="bottom"/>
            <w:tcBorders>
              <w:bottom w:val="single" w:sz="8" w:color="000080"/>
              <w:right w:val="single" w:sz="8" w:color="000080"/>
            </w:tcBorders>
          </w:tcPr>
          <w:p>
            <w:pPr>
              <w:spacing w:after="0"/>
              <w:rPr>
                <w:sz w:val="5"/>
                <w:szCs w:val="5"/>
                <w:color w:val="auto"/>
              </w:rPr>
            </w:pPr>
          </w:p>
        </w:tc>
        <w:tc>
          <w:tcPr>
            <w:tcW w:w="1020" w:type="dxa"/>
            <w:vAlign w:val="bottom"/>
            <w:tcBorders>
              <w:bottom w:val="single" w:sz="8" w:color="000080"/>
              <w:right w:val="single" w:sz="8" w:color="000080"/>
            </w:tcBorders>
          </w:tcPr>
          <w:p>
            <w:pPr>
              <w:spacing w:after="0"/>
              <w:rPr>
                <w:sz w:val="5"/>
                <w:szCs w:val="5"/>
                <w:color w:val="auto"/>
              </w:rPr>
            </w:pPr>
          </w:p>
        </w:tc>
      </w:tr>
      <w:tr>
        <w:trPr>
          <w:trHeight w:val="304"/>
        </w:trPr>
        <w:tc>
          <w:tcPr>
            <w:tcW w:w="3980" w:type="dxa"/>
            <w:vAlign w:val="bottom"/>
            <w:tcBorders>
              <w:left w:val="single" w:sz="8" w:color="000080"/>
              <w:right w:val="single" w:sz="8" w:color="000080"/>
            </w:tcBorders>
          </w:tcPr>
          <w:p>
            <w:pPr>
              <w:ind w:left="120"/>
              <w:spacing w:after="0"/>
              <w:rPr>
                <w:sz w:val="20"/>
                <w:szCs w:val="20"/>
                <w:color w:val="auto"/>
              </w:rPr>
            </w:pPr>
            <w:r>
              <w:rPr>
                <w:rFonts w:ascii="Arial" w:cs="Arial" w:eastAsia="Arial" w:hAnsi="Arial"/>
                <w:sz w:val="22"/>
                <w:szCs w:val="22"/>
                <w:color w:val="auto"/>
              </w:rPr>
              <w:t>CPI (% change)</w:t>
            </w:r>
          </w:p>
        </w:tc>
        <w:tc>
          <w:tcPr>
            <w:tcW w:w="1000" w:type="dxa"/>
            <w:vAlign w:val="bottom"/>
            <w:tcBorders>
              <w:right w:val="single" w:sz="8" w:color="000080"/>
            </w:tcBorders>
          </w:tcPr>
          <w:p>
            <w:pPr>
              <w:jc w:val="center"/>
              <w:spacing w:after="0"/>
              <w:rPr>
                <w:sz w:val="20"/>
                <w:szCs w:val="20"/>
                <w:color w:val="auto"/>
              </w:rPr>
            </w:pPr>
            <w:r>
              <w:rPr>
                <w:rFonts w:ascii="Arial" w:cs="Arial" w:eastAsia="Arial" w:hAnsi="Arial"/>
                <w:sz w:val="22"/>
                <w:szCs w:val="22"/>
                <w:color w:val="auto"/>
                <w:w w:val="97"/>
              </w:rPr>
              <w:t>0.5</w:t>
            </w:r>
          </w:p>
        </w:tc>
        <w:tc>
          <w:tcPr>
            <w:tcW w:w="1000" w:type="dxa"/>
            <w:vAlign w:val="bottom"/>
            <w:tcBorders>
              <w:right w:val="single" w:sz="8" w:color="000080"/>
            </w:tcBorders>
          </w:tcPr>
          <w:p>
            <w:pPr>
              <w:jc w:val="center"/>
              <w:spacing w:after="0"/>
              <w:rPr>
                <w:sz w:val="20"/>
                <w:szCs w:val="20"/>
                <w:color w:val="auto"/>
              </w:rPr>
            </w:pPr>
            <w:r>
              <w:rPr>
                <w:rFonts w:ascii="Arial" w:cs="Arial" w:eastAsia="Arial" w:hAnsi="Arial"/>
                <w:sz w:val="22"/>
                <w:szCs w:val="22"/>
                <w:color w:val="auto"/>
              </w:rPr>
              <w:t>1.0</w:t>
            </w:r>
          </w:p>
        </w:tc>
        <w:tc>
          <w:tcPr>
            <w:tcW w:w="1000" w:type="dxa"/>
            <w:vAlign w:val="bottom"/>
            <w:tcBorders>
              <w:right w:val="single" w:sz="8" w:color="000080"/>
            </w:tcBorders>
          </w:tcPr>
          <w:p>
            <w:pPr>
              <w:jc w:val="center"/>
              <w:spacing w:after="0"/>
              <w:rPr>
                <w:sz w:val="20"/>
                <w:szCs w:val="20"/>
                <w:color w:val="auto"/>
              </w:rPr>
            </w:pPr>
            <w:r>
              <w:rPr>
                <w:rFonts w:ascii="Arial" w:cs="Arial" w:eastAsia="Arial" w:hAnsi="Arial"/>
                <w:sz w:val="22"/>
                <w:szCs w:val="22"/>
                <w:color w:val="auto"/>
                <w:w w:val="97"/>
              </w:rPr>
              <w:t>2.1</w:t>
            </w:r>
          </w:p>
        </w:tc>
        <w:tc>
          <w:tcPr>
            <w:tcW w:w="1000" w:type="dxa"/>
            <w:vAlign w:val="bottom"/>
            <w:tcBorders>
              <w:right w:val="single" w:sz="8" w:color="000080"/>
            </w:tcBorders>
          </w:tcPr>
          <w:p>
            <w:pPr>
              <w:jc w:val="center"/>
              <w:spacing w:after="0"/>
              <w:rPr>
                <w:sz w:val="20"/>
                <w:szCs w:val="20"/>
                <w:color w:val="auto"/>
              </w:rPr>
            </w:pPr>
            <w:r>
              <w:rPr>
                <w:rFonts w:ascii="Arial" w:cs="Arial" w:eastAsia="Arial" w:hAnsi="Arial"/>
                <w:sz w:val="22"/>
                <w:szCs w:val="22"/>
                <w:color w:val="auto"/>
                <w:w w:val="97"/>
              </w:rPr>
              <w:t>6.6</w:t>
            </w:r>
          </w:p>
        </w:tc>
        <w:tc>
          <w:tcPr>
            <w:tcW w:w="1020" w:type="dxa"/>
            <w:vAlign w:val="bottom"/>
            <w:tcBorders>
              <w:right w:val="single" w:sz="8" w:color="000080"/>
            </w:tcBorders>
          </w:tcPr>
          <w:p>
            <w:pPr>
              <w:jc w:val="center"/>
              <w:spacing w:after="0"/>
              <w:rPr>
                <w:sz w:val="20"/>
                <w:szCs w:val="20"/>
                <w:color w:val="auto"/>
              </w:rPr>
            </w:pPr>
            <w:r>
              <w:rPr>
                <w:rFonts w:ascii="Arial" w:cs="Arial" w:eastAsia="Arial" w:hAnsi="Arial"/>
                <w:sz w:val="22"/>
                <w:szCs w:val="22"/>
                <w:color w:val="auto"/>
                <w:w w:val="97"/>
              </w:rPr>
              <w:t>0.6</w:t>
            </w:r>
          </w:p>
        </w:tc>
      </w:tr>
      <w:tr>
        <w:trPr>
          <w:trHeight w:val="62"/>
        </w:trPr>
        <w:tc>
          <w:tcPr>
            <w:tcW w:w="3980" w:type="dxa"/>
            <w:vAlign w:val="bottom"/>
            <w:tcBorders>
              <w:left w:val="single" w:sz="8" w:color="000080"/>
              <w:bottom w:val="single" w:sz="8" w:color="000080"/>
              <w:right w:val="single" w:sz="8" w:color="000080"/>
            </w:tcBorders>
          </w:tcPr>
          <w:p>
            <w:pPr>
              <w:spacing w:after="0"/>
              <w:rPr>
                <w:sz w:val="5"/>
                <w:szCs w:val="5"/>
                <w:color w:val="auto"/>
              </w:rPr>
            </w:pPr>
          </w:p>
        </w:tc>
        <w:tc>
          <w:tcPr>
            <w:tcW w:w="1000" w:type="dxa"/>
            <w:vAlign w:val="bottom"/>
            <w:tcBorders>
              <w:bottom w:val="single" w:sz="8" w:color="000080"/>
              <w:right w:val="single" w:sz="8" w:color="000080"/>
            </w:tcBorders>
          </w:tcPr>
          <w:p>
            <w:pPr>
              <w:spacing w:after="0"/>
              <w:rPr>
                <w:sz w:val="5"/>
                <w:szCs w:val="5"/>
                <w:color w:val="auto"/>
              </w:rPr>
            </w:pPr>
          </w:p>
        </w:tc>
        <w:tc>
          <w:tcPr>
            <w:tcW w:w="1000" w:type="dxa"/>
            <w:vAlign w:val="bottom"/>
            <w:tcBorders>
              <w:bottom w:val="single" w:sz="8" w:color="000080"/>
              <w:right w:val="single" w:sz="8" w:color="000080"/>
            </w:tcBorders>
          </w:tcPr>
          <w:p>
            <w:pPr>
              <w:spacing w:after="0"/>
              <w:rPr>
                <w:sz w:val="5"/>
                <w:szCs w:val="5"/>
                <w:color w:val="auto"/>
              </w:rPr>
            </w:pPr>
          </w:p>
        </w:tc>
        <w:tc>
          <w:tcPr>
            <w:tcW w:w="1000" w:type="dxa"/>
            <w:vAlign w:val="bottom"/>
            <w:tcBorders>
              <w:bottom w:val="single" w:sz="8" w:color="000080"/>
              <w:right w:val="single" w:sz="8" w:color="000080"/>
            </w:tcBorders>
          </w:tcPr>
          <w:p>
            <w:pPr>
              <w:spacing w:after="0"/>
              <w:rPr>
                <w:sz w:val="5"/>
                <w:szCs w:val="5"/>
                <w:color w:val="auto"/>
              </w:rPr>
            </w:pPr>
          </w:p>
        </w:tc>
        <w:tc>
          <w:tcPr>
            <w:tcW w:w="1000" w:type="dxa"/>
            <w:vAlign w:val="bottom"/>
            <w:tcBorders>
              <w:bottom w:val="single" w:sz="8" w:color="000080"/>
              <w:right w:val="single" w:sz="8" w:color="000080"/>
            </w:tcBorders>
          </w:tcPr>
          <w:p>
            <w:pPr>
              <w:spacing w:after="0"/>
              <w:rPr>
                <w:sz w:val="5"/>
                <w:szCs w:val="5"/>
                <w:color w:val="auto"/>
              </w:rPr>
            </w:pPr>
          </w:p>
        </w:tc>
        <w:tc>
          <w:tcPr>
            <w:tcW w:w="1020" w:type="dxa"/>
            <w:vAlign w:val="bottom"/>
            <w:tcBorders>
              <w:bottom w:val="single" w:sz="8" w:color="000080"/>
              <w:right w:val="single" w:sz="8" w:color="000080"/>
            </w:tcBorders>
          </w:tcPr>
          <w:p>
            <w:pPr>
              <w:spacing w:after="0"/>
              <w:rPr>
                <w:sz w:val="5"/>
                <w:szCs w:val="5"/>
                <w:color w:val="auto"/>
              </w:rPr>
            </w:pPr>
          </w:p>
        </w:tc>
      </w:tr>
      <w:tr>
        <w:trPr>
          <w:trHeight w:val="304"/>
        </w:trPr>
        <w:tc>
          <w:tcPr>
            <w:tcW w:w="3980" w:type="dxa"/>
            <w:vAlign w:val="bottom"/>
            <w:tcBorders>
              <w:left w:val="single" w:sz="8" w:color="000080"/>
              <w:right w:val="single" w:sz="8" w:color="000080"/>
            </w:tcBorders>
          </w:tcPr>
          <w:p>
            <w:pPr>
              <w:ind w:left="120"/>
              <w:spacing w:after="0"/>
              <w:rPr>
                <w:sz w:val="20"/>
                <w:szCs w:val="20"/>
                <w:color w:val="auto"/>
              </w:rPr>
            </w:pPr>
            <w:r>
              <w:rPr>
                <w:rFonts w:ascii="Arial" w:cs="Arial" w:eastAsia="Arial" w:hAnsi="Arial"/>
                <w:sz w:val="22"/>
                <w:szCs w:val="22"/>
                <w:color w:val="auto"/>
              </w:rPr>
              <w:t>Balance of payments ($billion)</w:t>
            </w:r>
          </w:p>
        </w:tc>
        <w:tc>
          <w:tcPr>
            <w:tcW w:w="1000" w:type="dxa"/>
            <w:vAlign w:val="bottom"/>
            <w:tcBorders>
              <w:right w:val="single" w:sz="8" w:color="000080"/>
            </w:tcBorders>
          </w:tcPr>
          <w:p>
            <w:pPr>
              <w:jc w:val="center"/>
              <w:spacing w:after="0"/>
              <w:rPr>
                <w:sz w:val="20"/>
                <w:szCs w:val="20"/>
                <w:color w:val="auto"/>
              </w:rPr>
            </w:pPr>
            <w:r>
              <w:rPr>
                <w:rFonts w:ascii="Arial" w:cs="Arial" w:eastAsia="Arial" w:hAnsi="Arial"/>
                <w:sz w:val="22"/>
                <w:szCs w:val="22"/>
                <w:color w:val="auto"/>
              </w:rPr>
              <w:t>20.40</w:t>
            </w:r>
          </w:p>
        </w:tc>
        <w:tc>
          <w:tcPr>
            <w:tcW w:w="1000" w:type="dxa"/>
            <w:vAlign w:val="bottom"/>
            <w:tcBorders>
              <w:right w:val="single" w:sz="8" w:color="000080"/>
            </w:tcBorders>
          </w:tcPr>
          <w:p>
            <w:pPr>
              <w:jc w:val="center"/>
              <w:spacing w:after="0"/>
              <w:rPr>
                <w:sz w:val="20"/>
                <w:szCs w:val="20"/>
                <w:color w:val="auto"/>
              </w:rPr>
            </w:pPr>
            <w:r>
              <w:rPr>
                <w:rFonts w:ascii="Arial" w:cs="Arial" w:eastAsia="Arial" w:hAnsi="Arial"/>
                <w:sz w:val="22"/>
                <w:szCs w:val="22"/>
                <w:color w:val="auto"/>
              </w:rPr>
              <w:t>27.00</w:t>
            </w:r>
          </w:p>
        </w:tc>
        <w:tc>
          <w:tcPr>
            <w:tcW w:w="1000" w:type="dxa"/>
            <w:vAlign w:val="bottom"/>
            <w:tcBorders>
              <w:right w:val="single" w:sz="8" w:color="000080"/>
            </w:tcBorders>
          </w:tcPr>
          <w:p>
            <w:pPr>
              <w:jc w:val="center"/>
              <w:spacing w:after="0"/>
              <w:rPr>
                <w:sz w:val="20"/>
                <w:szCs w:val="20"/>
                <w:color w:val="auto"/>
              </w:rPr>
            </w:pPr>
            <w:r>
              <w:rPr>
                <w:rFonts w:ascii="Arial" w:cs="Arial" w:eastAsia="Arial" w:hAnsi="Arial"/>
                <w:sz w:val="22"/>
                <w:szCs w:val="22"/>
                <w:color w:val="auto"/>
              </w:rPr>
              <w:t>29.30</w:t>
            </w:r>
          </w:p>
        </w:tc>
        <w:tc>
          <w:tcPr>
            <w:tcW w:w="1000" w:type="dxa"/>
            <w:vAlign w:val="bottom"/>
            <w:tcBorders>
              <w:right w:val="single" w:sz="8" w:color="000080"/>
            </w:tcBorders>
          </w:tcPr>
          <w:p>
            <w:pPr>
              <w:jc w:val="center"/>
              <w:spacing w:after="0"/>
              <w:rPr>
                <w:sz w:val="20"/>
                <w:szCs w:val="20"/>
                <w:color w:val="auto"/>
              </w:rPr>
            </w:pPr>
            <w:r>
              <w:rPr>
                <w:rFonts w:ascii="Arial" w:cs="Arial" w:eastAsia="Arial" w:hAnsi="Arial"/>
                <w:sz w:val="22"/>
                <w:szCs w:val="22"/>
                <w:color w:val="auto"/>
              </w:rPr>
              <w:t>18.53</w:t>
            </w:r>
          </w:p>
        </w:tc>
        <w:tc>
          <w:tcPr>
            <w:tcW w:w="1020" w:type="dxa"/>
            <w:vAlign w:val="bottom"/>
            <w:tcBorders>
              <w:right w:val="single" w:sz="8" w:color="000080"/>
            </w:tcBorders>
          </w:tcPr>
          <w:p>
            <w:pPr>
              <w:jc w:val="center"/>
              <w:spacing w:after="0"/>
              <w:rPr>
                <w:sz w:val="20"/>
                <w:szCs w:val="20"/>
                <w:color w:val="auto"/>
              </w:rPr>
            </w:pPr>
            <w:r>
              <w:rPr>
                <w:rFonts w:ascii="Arial" w:cs="Arial" w:eastAsia="Arial" w:hAnsi="Arial"/>
                <w:sz w:val="22"/>
                <w:szCs w:val="22"/>
                <w:color w:val="auto"/>
              </w:rPr>
              <w:t>16.46</w:t>
            </w:r>
          </w:p>
        </w:tc>
      </w:tr>
      <w:tr>
        <w:trPr>
          <w:trHeight w:val="64"/>
        </w:trPr>
        <w:tc>
          <w:tcPr>
            <w:tcW w:w="3980" w:type="dxa"/>
            <w:vAlign w:val="bottom"/>
            <w:tcBorders>
              <w:left w:val="single" w:sz="8" w:color="000080"/>
              <w:bottom w:val="single" w:sz="8" w:color="000080"/>
              <w:right w:val="single" w:sz="8" w:color="000080"/>
            </w:tcBorders>
          </w:tcPr>
          <w:p>
            <w:pPr>
              <w:spacing w:after="0"/>
              <w:rPr>
                <w:sz w:val="5"/>
                <w:szCs w:val="5"/>
                <w:color w:val="auto"/>
              </w:rPr>
            </w:pPr>
          </w:p>
        </w:tc>
        <w:tc>
          <w:tcPr>
            <w:tcW w:w="1000" w:type="dxa"/>
            <w:vAlign w:val="bottom"/>
            <w:tcBorders>
              <w:bottom w:val="single" w:sz="8" w:color="000080"/>
              <w:right w:val="single" w:sz="8" w:color="000080"/>
            </w:tcBorders>
          </w:tcPr>
          <w:p>
            <w:pPr>
              <w:spacing w:after="0"/>
              <w:rPr>
                <w:sz w:val="5"/>
                <w:szCs w:val="5"/>
                <w:color w:val="auto"/>
              </w:rPr>
            </w:pPr>
          </w:p>
        </w:tc>
        <w:tc>
          <w:tcPr>
            <w:tcW w:w="1000" w:type="dxa"/>
            <w:vAlign w:val="bottom"/>
            <w:tcBorders>
              <w:bottom w:val="single" w:sz="8" w:color="000080"/>
              <w:right w:val="single" w:sz="8" w:color="000080"/>
            </w:tcBorders>
          </w:tcPr>
          <w:p>
            <w:pPr>
              <w:spacing w:after="0"/>
              <w:rPr>
                <w:sz w:val="5"/>
                <w:szCs w:val="5"/>
                <w:color w:val="auto"/>
              </w:rPr>
            </w:pPr>
          </w:p>
        </w:tc>
        <w:tc>
          <w:tcPr>
            <w:tcW w:w="1000" w:type="dxa"/>
            <w:vAlign w:val="bottom"/>
            <w:tcBorders>
              <w:bottom w:val="single" w:sz="8" w:color="000080"/>
              <w:right w:val="single" w:sz="8" w:color="000080"/>
            </w:tcBorders>
          </w:tcPr>
          <w:p>
            <w:pPr>
              <w:spacing w:after="0"/>
              <w:rPr>
                <w:sz w:val="5"/>
                <w:szCs w:val="5"/>
                <w:color w:val="auto"/>
              </w:rPr>
            </w:pPr>
          </w:p>
        </w:tc>
        <w:tc>
          <w:tcPr>
            <w:tcW w:w="1000" w:type="dxa"/>
            <w:vAlign w:val="bottom"/>
            <w:tcBorders>
              <w:bottom w:val="single" w:sz="8" w:color="000080"/>
              <w:right w:val="single" w:sz="8" w:color="000080"/>
            </w:tcBorders>
          </w:tcPr>
          <w:p>
            <w:pPr>
              <w:spacing w:after="0"/>
              <w:rPr>
                <w:sz w:val="5"/>
                <w:szCs w:val="5"/>
                <w:color w:val="auto"/>
              </w:rPr>
            </w:pPr>
          </w:p>
        </w:tc>
        <w:tc>
          <w:tcPr>
            <w:tcW w:w="1020" w:type="dxa"/>
            <w:vAlign w:val="bottom"/>
            <w:tcBorders>
              <w:bottom w:val="single" w:sz="8" w:color="000080"/>
              <w:right w:val="single" w:sz="8" w:color="000080"/>
            </w:tcBorders>
          </w:tcPr>
          <w:p>
            <w:pPr>
              <w:spacing w:after="0"/>
              <w:rPr>
                <w:sz w:val="5"/>
                <w:szCs w:val="5"/>
                <w:color w:val="auto"/>
              </w:rPr>
            </w:pPr>
          </w:p>
        </w:tc>
      </w:tr>
      <w:tr>
        <w:trPr>
          <w:trHeight w:val="304"/>
        </w:trPr>
        <w:tc>
          <w:tcPr>
            <w:tcW w:w="3980" w:type="dxa"/>
            <w:vAlign w:val="bottom"/>
            <w:tcBorders>
              <w:left w:val="single" w:sz="8" w:color="000080"/>
              <w:right w:val="single" w:sz="8" w:color="000080"/>
            </w:tcBorders>
          </w:tcPr>
          <w:p>
            <w:pPr>
              <w:ind w:left="120"/>
              <w:spacing w:after="0"/>
              <w:rPr>
                <w:sz w:val="20"/>
                <w:szCs w:val="20"/>
                <w:color w:val="auto"/>
              </w:rPr>
            </w:pPr>
            <w:r>
              <w:rPr>
                <w:rFonts w:ascii="Arial" w:cs="Arial" w:eastAsia="Arial" w:hAnsi="Arial"/>
                <w:sz w:val="22"/>
                <w:szCs w:val="22"/>
                <w:color w:val="auto"/>
              </w:rPr>
              <w:t>Exchange rate (S$ per US$, average)</w:t>
            </w:r>
          </w:p>
        </w:tc>
        <w:tc>
          <w:tcPr>
            <w:tcW w:w="1000" w:type="dxa"/>
            <w:vAlign w:val="bottom"/>
            <w:tcBorders>
              <w:right w:val="single" w:sz="8" w:color="000080"/>
            </w:tcBorders>
          </w:tcPr>
          <w:p>
            <w:pPr>
              <w:jc w:val="center"/>
              <w:spacing w:after="0"/>
              <w:rPr>
                <w:sz w:val="20"/>
                <w:szCs w:val="20"/>
                <w:color w:val="auto"/>
              </w:rPr>
            </w:pPr>
            <w:r>
              <w:rPr>
                <w:rFonts w:ascii="Arial" w:cs="Arial" w:eastAsia="Arial" w:hAnsi="Arial"/>
                <w:sz w:val="22"/>
                <w:szCs w:val="22"/>
                <w:color w:val="auto"/>
              </w:rPr>
              <w:t>1.66</w:t>
            </w:r>
          </w:p>
        </w:tc>
        <w:tc>
          <w:tcPr>
            <w:tcW w:w="1000" w:type="dxa"/>
            <w:vAlign w:val="bottom"/>
            <w:tcBorders>
              <w:right w:val="single" w:sz="8" w:color="000080"/>
            </w:tcBorders>
          </w:tcPr>
          <w:p>
            <w:pPr>
              <w:jc w:val="center"/>
              <w:spacing w:after="0"/>
              <w:rPr>
                <w:sz w:val="20"/>
                <w:szCs w:val="20"/>
                <w:color w:val="auto"/>
              </w:rPr>
            </w:pPr>
            <w:r>
              <w:rPr>
                <w:rFonts w:ascii="Arial" w:cs="Arial" w:eastAsia="Arial" w:hAnsi="Arial"/>
                <w:sz w:val="22"/>
                <w:szCs w:val="22"/>
                <w:color w:val="auto"/>
              </w:rPr>
              <w:t>1.59</w:t>
            </w:r>
          </w:p>
        </w:tc>
        <w:tc>
          <w:tcPr>
            <w:tcW w:w="1000" w:type="dxa"/>
            <w:vAlign w:val="bottom"/>
            <w:tcBorders>
              <w:right w:val="single" w:sz="8" w:color="000080"/>
            </w:tcBorders>
          </w:tcPr>
          <w:p>
            <w:pPr>
              <w:jc w:val="center"/>
              <w:spacing w:after="0"/>
              <w:rPr>
                <w:sz w:val="20"/>
                <w:szCs w:val="20"/>
                <w:color w:val="auto"/>
              </w:rPr>
            </w:pPr>
            <w:r>
              <w:rPr>
                <w:rFonts w:ascii="Arial" w:cs="Arial" w:eastAsia="Arial" w:hAnsi="Arial"/>
                <w:sz w:val="22"/>
                <w:szCs w:val="22"/>
                <w:color w:val="auto"/>
              </w:rPr>
              <w:t>1.51</w:t>
            </w:r>
          </w:p>
        </w:tc>
        <w:tc>
          <w:tcPr>
            <w:tcW w:w="1000" w:type="dxa"/>
            <w:vAlign w:val="bottom"/>
            <w:tcBorders>
              <w:right w:val="single" w:sz="8" w:color="000080"/>
            </w:tcBorders>
          </w:tcPr>
          <w:p>
            <w:pPr>
              <w:jc w:val="center"/>
              <w:spacing w:after="0"/>
              <w:rPr>
                <w:sz w:val="20"/>
                <w:szCs w:val="20"/>
                <w:color w:val="auto"/>
              </w:rPr>
            </w:pPr>
            <w:r>
              <w:rPr>
                <w:rFonts w:ascii="Arial" w:cs="Arial" w:eastAsia="Arial" w:hAnsi="Arial"/>
                <w:sz w:val="22"/>
                <w:szCs w:val="22"/>
                <w:color w:val="auto"/>
              </w:rPr>
              <w:t>1.41</w:t>
            </w:r>
          </w:p>
        </w:tc>
        <w:tc>
          <w:tcPr>
            <w:tcW w:w="1020" w:type="dxa"/>
            <w:vAlign w:val="bottom"/>
            <w:tcBorders>
              <w:right w:val="single" w:sz="8" w:color="000080"/>
            </w:tcBorders>
          </w:tcPr>
          <w:p>
            <w:pPr>
              <w:jc w:val="center"/>
              <w:spacing w:after="0"/>
              <w:rPr>
                <w:sz w:val="20"/>
                <w:szCs w:val="20"/>
                <w:color w:val="auto"/>
              </w:rPr>
            </w:pPr>
            <w:r>
              <w:rPr>
                <w:rFonts w:ascii="Arial" w:cs="Arial" w:eastAsia="Arial" w:hAnsi="Arial"/>
                <w:sz w:val="22"/>
                <w:szCs w:val="22"/>
                <w:color w:val="auto"/>
                <w:w w:val="97"/>
              </w:rPr>
              <w:t>1.45</w:t>
            </w:r>
          </w:p>
        </w:tc>
      </w:tr>
      <w:tr>
        <w:trPr>
          <w:trHeight w:val="64"/>
        </w:trPr>
        <w:tc>
          <w:tcPr>
            <w:tcW w:w="3980" w:type="dxa"/>
            <w:vAlign w:val="bottom"/>
            <w:tcBorders>
              <w:left w:val="single" w:sz="8" w:color="000080"/>
              <w:bottom w:val="single" w:sz="8" w:color="000080"/>
              <w:right w:val="single" w:sz="8" w:color="000080"/>
            </w:tcBorders>
          </w:tcPr>
          <w:p>
            <w:pPr>
              <w:spacing w:after="0"/>
              <w:rPr>
                <w:sz w:val="5"/>
                <w:szCs w:val="5"/>
                <w:color w:val="auto"/>
              </w:rPr>
            </w:pPr>
          </w:p>
        </w:tc>
        <w:tc>
          <w:tcPr>
            <w:tcW w:w="1000" w:type="dxa"/>
            <w:vAlign w:val="bottom"/>
            <w:tcBorders>
              <w:bottom w:val="single" w:sz="8" w:color="000080"/>
              <w:right w:val="single" w:sz="8" w:color="000080"/>
            </w:tcBorders>
          </w:tcPr>
          <w:p>
            <w:pPr>
              <w:spacing w:after="0"/>
              <w:rPr>
                <w:sz w:val="5"/>
                <w:szCs w:val="5"/>
                <w:color w:val="auto"/>
              </w:rPr>
            </w:pPr>
          </w:p>
        </w:tc>
        <w:tc>
          <w:tcPr>
            <w:tcW w:w="1000" w:type="dxa"/>
            <w:vAlign w:val="bottom"/>
            <w:tcBorders>
              <w:bottom w:val="single" w:sz="8" w:color="000080"/>
              <w:right w:val="single" w:sz="8" w:color="000080"/>
            </w:tcBorders>
          </w:tcPr>
          <w:p>
            <w:pPr>
              <w:spacing w:after="0"/>
              <w:rPr>
                <w:sz w:val="5"/>
                <w:szCs w:val="5"/>
                <w:color w:val="auto"/>
              </w:rPr>
            </w:pPr>
          </w:p>
        </w:tc>
        <w:tc>
          <w:tcPr>
            <w:tcW w:w="1000" w:type="dxa"/>
            <w:vAlign w:val="bottom"/>
            <w:tcBorders>
              <w:bottom w:val="single" w:sz="8" w:color="000080"/>
              <w:right w:val="single" w:sz="8" w:color="000080"/>
            </w:tcBorders>
          </w:tcPr>
          <w:p>
            <w:pPr>
              <w:spacing w:after="0"/>
              <w:rPr>
                <w:sz w:val="5"/>
                <w:szCs w:val="5"/>
                <w:color w:val="auto"/>
              </w:rPr>
            </w:pPr>
          </w:p>
        </w:tc>
        <w:tc>
          <w:tcPr>
            <w:tcW w:w="1000" w:type="dxa"/>
            <w:vAlign w:val="bottom"/>
            <w:tcBorders>
              <w:bottom w:val="single" w:sz="8" w:color="000080"/>
              <w:right w:val="single" w:sz="8" w:color="000080"/>
            </w:tcBorders>
          </w:tcPr>
          <w:p>
            <w:pPr>
              <w:spacing w:after="0"/>
              <w:rPr>
                <w:sz w:val="5"/>
                <w:szCs w:val="5"/>
                <w:color w:val="auto"/>
              </w:rPr>
            </w:pPr>
          </w:p>
        </w:tc>
        <w:tc>
          <w:tcPr>
            <w:tcW w:w="1020" w:type="dxa"/>
            <w:vAlign w:val="bottom"/>
            <w:tcBorders>
              <w:bottom w:val="single" w:sz="8" w:color="000080"/>
              <w:right w:val="single" w:sz="8" w:color="000080"/>
            </w:tcBorders>
          </w:tcPr>
          <w:p>
            <w:pPr>
              <w:spacing w:after="0"/>
              <w:rPr>
                <w:sz w:val="5"/>
                <w:szCs w:val="5"/>
                <w:color w:val="auto"/>
              </w:rPr>
            </w:pPr>
          </w:p>
        </w:tc>
      </w:tr>
    </w:tbl>
    <w:p>
      <w:pPr>
        <w:spacing w:after="0" w:line="55" w:lineRule="exact"/>
        <w:rPr>
          <w:sz w:val="20"/>
          <w:szCs w:val="20"/>
          <w:color w:val="auto"/>
        </w:rPr>
      </w:pPr>
    </w:p>
    <w:p>
      <w:pPr>
        <w:ind w:left="560"/>
        <w:spacing w:after="0"/>
        <w:tabs>
          <w:tab w:leader="none" w:pos="1540" w:val="left"/>
        </w:tabs>
        <w:rPr>
          <w:sz w:val="20"/>
          <w:szCs w:val="20"/>
          <w:color w:val="auto"/>
        </w:rPr>
      </w:pPr>
      <w:r>
        <w:rPr>
          <w:rFonts w:ascii="Arial" w:cs="Arial" w:eastAsia="Arial" w:hAnsi="Arial"/>
          <w:sz w:val="22"/>
          <w:szCs w:val="22"/>
          <w:i w:val="1"/>
          <w:iCs w:val="1"/>
          <w:color w:val="auto"/>
        </w:rPr>
        <w:t>Source:</w:t>
        <w:tab/>
        <w:t>Yearbook of Statistics Singapore 2010 (Dept. of Statistics)</w:t>
      </w:r>
    </w:p>
    <w:p>
      <w:pPr>
        <w:spacing w:after="0" w:line="200" w:lineRule="exact"/>
        <w:rPr>
          <w:sz w:val="20"/>
          <w:szCs w:val="20"/>
          <w:color w:val="auto"/>
        </w:rPr>
      </w:pPr>
    </w:p>
    <w:p>
      <w:pPr>
        <w:spacing w:after="0" w:line="394" w:lineRule="exact"/>
        <w:rPr>
          <w:sz w:val="20"/>
          <w:szCs w:val="20"/>
          <w:color w:val="auto"/>
        </w:rPr>
      </w:pPr>
    </w:p>
    <w:p>
      <w:pPr>
        <w:ind w:left="560"/>
        <w:spacing w:after="0"/>
        <w:tabs>
          <w:tab w:leader="none" w:pos="1340" w:val="left"/>
        </w:tabs>
        <w:rPr>
          <w:sz w:val="20"/>
          <w:szCs w:val="20"/>
          <w:color w:val="auto"/>
        </w:rPr>
      </w:pPr>
      <w:r>
        <w:rPr>
          <w:rFonts w:ascii="Arial" w:cs="Arial" w:eastAsia="Arial" w:hAnsi="Arial"/>
          <w:sz w:val="22"/>
          <w:szCs w:val="22"/>
          <w:b w:val="1"/>
          <w:bCs w:val="1"/>
          <w:color w:val="auto"/>
        </w:rPr>
        <w:t>16.2</w:t>
      </w:r>
      <w:r>
        <w:rPr>
          <w:sz w:val="20"/>
          <w:szCs w:val="20"/>
          <w:color w:val="auto"/>
        </w:rPr>
        <w:tab/>
      </w:r>
      <w:r>
        <w:rPr>
          <w:rFonts w:ascii="Arial" w:cs="Arial" w:eastAsia="Arial" w:hAnsi="Arial"/>
          <w:sz w:val="21"/>
          <w:szCs w:val="21"/>
          <w:b w:val="1"/>
          <w:bCs w:val="1"/>
          <w:color w:val="auto"/>
        </w:rPr>
        <w:t>THE SINGAPORE ELECTRICITY INDUSTRY</w:t>
      </w:r>
    </w:p>
    <w:p>
      <w:pPr>
        <w:spacing w:after="0" w:line="258" w:lineRule="exact"/>
        <w:rPr>
          <w:sz w:val="20"/>
          <w:szCs w:val="20"/>
          <w:color w:val="auto"/>
        </w:rPr>
      </w:pPr>
    </w:p>
    <w:p>
      <w:pPr>
        <w:ind w:left="560"/>
        <w:spacing w:after="0"/>
        <w:tabs>
          <w:tab w:leader="none" w:pos="1340" w:val="left"/>
        </w:tabs>
        <w:rPr>
          <w:sz w:val="20"/>
          <w:szCs w:val="20"/>
          <w:color w:val="auto"/>
        </w:rPr>
      </w:pPr>
      <w:r>
        <w:rPr>
          <w:rFonts w:ascii="Arial" w:cs="Arial" w:eastAsia="Arial" w:hAnsi="Arial"/>
          <w:sz w:val="22"/>
          <w:szCs w:val="22"/>
          <w:b w:val="1"/>
          <w:bCs w:val="1"/>
          <w:color w:val="auto"/>
        </w:rPr>
        <w:t>16.2.1</w:t>
      </w:r>
      <w:r>
        <w:rPr>
          <w:sz w:val="20"/>
          <w:szCs w:val="20"/>
          <w:color w:val="auto"/>
        </w:rPr>
        <w:tab/>
      </w:r>
      <w:r>
        <w:rPr>
          <w:rFonts w:ascii="Arial" w:cs="Arial" w:eastAsia="Arial" w:hAnsi="Arial"/>
          <w:sz w:val="21"/>
          <w:szCs w:val="21"/>
          <w:b w:val="1"/>
          <w:bCs w:val="1"/>
          <w:color w:val="auto"/>
        </w:rPr>
        <w:t>The Generation Sector</w:t>
      </w:r>
    </w:p>
    <w:p>
      <w:pPr>
        <w:spacing w:after="0" w:line="250" w:lineRule="exact"/>
        <w:rPr>
          <w:sz w:val="20"/>
          <w:szCs w:val="20"/>
          <w:color w:val="auto"/>
        </w:rPr>
      </w:pPr>
    </w:p>
    <w:p>
      <w:pPr>
        <w:ind w:left="560" w:right="200"/>
        <w:spacing w:after="0" w:line="236" w:lineRule="auto"/>
        <w:rPr>
          <w:sz w:val="20"/>
          <w:szCs w:val="20"/>
          <w:color w:val="auto"/>
        </w:rPr>
      </w:pPr>
      <w:r>
        <w:rPr>
          <w:rFonts w:ascii="Arial" w:cs="Arial" w:eastAsia="Arial" w:hAnsi="Arial"/>
          <w:sz w:val="22"/>
          <w:szCs w:val="22"/>
          <w:color w:val="auto"/>
        </w:rPr>
        <w:t>The generation sector produces electricity by burning fossil fuels – primarily natural gas and oil. The share of generation capacity by plant type is shown in</w:t>
      </w:r>
    </w:p>
    <w:p>
      <w:pPr>
        <w:spacing w:after="0" w:line="249" w:lineRule="exact"/>
        <w:rPr>
          <w:sz w:val="20"/>
          <w:szCs w:val="20"/>
          <w:color w:val="auto"/>
        </w:rPr>
      </w:pPr>
    </w:p>
    <w:p>
      <w:pPr>
        <w:ind w:left="560" w:right="220"/>
        <w:spacing w:after="0" w:line="236" w:lineRule="auto"/>
        <w:rPr>
          <w:rFonts w:ascii="Arial" w:cs="Arial" w:eastAsia="Arial" w:hAnsi="Arial"/>
          <w:sz w:val="22"/>
          <w:szCs w:val="22"/>
          <w:color w:val="auto"/>
        </w:rPr>
      </w:pPr>
      <w:hyperlink w:anchor="page64">
        <w:r>
          <w:rPr>
            <w:rFonts w:ascii="Arial" w:cs="Arial" w:eastAsia="Arial" w:hAnsi="Arial"/>
            <w:sz w:val="22"/>
            <w:szCs w:val="22"/>
            <w:color w:val="auto"/>
          </w:rPr>
          <w:t xml:space="preserve">Figure 9. </w:t>
        </w:r>
      </w:hyperlink>
      <w:r>
        <w:rPr>
          <w:rFonts w:ascii="Arial" w:cs="Arial" w:eastAsia="Arial" w:hAnsi="Arial"/>
          <w:sz w:val="22"/>
          <w:szCs w:val="22"/>
          <w:color w:val="auto"/>
        </w:rPr>
        <w:t>Some 98% of electricity generation capacity in the year 2009 was either oil, or combined oil and natural gas thermal generation plant.</w:t>
      </w:r>
    </w:p>
    <w:p>
      <w:pPr>
        <w:spacing w:after="0" w:line="240" w:lineRule="exact"/>
        <w:rPr>
          <w:sz w:val="20"/>
          <w:szCs w:val="20"/>
          <w:color w:val="auto"/>
        </w:rPr>
      </w:pPr>
    </w:p>
    <w:p>
      <w:pPr>
        <w:ind w:left="560"/>
        <w:spacing w:after="0"/>
        <w:rPr>
          <w:sz w:val="20"/>
          <w:szCs w:val="20"/>
          <w:color w:val="auto"/>
        </w:rPr>
      </w:pPr>
      <w:r>
        <w:rPr>
          <w:rFonts w:ascii="Arial" w:cs="Arial" w:eastAsia="Arial" w:hAnsi="Arial"/>
          <w:sz w:val="22"/>
          <w:szCs w:val="22"/>
          <w:color w:val="auto"/>
        </w:rPr>
        <w:t>Figure 9.  Licensed generation capacity in commercial operation by plant type,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8" w:lineRule="exact"/>
        <w:rPr>
          <w:sz w:val="20"/>
          <w:szCs w:val="20"/>
          <w:color w:val="auto"/>
        </w:rPr>
      </w:pPr>
    </w:p>
    <w:p>
      <w:pPr>
        <w:jc w:val="right"/>
        <w:ind w:right="180"/>
        <w:spacing w:after="0"/>
        <w:rPr>
          <w:sz w:val="20"/>
          <w:szCs w:val="20"/>
          <w:color w:val="auto"/>
        </w:rPr>
      </w:pPr>
      <w:r>
        <w:rPr>
          <w:rFonts w:ascii="Arial" w:cs="Arial" w:eastAsia="Arial" w:hAnsi="Arial"/>
          <w:sz w:val="22"/>
          <w:szCs w:val="22"/>
          <w:color w:val="auto"/>
        </w:rPr>
        <w:t>16-1</w:t>
      </w:r>
    </w:p>
    <w:p>
      <w:pPr>
        <w:sectPr>
          <w:pgSz w:w="11900" w:h="16838" w:orient="portrait"/>
          <w:cols w:equalWidth="0" w:num="1">
            <w:col w:w="9560"/>
          </w:cols>
          <w:pgMar w:left="1140" w:top="715" w:right="1206" w:bottom="158" w:gutter="0" w:footer="0" w:header="0"/>
        </w:sectPr>
      </w:pPr>
    </w:p>
    <w:p>
      <w:pPr>
        <w:spacing w:after="0" w:line="160" w:lineRule="exact"/>
        <w:rPr>
          <w:sz w:val="20"/>
          <w:szCs w:val="20"/>
          <w:color w:val="auto"/>
        </w:rPr>
      </w:pPr>
    </w:p>
    <w:p>
      <w:pPr>
        <w:ind w:left="4340"/>
        <w:spacing w:after="0"/>
        <w:rPr>
          <w:sz w:val="20"/>
          <w:szCs w:val="20"/>
          <w:color w:val="auto"/>
        </w:rPr>
      </w:pPr>
      <w:r>
        <w:rPr>
          <w:rFonts w:ascii="Arial" w:cs="Arial" w:eastAsia="Arial" w:hAnsi="Arial"/>
          <w:sz w:val="16"/>
          <w:szCs w:val="16"/>
          <w:color w:val="auto"/>
        </w:rPr>
        <w:t>Introduction to the National Electricity Market of Singapore – Oct  2010</w:t>
      </w:r>
    </w:p>
    <w:p>
      <w:pPr>
        <w:sectPr>
          <w:pgSz w:w="11900" w:h="16838" w:orient="portrait"/>
          <w:cols w:equalWidth="0" w:num="1">
            <w:col w:w="9560"/>
          </w:cols>
          <w:pgMar w:left="1140" w:top="715" w:right="1206" w:bottom="158" w:gutter="0" w:footer="0" w:header="0"/>
          <w:type w:val="continuous"/>
        </w:sectPr>
      </w:pPr>
    </w:p>
    <w:bookmarkStart w:id="64" w:name="page65"/>
    <w:bookmarkEnd w:id="64"/>
    <w:p>
      <w:pPr>
        <w:spacing w:after="0"/>
        <w:rPr>
          <w:sz w:val="20"/>
          <w:szCs w:val="20"/>
          <w:color w:val="auto"/>
        </w:rPr>
      </w:pPr>
      <w:r>
        <w:rPr>
          <w:rFonts w:ascii="Arial" w:cs="Arial" w:eastAsia="Arial" w:hAnsi="Arial"/>
          <w:sz w:val="22"/>
          <w:szCs w:val="22"/>
          <w:i w:val="1"/>
          <w:iCs w:val="1"/>
          <w:color w:val="auto"/>
        </w:rPr>
        <w:t>16. Appendix 2 - Facts and Figures…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356235</wp:posOffset>
            </wp:positionH>
            <wp:positionV relativeFrom="paragraph">
              <wp:posOffset>452120</wp:posOffset>
            </wp:positionV>
            <wp:extent cx="5511165" cy="3259455"/>
            <wp:wrapNone/>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40">
                      <a:extLst>
                        <a:ext uri="{28A0092B-C50C-407E-A947-70E740481C1C}"/>
                      </a:extLst>
                    </a:blip>
                    <a:srcRect/>
                    <a:stretch>
                      <a:fillRect/>
                    </a:stretch>
                  </pic:blipFill>
                  <pic:spPr bwMode="auto">
                    <a:xfrm>
                      <a:off x="0" y="0"/>
                      <a:ext cx="5511165" cy="325945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8" w:lineRule="exact"/>
        <w:rPr>
          <w:sz w:val="20"/>
          <w:szCs w:val="20"/>
          <w:color w:val="auto"/>
        </w:rPr>
      </w:pPr>
    </w:p>
    <w:p>
      <w:pPr>
        <w:ind w:left="560" w:right="40"/>
        <w:spacing w:after="0" w:line="236" w:lineRule="auto"/>
        <w:rPr>
          <w:sz w:val="20"/>
          <w:szCs w:val="20"/>
          <w:color w:val="auto"/>
        </w:rPr>
      </w:pPr>
      <w:r>
        <w:rPr>
          <w:rFonts w:ascii="Arial" w:cs="Arial" w:eastAsia="Arial" w:hAnsi="Arial"/>
          <w:sz w:val="22"/>
          <w:szCs w:val="22"/>
          <w:color w:val="auto"/>
        </w:rPr>
        <w:t>Singapore has seen rapid growth in its electricity generation volume and capacity, as well as in peak demand in line with Singapore’s high rate of economic growth.</w:t>
      </w:r>
    </w:p>
    <w:p>
      <w:pPr>
        <w:spacing w:after="0" w:line="184" w:lineRule="exact"/>
        <w:rPr>
          <w:sz w:val="20"/>
          <w:szCs w:val="20"/>
          <w:color w:val="auto"/>
        </w:rPr>
      </w:pPr>
    </w:p>
    <w:p>
      <w:pPr>
        <w:ind w:left="920" w:right="40" w:hanging="358"/>
        <w:spacing w:after="0" w:line="228" w:lineRule="auto"/>
        <w:tabs>
          <w:tab w:leader="none" w:pos="920" w:val="left"/>
        </w:tabs>
        <w:numPr>
          <w:ilvl w:val="0"/>
          <w:numId w:val="113"/>
        </w:numPr>
        <w:rPr>
          <w:rFonts w:ascii="Symbol" w:cs="Symbol" w:eastAsia="Symbol" w:hAnsi="Symbol"/>
          <w:sz w:val="22"/>
          <w:szCs w:val="22"/>
          <w:color w:val="auto"/>
        </w:rPr>
      </w:pPr>
      <w:r>
        <w:rPr>
          <w:rFonts w:ascii="Arial" w:cs="Arial" w:eastAsia="Arial" w:hAnsi="Arial"/>
          <w:sz w:val="22"/>
          <w:szCs w:val="22"/>
          <w:color w:val="auto"/>
        </w:rPr>
        <w:t>Peak demand has been growing at 2.6% per annum compounded over 10 years between 2000 and 2009.</w:t>
      </w:r>
    </w:p>
    <w:p>
      <w:pPr>
        <w:spacing w:after="0" w:line="185" w:lineRule="exact"/>
        <w:rPr>
          <w:rFonts w:ascii="Symbol" w:cs="Symbol" w:eastAsia="Symbol" w:hAnsi="Symbol"/>
          <w:sz w:val="22"/>
          <w:szCs w:val="22"/>
          <w:color w:val="auto"/>
        </w:rPr>
      </w:pPr>
    </w:p>
    <w:p>
      <w:pPr>
        <w:ind w:left="920" w:right="20" w:hanging="358"/>
        <w:spacing w:after="0" w:line="228" w:lineRule="auto"/>
        <w:tabs>
          <w:tab w:leader="none" w:pos="920" w:val="left"/>
        </w:tabs>
        <w:numPr>
          <w:ilvl w:val="0"/>
          <w:numId w:val="113"/>
        </w:numPr>
        <w:rPr>
          <w:rFonts w:ascii="Symbol" w:cs="Symbol" w:eastAsia="Symbol" w:hAnsi="Symbol"/>
          <w:sz w:val="22"/>
          <w:szCs w:val="22"/>
          <w:color w:val="auto"/>
        </w:rPr>
      </w:pPr>
      <w:r>
        <w:rPr>
          <w:rFonts w:ascii="Arial" w:cs="Arial" w:eastAsia="Arial" w:hAnsi="Arial"/>
          <w:sz w:val="22"/>
          <w:szCs w:val="22"/>
          <w:color w:val="auto"/>
        </w:rPr>
        <w:t>Total electricity generation volume grew at a compound rate of 2.8% per annum between 2000 and 2009 – increasing by a total of 32% over 10 years.</w:t>
      </w:r>
    </w:p>
    <w:p>
      <w:pPr>
        <w:spacing w:after="0" w:line="248" w:lineRule="exact"/>
        <w:rPr>
          <w:sz w:val="20"/>
          <w:szCs w:val="20"/>
          <w:color w:val="auto"/>
        </w:rPr>
      </w:pPr>
    </w:p>
    <w:p>
      <w:pPr>
        <w:jc w:val="both"/>
        <w:ind w:left="560" w:right="20"/>
        <w:spacing w:after="0" w:line="238" w:lineRule="auto"/>
        <w:rPr>
          <w:sz w:val="20"/>
          <w:szCs w:val="20"/>
          <w:color w:val="auto"/>
        </w:rPr>
      </w:pPr>
      <w:r>
        <w:rPr>
          <w:rFonts w:ascii="Arial" w:cs="Arial" w:eastAsia="Arial" w:hAnsi="Arial"/>
          <w:sz w:val="22"/>
          <w:szCs w:val="22"/>
          <w:color w:val="auto"/>
        </w:rPr>
        <w:t xml:space="preserve">As of mid 2010, 11 companies have been issued generation licences. The licensed generation capacity, as shown in </w:t>
      </w:r>
      <w:r>
        <w:rPr>
          <w:rFonts w:ascii="Arial" w:cs="Arial" w:eastAsia="Arial" w:hAnsi="Arial"/>
          <w:sz w:val="22"/>
          <w:szCs w:val="22"/>
          <w:b w:val="1"/>
          <w:bCs w:val="1"/>
          <w:color w:val="auto"/>
        </w:rPr>
        <w:t>Error! Reference source not found.</w:t>
      </w:r>
      <w:r>
        <w:rPr>
          <w:rFonts w:ascii="Arial" w:cs="Arial" w:eastAsia="Arial" w:hAnsi="Arial"/>
          <w:sz w:val="22"/>
          <w:szCs w:val="22"/>
          <w:color w:val="auto"/>
        </w:rPr>
        <w:t>, represents the maximum allowable generation capacity that can be installed by the respective generation companies. This licensed capacity includes current capacity in commercial operation and capacity yet to be commissioned.</w:t>
      </w:r>
    </w:p>
    <w:p>
      <w:pPr>
        <w:spacing w:after="0" w:line="122" w:lineRule="exact"/>
        <w:rPr>
          <w:sz w:val="20"/>
          <w:szCs w:val="20"/>
          <w:color w:val="auto"/>
        </w:rPr>
      </w:pPr>
    </w:p>
    <w:p>
      <w:pPr>
        <w:ind w:left="3260"/>
        <w:spacing w:after="0"/>
        <w:rPr>
          <w:sz w:val="20"/>
          <w:szCs w:val="20"/>
          <w:color w:val="auto"/>
        </w:rPr>
      </w:pPr>
      <w:r>
        <w:rPr>
          <w:rFonts w:ascii="Arial" w:cs="Arial" w:eastAsia="Arial" w:hAnsi="Arial"/>
          <w:sz w:val="22"/>
          <w:szCs w:val="22"/>
          <w:b w:val="1"/>
          <w:bCs w:val="1"/>
          <w:i w:val="1"/>
          <w:iCs w:val="1"/>
          <w:color w:val="auto"/>
        </w:rPr>
        <w:t>Figure 10. Generation Company</w:t>
      </w:r>
    </w:p>
    <w:p>
      <w:pPr>
        <w:spacing w:after="0" w:line="241" w:lineRule="exact"/>
        <w:rPr>
          <w:sz w:val="20"/>
          <w:szCs w:val="20"/>
          <w:color w:val="auto"/>
        </w:rPr>
      </w:pPr>
    </w:p>
    <w:tbl>
      <w:tblPr>
        <w:tblLayout w:type="fixed"/>
        <w:tblInd w:w="1470" w:type="dxa"/>
        <w:tblCellMar>
          <w:top w:w="0" w:type="dxa"/>
          <w:left w:w="0" w:type="dxa"/>
          <w:bottom w:w="0" w:type="dxa"/>
          <w:right w:w="0" w:type="dxa"/>
        </w:tblCellMar>
      </w:tblPr>
      <w:tr>
        <w:trPr>
          <w:trHeight w:val="253"/>
        </w:trPr>
        <w:tc>
          <w:tcPr>
            <w:tcW w:w="120" w:type="dxa"/>
            <w:vAlign w:val="bottom"/>
          </w:tcPr>
          <w:p>
            <w:pPr>
              <w:spacing w:after="0"/>
              <w:rPr>
                <w:sz w:val="21"/>
                <w:szCs w:val="21"/>
                <w:color w:val="auto"/>
              </w:rPr>
            </w:pPr>
          </w:p>
        </w:tc>
        <w:tc>
          <w:tcPr>
            <w:tcW w:w="6760" w:type="dxa"/>
            <w:vAlign w:val="bottom"/>
            <w:gridSpan w:val="4"/>
          </w:tcPr>
          <w:p>
            <w:pPr>
              <w:ind w:left="2400"/>
              <w:spacing w:after="0"/>
              <w:rPr>
                <w:sz w:val="20"/>
                <w:szCs w:val="20"/>
                <w:color w:val="auto"/>
              </w:rPr>
            </w:pPr>
            <w:r>
              <w:rPr>
                <w:rFonts w:ascii="Arial" w:cs="Arial" w:eastAsia="Arial" w:hAnsi="Arial"/>
                <w:sz w:val="22"/>
                <w:szCs w:val="22"/>
                <w:b w:val="1"/>
                <w:bCs w:val="1"/>
                <w:i w:val="1"/>
                <w:iCs w:val="1"/>
                <w:color w:val="auto"/>
              </w:rPr>
              <w:t>Licensed Capacity</w:t>
            </w:r>
          </w:p>
        </w:tc>
        <w:tc>
          <w:tcPr>
            <w:tcW w:w="12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122"/>
        </w:trPr>
        <w:tc>
          <w:tcPr>
            <w:tcW w:w="120" w:type="dxa"/>
            <w:vAlign w:val="bottom"/>
            <w:tcBorders>
              <w:bottom w:val="single" w:sz="8" w:color="000080"/>
            </w:tcBorders>
          </w:tcPr>
          <w:p>
            <w:pPr>
              <w:spacing w:after="0"/>
              <w:rPr>
                <w:sz w:val="10"/>
                <w:szCs w:val="10"/>
                <w:color w:val="auto"/>
              </w:rPr>
            </w:pPr>
          </w:p>
        </w:tc>
        <w:tc>
          <w:tcPr>
            <w:tcW w:w="3120" w:type="dxa"/>
            <w:vAlign w:val="bottom"/>
            <w:tcBorders>
              <w:bottom w:val="single" w:sz="8" w:color="000080"/>
            </w:tcBorders>
          </w:tcPr>
          <w:p>
            <w:pPr>
              <w:spacing w:after="0"/>
              <w:rPr>
                <w:sz w:val="10"/>
                <w:szCs w:val="10"/>
                <w:color w:val="auto"/>
              </w:rPr>
            </w:pPr>
          </w:p>
        </w:tc>
        <w:tc>
          <w:tcPr>
            <w:tcW w:w="120" w:type="dxa"/>
            <w:vAlign w:val="bottom"/>
            <w:tcBorders>
              <w:bottom w:val="single" w:sz="8" w:color="000080"/>
            </w:tcBorders>
          </w:tcPr>
          <w:p>
            <w:pPr>
              <w:spacing w:after="0"/>
              <w:rPr>
                <w:sz w:val="10"/>
                <w:szCs w:val="10"/>
                <w:color w:val="auto"/>
              </w:rPr>
            </w:pPr>
          </w:p>
        </w:tc>
        <w:tc>
          <w:tcPr>
            <w:tcW w:w="100" w:type="dxa"/>
            <w:vAlign w:val="bottom"/>
            <w:tcBorders>
              <w:bottom w:val="single" w:sz="8" w:color="000080"/>
            </w:tcBorders>
          </w:tcPr>
          <w:p>
            <w:pPr>
              <w:spacing w:after="0"/>
              <w:rPr>
                <w:sz w:val="10"/>
                <w:szCs w:val="10"/>
                <w:color w:val="auto"/>
              </w:rPr>
            </w:pPr>
          </w:p>
        </w:tc>
        <w:tc>
          <w:tcPr>
            <w:tcW w:w="3420" w:type="dxa"/>
            <w:vAlign w:val="bottom"/>
            <w:tcBorders>
              <w:bottom w:val="single" w:sz="8" w:color="000080"/>
            </w:tcBorders>
          </w:tcPr>
          <w:p>
            <w:pPr>
              <w:spacing w:after="0"/>
              <w:rPr>
                <w:sz w:val="10"/>
                <w:szCs w:val="10"/>
                <w:color w:val="auto"/>
              </w:rPr>
            </w:pPr>
          </w:p>
        </w:tc>
        <w:tc>
          <w:tcPr>
            <w:tcW w:w="120" w:type="dxa"/>
            <w:vAlign w:val="bottom"/>
            <w:tcBorders>
              <w:bottom w:val="single" w:sz="8" w:color="000080"/>
            </w:tcBorders>
          </w:tcPr>
          <w:p>
            <w:pPr>
              <w:spacing w:after="0"/>
              <w:rPr>
                <w:sz w:val="10"/>
                <w:szCs w:val="10"/>
                <w:color w:val="auto"/>
              </w:rPr>
            </w:pPr>
          </w:p>
        </w:tc>
        <w:tc>
          <w:tcPr>
            <w:tcW w:w="0" w:type="dxa"/>
            <w:vAlign w:val="bottom"/>
          </w:tcPr>
          <w:p>
            <w:pPr>
              <w:spacing w:after="0"/>
              <w:rPr>
                <w:sz w:val="1"/>
                <w:szCs w:val="1"/>
                <w:color w:val="auto"/>
              </w:rPr>
            </w:pPr>
          </w:p>
        </w:tc>
      </w:tr>
      <w:tr>
        <w:trPr>
          <w:trHeight w:val="122"/>
        </w:trPr>
        <w:tc>
          <w:tcPr>
            <w:tcW w:w="120" w:type="dxa"/>
            <w:vAlign w:val="bottom"/>
            <w:tcBorders>
              <w:left w:val="single" w:sz="8" w:color="000080"/>
            </w:tcBorders>
            <w:shd w:val="clear" w:color="auto" w:fill="000080"/>
          </w:tcPr>
          <w:p>
            <w:pPr>
              <w:spacing w:after="0"/>
              <w:rPr>
                <w:sz w:val="10"/>
                <w:szCs w:val="10"/>
                <w:color w:val="auto"/>
              </w:rPr>
            </w:pPr>
          </w:p>
        </w:tc>
        <w:tc>
          <w:tcPr>
            <w:tcW w:w="3120" w:type="dxa"/>
            <w:vAlign w:val="bottom"/>
            <w:vMerge w:val="restart"/>
            <w:shd w:val="clear" w:color="auto" w:fill="000080"/>
          </w:tcPr>
          <w:p>
            <w:pPr>
              <w:spacing w:after="0"/>
              <w:rPr>
                <w:sz w:val="20"/>
                <w:szCs w:val="20"/>
                <w:color w:val="auto"/>
              </w:rPr>
            </w:pPr>
            <w:r>
              <w:rPr>
                <w:rFonts w:ascii="Arial" w:cs="Arial" w:eastAsia="Arial" w:hAnsi="Arial"/>
                <w:sz w:val="22"/>
                <w:szCs w:val="22"/>
                <w:b w:val="1"/>
                <w:bCs w:val="1"/>
                <w:color w:val="FFFFFF"/>
              </w:rPr>
              <w:t>Company</w:t>
            </w:r>
          </w:p>
        </w:tc>
        <w:tc>
          <w:tcPr>
            <w:tcW w:w="120" w:type="dxa"/>
            <w:vAlign w:val="bottom"/>
            <w:tcBorders>
              <w:right w:val="single" w:sz="8" w:color="000080"/>
            </w:tcBorders>
            <w:shd w:val="clear" w:color="auto" w:fill="000080"/>
          </w:tcPr>
          <w:p>
            <w:pPr>
              <w:spacing w:after="0"/>
              <w:rPr>
                <w:sz w:val="10"/>
                <w:szCs w:val="10"/>
                <w:color w:val="auto"/>
              </w:rPr>
            </w:pPr>
          </w:p>
        </w:tc>
        <w:tc>
          <w:tcPr>
            <w:tcW w:w="100" w:type="dxa"/>
            <w:vAlign w:val="bottom"/>
            <w:vMerge w:val="restart"/>
            <w:shd w:val="clear" w:color="auto" w:fill="000080"/>
          </w:tcPr>
          <w:p>
            <w:pPr>
              <w:spacing w:after="0"/>
              <w:rPr>
                <w:sz w:val="10"/>
                <w:szCs w:val="10"/>
                <w:color w:val="auto"/>
              </w:rPr>
            </w:pPr>
          </w:p>
        </w:tc>
        <w:tc>
          <w:tcPr>
            <w:tcW w:w="3420" w:type="dxa"/>
            <w:vAlign w:val="bottom"/>
            <w:vMerge w:val="restart"/>
            <w:shd w:val="clear" w:color="auto" w:fill="000080"/>
          </w:tcPr>
          <w:p>
            <w:pPr>
              <w:jc w:val="center"/>
              <w:spacing w:after="0"/>
              <w:rPr>
                <w:sz w:val="20"/>
                <w:szCs w:val="20"/>
                <w:color w:val="auto"/>
              </w:rPr>
            </w:pPr>
            <w:r>
              <w:rPr>
                <w:rFonts w:ascii="Arial" w:cs="Arial" w:eastAsia="Arial" w:hAnsi="Arial"/>
                <w:sz w:val="22"/>
                <w:szCs w:val="22"/>
                <w:b w:val="1"/>
                <w:bCs w:val="1"/>
                <w:color w:val="FFFFFF"/>
                <w:highlight w:val="darkBlue"/>
              </w:rPr>
              <w:t>Authorised Generation Capacity</w:t>
            </w:r>
          </w:p>
        </w:tc>
        <w:tc>
          <w:tcPr>
            <w:tcW w:w="120" w:type="dxa"/>
            <w:vAlign w:val="bottom"/>
            <w:tcBorders>
              <w:right w:val="single" w:sz="8" w:color="000080"/>
            </w:tcBorders>
            <w:shd w:val="clear" w:color="auto" w:fill="000080"/>
          </w:tcPr>
          <w:p>
            <w:pPr>
              <w:spacing w:after="0"/>
              <w:rPr>
                <w:sz w:val="10"/>
                <w:szCs w:val="10"/>
                <w:color w:val="auto"/>
              </w:rPr>
            </w:pPr>
          </w:p>
        </w:tc>
        <w:tc>
          <w:tcPr>
            <w:tcW w:w="0" w:type="dxa"/>
            <w:vAlign w:val="bottom"/>
          </w:tcPr>
          <w:p>
            <w:pPr>
              <w:spacing w:after="0"/>
              <w:rPr>
                <w:sz w:val="1"/>
                <w:szCs w:val="1"/>
                <w:color w:val="auto"/>
              </w:rPr>
            </w:pPr>
          </w:p>
        </w:tc>
      </w:tr>
      <w:tr>
        <w:trPr>
          <w:trHeight w:val="180"/>
        </w:trPr>
        <w:tc>
          <w:tcPr>
            <w:tcW w:w="120" w:type="dxa"/>
            <w:vAlign w:val="bottom"/>
            <w:tcBorders>
              <w:left w:val="single" w:sz="8" w:color="000080"/>
            </w:tcBorders>
            <w:shd w:val="clear" w:color="auto" w:fill="000080"/>
          </w:tcPr>
          <w:p>
            <w:pPr>
              <w:spacing w:after="0"/>
              <w:rPr>
                <w:sz w:val="15"/>
                <w:szCs w:val="15"/>
                <w:color w:val="auto"/>
              </w:rPr>
            </w:pPr>
          </w:p>
        </w:tc>
        <w:tc>
          <w:tcPr>
            <w:tcW w:w="3120" w:type="dxa"/>
            <w:vAlign w:val="bottom"/>
            <w:vMerge w:val="continue"/>
            <w:shd w:val="clear" w:color="auto" w:fill="000080"/>
          </w:tcPr>
          <w:p>
            <w:pPr>
              <w:spacing w:after="0"/>
              <w:rPr>
                <w:sz w:val="15"/>
                <w:szCs w:val="15"/>
                <w:color w:val="auto"/>
              </w:rPr>
            </w:pPr>
          </w:p>
        </w:tc>
        <w:tc>
          <w:tcPr>
            <w:tcW w:w="120" w:type="dxa"/>
            <w:vAlign w:val="bottom"/>
            <w:tcBorders>
              <w:right w:val="single" w:sz="8" w:color="000080"/>
            </w:tcBorders>
            <w:shd w:val="clear" w:color="auto" w:fill="000080"/>
          </w:tcPr>
          <w:p>
            <w:pPr>
              <w:spacing w:after="0"/>
              <w:rPr>
                <w:sz w:val="15"/>
                <w:szCs w:val="15"/>
                <w:color w:val="auto"/>
              </w:rPr>
            </w:pPr>
          </w:p>
        </w:tc>
        <w:tc>
          <w:tcPr>
            <w:tcW w:w="100" w:type="dxa"/>
            <w:vAlign w:val="bottom"/>
            <w:vMerge w:val="continue"/>
            <w:shd w:val="clear" w:color="auto" w:fill="000080"/>
          </w:tcPr>
          <w:p>
            <w:pPr>
              <w:spacing w:after="0"/>
              <w:rPr>
                <w:sz w:val="15"/>
                <w:szCs w:val="15"/>
                <w:color w:val="auto"/>
              </w:rPr>
            </w:pPr>
          </w:p>
        </w:tc>
        <w:tc>
          <w:tcPr>
            <w:tcW w:w="3420" w:type="dxa"/>
            <w:vAlign w:val="bottom"/>
            <w:vMerge w:val="continue"/>
            <w:shd w:val="clear" w:color="auto" w:fill="000080"/>
          </w:tcPr>
          <w:p>
            <w:pPr>
              <w:spacing w:after="0"/>
              <w:rPr>
                <w:sz w:val="15"/>
                <w:szCs w:val="15"/>
                <w:color w:val="auto"/>
              </w:rPr>
            </w:pPr>
          </w:p>
        </w:tc>
        <w:tc>
          <w:tcPr>
            <w:tcW w:w="120" w:type="dxa"/>
            <w:vAlign w:val="bottom"/>
            <w:tcBorders>
              <w:right w:val="single" w:sz="8" w:color="000080"/>
            </w:tcBorders>
            <w:shd w:val="clear" w:color="auto" w:fill="000080"/>
          </w:tcPr>
          <w:p>
            <w:pPr>
              <w:spacing w:after="0"/>
              <w:rPr>
                <w:sz w:val="15"/>
                <w:szCs w:val="15"/>
                <w:color w:val="auto"/>
              </w:rPr>
            </w:pPr>
          </w:p>
        </w:tc>
        <w:tc>
          <w:tcPr>
            <w:tcW w:w="0" w:type="dxa"/>
            <w:vAlign w:val="bottom"/>
          </w:tcPr>
          <w:p>
            <w:pPr>
              <w:spacing w:after="0"/>
              <w:rPr>
                <w:sz w:val="1"/>
                <w:szCs w:val="1"/>
                <w:color w:val="auto"/>
              </w:rPr>
            </w:pPr>
          </w:p>
        </w:tc>
      </w:tr>
      <w:tr>
        <w:trPr>
          <w:trHeight w:val="127"/>
        </w:trPr>
        <w:tc>
          <w:tcPr>
            <w:tcW w:w="120" w:type="dxa"/>
            <w:vAlign w:val="bottom"/>
            <w:tcBorders>
              <w:left w:val="single" w:sz="8" w:color="000080"/>
            </w:tcBorders>
            <w:shd w:val="clear" w:color="auto" w:fill="000080"/>
          </w:tcPr>
          <w:p>
            <w:pPr>
              <w:spacing w:after="0"/>
              <w:rPr>
                <w:sz w:val="11"/>
                <w:szCs w:val="11"/>
                <w:color w:val="auto"/>
              </w:rPr>
            </w:pPr>
          </w:p>
        </w:tc>
        <w:tc>
          <w:tcPr>
            <w:tcW w:w="3120" w:type="dxa"/>
            <w:vAlign w:val="bottom"/>
            <w:vMerge w:val="continue"/>
            <w:shd w:val="clear" w:color="auto" w:fill="000080"/>
          </w:tcPr>
          <w:p>
            <w:pPr>
              <w:spacing w:after="0"/>
              <w:rPr>
                <w:sz w:val="11"/>
                <w:szCs w:val="11"/>
                <w:color w:val="auto"/>
              </w:rPr>
            </w:pPr>
          </w:p>
        </w:tc>
        <w:tc>
          <w:tcPr>
            <w:tcW w:w="120" w:type="dxa"/>
            <w:vAlign w:val="bottom"/>
            <w:tcBorders>
              <w:right w:val="single" w:sz="8" w:color="000080"/>
            </w:tcBorders>
            <w:shd w:val="clear" w:color="auto" w:fill="000080"/>
          </w:tcPr>
          <w:p>
            <w:pPr>
              <w:spacing w:after="0"/>
              <w:rPr>
                <w:sz w:val="11"/>
                <w:szCs w:val="11"/>
                <w:color w:val="auto"/>
              </w:rPr>
            </w:pPr>
          </w:p>
        </w:tc>
        <w:tc>
          <w:tcPr>
            <w:tcW w:w="100" w:type="dxa"/>
            <w:vAlign w:val="bottom"/>
            <w:shd w:val="clear" w:color="auto" w:fill="000080"/>
          </w:tcPr>
          <w:p>
            <w:pPr>
              <w:spacing w:after="0"/>
              <w:rPr>
                <w:sz w:val="11"/>
                <w:szCs w:val="11"/>
                <w:color w:val="auto"/>
              </w:rPr>
            </w:pPr>
          </w:p>
        </w:tc>
        <w:tc>
          <w:tcPr>
            <w:tcW w:w="3420" w:type="dxa"/>
            <w:vAlign w:val="bottom"/>
            <w:vMerge w:val="restart"/>
            <w:shd w:val="clear" w:color="auto" w:fill="000080"/>
          </w:tcPr>
          <w:p>
            <w:pPr>
              <w:jc w:val="center"/>
              <w:spacing w:after="0"/>
              <w:rPr>
                <w:sz w:val="20"/>
                <w:szCs w:val="20"/>
                <w:color w:val="auto"/>
              </w:rPr>
            </w:pPr>
            <w:r>
              <w:rPr>
                <w:rFonts w:ascii="Arial" w:cs="Arial" w:eastAsia="Arial" w:hAnsi="Arial"/>
                <w:sz w:val="22"/>
                <w:szCs w:val="22"/>
                <w:b w:val="1"/>
                <w:bCs w:val="1"/>
                <w:color w:val="FFFFFF"/>
              </w:rPr>
              <w:t>(MW)</w:t>
            </w:r>
          </w:p>
        </w:tc>
        <w:tc>
          <w:tcPr>
            <w:tcW w:w="120" w:type="dxa"/>
            <w:vAlign w:val="bottom"/>
            <w:tcBorders>
              <w:right w:val="single" w:sz="8" w:color="000080"/>
            </w:tcBorders>
            <w:shd w:val="clear" w:color="auto" w:fill="000080"/>
          </w:tcPr>
          <w:p>
            <w:pPr>
              <w:spacing w:after="0"/>
              <w:rPr>
                <w:sz w:val="11"/>
                <w:szCs w:val="11"/>
                <w:color w:val="auto"/>
              </w:rPr>
            </w:pPr>
          </w:p>
        </w:tc>
        <w:tc>
          <w:tcPr>
            <w:tcW w:w="0" w:type="dxa"/>
            <w:vAlign w:val="bottom"/>
          </w:tcPr>
          <w:p>
            <w:pPr>
              <w:spacing w:after="0"/>
              <w:rPr>
                <w:sz w:val="1"/>
                <w:szCs w:val="1"/>
                <w:color w:val="auto"/>
              </w:rPr>
            </w:pPr>
          </w:p>
        </w:tc>
      </w:tr>
      <w:tr>
        <w:trPr>
          <w:trHeight w:val="67"/>
        </w:trPr>
        <w:tc>
          <w:tcPr>
            <w:tcW w:w="120" w:type="dxa"/>
            <w:vAlign w:val="bottom"/>
            <w:tcBorders>
              <w:left w:val="single" w:sz="8" w:color="000080"/>
            </w:tcBorders>
            <w:shd w:val="clear" w:color="auto" w:fill="000080"/>
          </w:tcPr>
          <w:p>
            <w:pPr>
              <w:spacing w:after="0"/>
              <w:rPr>
                <w:sz w:val="5"/>
                <w:szCs w:val="5"/>
                <w:color w:val="auto"/>
              </w:rPr>
            </w:pPr>
          </w:p>
        </w:tc>
        <w:tc>
          <w:tcPr>
            <w:tcW w:w="3120" w:type="dxa"/>
            <w:vAlign w:val="bottom"/>
            <w:shd w:val="clear" w:color="auto" w:fill="000080"/>
          </w:tcPr>
          <w:p>
            <w:pPr>
              <w:spacing w:after="0"/>
              <w:rPr>
                <w:sz w:val="5"/>
                <w:szCs w:val="5"/>
                <w:color w:val="auto"/>
              </w:rPr>
            </w:pPr>
          </w:p>
        </w:tc>
        <w:tc>
          <w:tcPr>
            <w:tcW w:w="120" w:type="dxa"/>
            <w:vAlign w:val="bottom"/>
            <w:tcBorders>
              <w:right w:val="single" w:sz="8" w:color="000080"/>
            </w:tcBorders>
            <w:shd w:val="clear" w:color="auto" w:fill="000080"/>
          </w:tcPr>
          <w:p>
            <w:pPr>
              <w:spacing w:after="0"/>
              <w:rPr>
                <w:sz w:val="5"/>
                <w:szCs w:val="5"/>
                <w:color w:val="auto"/>
              </w:rPr>
            </w:pPr>
          </w:p>
        </w:tc>
        <w:tc>
          <w:tcPr>
            <w:tcW w:w="100" w:type="dxa"/>
            <w:vAlign w:val="bottom"/>
            <w:vMerge w:val="restart"/>
            <w:shd w:val="clear" w:color="auto" w:fill="000080"/>
          </w:tcPr>
          <w:p>
            <w:pPr>
              <w:spacing w:after="0"/>
              <w:rPr>
                <w:sz w:val="5"/>
                <w:szCs w:val="5"/>
                <w:color w:val="auto"/>
              </w:rPr>
            </w:pPr>
          </w:p>
        </w:tc>
        <w:tc>
          <w:tcPr>
            <w:tcW w:w="3420" w:type="dxa"/>
            <w:vAlign w:val="bottom"/>
            <w:vMerge w:val="continue"/>
            <w:shd w:val="clear" w:color="auto" w:fill="000080"/>
          </w:tcPr>
          <w:p>
            <w:pPr>
              <w:spacing w:after="0"/>
              <w:rPr>
                <w:sz w:val="5"/>
                <w:szCs w:val="5"/>
                <w:color w:val="auto"/>
              </w:rPr>
            </w:pPr>
          </w:p>
        </w:tc>
        <w:tc>
          <w:tcPr>
            <w:tcW w:w="120" w:type="dxa"/>
            <w:vAlign w:val="bottom"/>
            <w:tcBorders>
              <w:right w:val="single" w:sz="8" w:color="000080"/>
            </w:tcBorders>
            <w:shd w:val="clear" w:color="auto" w:fill="000080"/>
          </w:tcPr>
          <w:p>
            <w:pPr>
              <w:spacing w:after="0"/>
              <w:rPr>
                <w:sz w:val="5"/>
                <w:szCs w:val="5"/>
                <w:color w:val="auto"/>
              </w:rPr>
            </w:pPr>
          </w:p>
        </w:tc>
        <w:tc>
          <w:tcPr>
            <w:tcW w:w="0" w:type="dxa"/>
            <w:vAlign w:val="bottom"/>
          </w:tcPr>
          <w:p>
            <w:pPr>
              <w:spacing w:after="0"/>
              <w:rPr>
                <w:sz w:val="1"/>
                <w:szCs w:val="1"/>
                <w:color w:val="auto"/>
              </w:rPr>
            </w:pPr>
          </w:p>
        </w:tc>
      </w:tr>
      <w:tr>
        <w:trPr>
          <w:trHeight w:val="60"/>
        </w:trPr>
        <w:tc>
          <w:tcPr>
            <w:tcW w:w="120" w:type="dxa"/>
            <w:vAlign w:val="bottom"/>
            <w:tcBorders>
              <w:left w:val="single" w:sz="8" w:color="000080"/>
            </w:tcBorders>
            <w:shd w:val="clear" w:color="auto" w:fill="000080"/>
          </w:tcPr>
          <w:p>
            <w:pPr>
              <w:spacing w:after="0"/>
              <w:rPr>
                <w:sz w:val="5"/>
                <w:szCs w:val="5"/>
                <w:color w:val="auto"/>
              </w:rPr>
            </w:pPr>
          </w:p>
        </w:tc>
        <w:tc>
          <w:tcPr>
            <w:tcW w:w="3120" w:type="dxa"/>
            <w:vAlign w:val="bottom"/>
            <w:shd w:val="clear" w:color="auto" w:fill="000080"/>
          </w:tcPr>
          <w:p>
            <w:pPr>
              <w:spacing w:after="0"/>
              <w:rPr>
                <w:sz w:val="5"/>
                <w:szCs w:val="5"/>
                <w:color w:val="auto"/>
              </w:rPr>
            </w:pPr>
          </w:p>
        </w:tc>
        <w:tc>
          <w:tcPr>
            <w:tcW w:w="120" w:type="dxa"/>
            <w:vAlign w:val="bottom"/>
            <w:tcBorders>
              <w:right w:val="single" w:sz="8" w:color="000080"/>
            </w:tcBorders>
            <w:shd w:val="clear" w:color="auto" w:fill="000080"/>
          </w:tcPr>
          <w:p>
            <w:pPr>
              <w:spacing w:after="0"/>
              <w:rPr>
                <w:sz w:val="5"/>
                <w:szCs w:val="5"/>
                <w:color w:val="auto"/>
              </w:rPr>
            </w:pPr>
          </w:p>
        </w:tc>
        <w:tc>
          <w:tcPr>
            <w:tcW w:w="100" w:type="dxa"/>
            <w:vAlign w:val="bottom"/>
            <w:vMerge w:val="continue"/>
            <w:shd w:val="clear" w:color="auto" w:fill="000080"/>
          </w:tcPr>
          <w:p>
            <w:pPr>
              <w:spacing w:after="0"/>
              <w:rPr>
                <w:sz w:val="5"/>
                <w:szCs w:val="5"/>
                <w:color w:val="auto"/>
              </w:rPr>
            </w:pPr>
          </w:p>
        </w:tc>
        <w:tc>
          <w:tcPr>
            <w:tcW w:w="3420" w:type="dxa"/>
            <w:vAlign w:val="bottom"/>
            <w:vMerge w:val="continue"/>
            <w:shd w:val="clear" w:color="auto" w:fill="000080"/>
          </w:tcPr>
          <w:p>
            <w:pPr>
              <w:spacing w:after="0"/>
              <w:rPr>
                <w:sz w:val="5"/>
                <w:szCs w:val="5"/>
                <w:color w:val="auto"/>
              </w:rPr>
            </w:pPr>
          </w:p>
        </w:tc>
        <w:tc>
          <w:tcPr>
            <w:tcW w:w="120" w:type="dxa"/>
            <w:vAlign w:val="bottom"/>
            <w:tcBorders>
              <w:right w:val="single" w:sz="8" w:color="000080"/>
            </w:tcBorders>
            <w:shd w:val="clear" w:color="auto" w:fill="000080"/>
          </w:tcPr>
          <w:p>
            <w:pPr>
              <w:spacing w:after="0"/>
              <w:rPr>
                <w:sz w:val="5"/>
                <w:szCs w:val="5"/>
                <w:color w:val="auto"/>
              </w:rPr>
            </w:pPr>
          </w:p>
        </w:tc>
        <w:tc>
          <w:tcPr>
            <w:tcW w:w="0" w:type="dxa"/>
            <w:vAlign w:val="bottom"/>
          </w:tcPr>
          <w:p>
            <w:pPr>
              <w:spacing w:after="0"/>
              <w:rPr>
                <w:sz w:val="1"/>
                <w:szCs w:val="1"/>
                <w:color w:val="auto"/>
              </w:rPr>
            </w:pPr>
          </w:p>
        </w:tc>
      </w:tr>
      <w:tr>
        <w:trPr>
          <w:trHeight w:val="64"/>
        </w:trPr>
        <w:tc>
          <w:tcPr>
            <w:tcW w:w="120" w:type="dxa"/>
            <w:vAlign w:val="bottom"/>
            <w:tcBorders>
              <w:left w:val="single" w:sz="8" w:color="000080"/>
              <w:bottom w:val="single" w:sz="8" w:color="000080"/>
            </w:tcBorders>
            <w:shd w:val="clear" w:color="auto" w:fill="000080"/>
          </w:tcPr>
          <w:p>
            <w:pPr>
              <w:spacing w:after="0"/>
              <w:rPr>
                <w:sz w:val="5"/>
                <w:szCs w:val="5"/>
                <w:color w:val="auto"/>
              </w:rPr>
            </w:pPr>
          </w:p>
        </w:tc>
        <w:tc>
          <w:tcPr>
            <w:tcW w:w="3120" w:type="dxa"/>
            <w:vAlign w:val="bottom"/>
            <w:tcBorders>
              <w:bottom w:val="single" w:sz="8" w:color="000080"/>
            </w:tcBorders>
            <w:shd w:val="clear" w:color="auto" w:fill="000080"/>
          </w:tcPr>
          <w:p>
            <w:pPr>
              <w:spacing w:after="0"/>
              <w:rPr>
                <w:sz w:val="5"/>
                <w:szCs w:val="5"/>
                <w:color w:val="auto"/>
              </w:rPr>
            </w:pPr>
          </w:p>
        </w:tc>
        <w:tc>
          <w:tcPr>
            <w:tcW w:w="120" w:type="dxa"/>
            <w:vAlign w:val="bottom"/>
            <w:tcBorders>
              <w:bottom w:val="single" w:sz="8" w:color="000080"/>
              <w:right w:val="single" w:sz="8" w:color="000080"/>
            </w:tcBorders>
            <w:shd w:val="clear" w:color="auto" w:fill="000080"/>
          </w:tcPr>
          <w:p>
            <w:pPr>
              <w:spacing w:after="0"/>
              <w:rPr>
                <w:sz w:val="5"/>
                <w:szCs w:val="5"/>
                <w:color w:val="auto"/>
              </w:rPr>
            </w:pPr>
          </w:p>
        </w:tc>
        <w:tc>
          <w:tcPr>
            <w:tcW w:w="100" w:type="dxa"/>
            <w:vAlign w:val="bottom"/>
            <w:tcBorders>
              <w:bottom w:val="single" w:sz="8" w:color="000080"/>
            </w:tcBorders>
            <w:shd w:val="clear" w:color="auto" w:fill="000080"/>
          </w:tcPr>
          <w:p>
            <w:pPr>
              <w:spacing w:after="0"/>
              <w:rPr>
                <w:sz w:val="5"/>
                <w:szCs w:val="5"/>
                <w:color w:val="auto"/>
              </w:rPr>
            </w:pPr>
          </w:p>
        </w:tc>
        <w:tc>
          <w:tcPr>
            <w:tcW w:w="3420" w:type="dxa"/>
            <w:vAlign w:val="bottom"/>
            <w:tcBorders>
              <w:bottom w:val="single" w:sz="8" w:color="000080"/>
            </w:tcBorders>
            <w:shd w:val="clear" w:color="auto" w:fill="000080"/>
          </w:tcPr>
          <w:p>
            <w:pPr>
              <w:spacing w:after="0"/>
              <w:rPr>
                <w:sz w:val="5"/>
                <w:szCs w:val="5"/>
                <w:color w:val="auto"/>
              </w:rPr>
            </w:pPr>
          </w:p>
        </w:tc>
        <w:tc>
          <w:tcPr>
            <w:tcW w:w="120" w:type="dxa"/>
            <w:vAlign w:val="bottom"/>
            <w:tcBorders>
              <w:bottom w:val="single" w:sz="8" w:color="000080"/>
              <w:right w:val="single" w:sz="8" w:color="000080"/>
            </w:tcBorders>
            <w:shd w:val="clear" w:color="auto" w:fill="000080"/>
          </w:tcPr>
          <w:p>
            <w:pPr>
              <w:spacing w:after="0"/>
              <w:rPr>
                <w:sz w:val="5"/>
                <w:szCs w:val="5"/>
                <w:color w:val="auto"/>
              </w:rPr>
            </w:pPr>
          </w:p>
        </w:tc>
        <w:tc>
          <w:tcPr>
            <w:tcW w:w="0" w:type="dxa"/>
            <w:vAlign w:val="bottom"/>
          </w:tcPr>
          <w:p>
            <w:pPr>
              <w:spacing w:after="0"/>
              <w:rPr>
                <w:sz w:val="1"/>
                <w:szCs w:val="1"/>
                <w:color w:val="auto"/>
              </w:rPr>
            </w:pPr>
          </w:p>
        </w:tc>
      </w:tr>
      <w:tr>
        <w:trPr>
          <w:trHeight w:val="304"/>
        </w:trPr>
        <w:tc>
          <w:tcPr>
            <w:tcW w:w="120" w:type="dxa"/>
            <w:vAlign w:val="bottom"/>
            <w:tcBorders>
              <w:left w:val="single" w:sz="8" w:color="000080"/>
            </w:tcBorders>
          </w:tcPr>
          <w:p>
            <w:pPr>
              <w:spacing w:after="0"/>
              <w:rPr>
                <w:sz w:val="24"/>
                <w:szCs w:val="24"/>
                <w:color w:val="auto"/>
              </w:rPr>
            </w:pPr>
          </w:p>
        </w:tc>
        <w:tc>
          <w:tcPr>
            <w:tcW w:w="3240" w:type="dxa"/>
            <w:vAlign w:val="bottom"/>
            <w:tcBorders>
              <w:right w:val="single" w:sz="8" w:color="000080"/>
            </w:tcBorders>
            <w:gridSpan w:val="2"/>
          </w:tcPr>
          <w:p>
            <w:pPr>
              <w:spacing w:after="0"/>
              <w:rPr>
                <w:sz w:val="20"/>
                <w:szCs w:val="20"/>
                <w:color w:val="auto"/>
              </w:rPr>
            </w:pPr>
            <w:r>
              <w:rPr>
                <w:rFonts w:ascii="Arial" w:cs="Arial" w:eastAsia="Arial" w:hAnsi="Arial"/>
                <w:sz w:val="22"/>
                <w:szCs w:val="22"/>
                <w:color w:val="auto"/>
              </w:rPr>
              <w:t>Senoko Energy</w:t>
            </w:r>
          </w:p>
        </w:tc>
        <w:tc>
          <w:tcPr>
            <w:tcW w:w="3520" w:type="dxa"/>
            <w:vAlign w:val="bottom"/>
            <w:gridSpan w:val="2"/>
          </w:tcPr>
          <w:p>
            <w:pPr>
              <w:jc w:val="center"/>
              <w:ind w:left="50"/>
              <w:spacing w:after="0"/>
              <w:rPr>
                <w:sz w:val="20"/>
                <w:szCs w:val="20"/>
                <w:color w:val="auto"/>
              </w:rPr>
            </w:pPr>
            <w:r>
              <w:rPr>
                <w:rFonts w:ascii="Arial" w:cs="Arial" w:eastAsia="Arial" w:hAnsi="Arial"/>
                <w:sz w:val="22"/>
                <w:szCs w:val="22"/>
                <w:color w:val="auto"/>
              </w:rPr>
              <w:t>3,300</w:t>
            </w:r>
          </w:p>
        </w:tc>
        <w:tc>
          <w:tcPr>
            <w:tcW w:w="120" w:type="dxa"/>
            <w:vAlign w:val="bottom"/>
            <w:tcBorders>
              <w:right w:val="single" w:sz="8" w:color="000080"/>
            </w:tcBorders>
          </w:tcPr>
          <w:p>
            <w:pPr>
              <w:spacing w:after="0"/>
              <w:rPr>
                <w:sz w:val="24"/>
                <w:szCs w:val="24"/>
                <w:color w:val="auto"/>
              </w:rPr>
            </w:pPr>
          </w:p>
        </w:tc>
        <w:tc>
          <w:tcPr>
            <w:tcW w:w="0" w:type="dxa"/>
            <w:vAlign w:val="bottom"/>
          </w:tcPr>
          <w:p>
            <w:pPr>
              <w:spacing w:after="0"/>
              <w:rPr>
                <w:sz w:val="1"/>
                <w:szCs w:val="1"/>
                <w:color w:val="auto"/>
              </w:rPr>
            </w:pPr>
          </w:p>
        </w:tc>
      </w:tr>
      <w:tr>
        <w:trPr>
          <w:trHeight w:val="64"/>
        </w:trPr>
        <w:tc>
          <w:tcPr>
            <w:tcW w:w="120" w:type="dxa"/>
            <w:vAlign w:val="bottom"/>
            <w:tcBorders>
              <w:left w:val="single" w:sz="8" w:color="000080"/>
              <w:bottom w:val="single" w:sz="8" w:color="000080"/>
            </w:tcBorders>
          </w:tcPr>
          <w:p>
            <w:pPr>
              <w:spacing w:after="0"/>
              <w:rPr>
                <w:sz w:val="5"/>
                <w:szCs w:val="5"/>
                <w:color w:val="auto"/>
              </w:rPr>
            </w:pPr>
          </w:p>
        </w:tc>
        <w:tc>
          <w:tcPr>
            <w:tcW w:w="3240" w:type="dxa"/>
            <w:vAlign w:val="bottom"/>
            <w:tcBorders>
              <w:bottom w:val="single" w:sz="8" w:color="000080"/>
              <w:right w:val="single" w:sz="8" w:color="000080"/>
            </w:tcBorders>
            <w:gridSpan w:val="2"/>
          </w:tcPr>
          <w:p>
            <w:pPr>
              <w:spacing w:after="0"/>
              <w:rPr>
                <w:sz w:val="5"/>
                <w:szCs w:val="5"/>
                <w:color w:val="auto"/>
              </w:rPr>
            </w:pPr>
          </w:p>
        </w:tc>
        <w:tc>
          <w:tcPr>
            <w:tcW w:w="3520" w:type="dxa"/>
            <w:vAlign w:val="bottom"/>
            <w:tcBorders>
              <w:bottom w:val="single" w:sz="8" w:color="000080"/>
            </w:tcBorders>
            <w:gridSpan w:val="2"/>
          </w:tcPr>
          <w:p>
            <w:pPr>
              <w:spacing w:after="0"/>
              <w:rPr>
                <w:sz w:val="5"/>
                <w:szCs w:val="5"/>
                <w:color w:val="auto"/>
              </w:rPr>
            </w:pPr>
          </w:p>
        </w:tc>
        <w:tc>
          <w:tcPr>
            <w:tcW w:w="120" w:type="dxa"/>
            <w:vAlign w:val="bottom"/>
            <w:tcBorders>
              <w:bottom w:val="single" w:sz="8" w:color="000080"/>
              <w:right w:val="single" w:sz="8" w:color="000080"/>
            </w:tcBorders>
          </w:tcPr>
          <w:p>
            <w:pPr>
              <w:spacing w:after="0"/>
              <w:rPr>
                <w:sz w:val="5"/>
                <w:szCs w:val="5"/>
                <w:color w:val="auto"/>
              </w:rPr>
            </w:pPr>
          </w:p>
        </w:tc>
        <w:tc>
          <w:tcPr>
            <w:tcW w:w="0" w:type="dxa"/>
            <w:vAlign w:val="bottom"/>
          </w:tcPr>
          <w:p>
            <w:pPr>
              <w:spacing w:after="0"/>
              <w:rPr>
                <w:sz w:val="1"/>
                <w:szCs w:val="1"/>
                <w:color w:val="auto"/>
              </w:rPr>
            </w:pPr>
          </w:p>
        </w:tc>
      </w:tr>
      <w:tr>
        <w:trPr>
          <w:trHeight w:val="304"/>
        </w:trPr>
        <w:tc>
          <w:tcPr>
            <w:tcW w:w="120" w:type="dxa"/>
            <w:vAlign w:val="bottom"/>
            <w:tcBorders>
              <w:left w:val="single" w:sz="8" w:color="000080"/>
            </w:tcBorders>
          </w:tcPr>
          <w:p>
            <w:pPr>
              <w:spacing w:after="0"/>
              <w:rPr>
                <w:sz w:val="24"/>
                <w:szCs w:val="24"/>
                <w:color w:val="auto"/>
              </w:rPr>
            </w:pPr>
          </w:p>
        </w:tc>
        <w:tc>
          <w:tcPr>
            <w:tcW w:w="3240" w:type="dxa"/>
            <w:vAlign w:val="bottom"/>
            <w:tcBorders>
              <w:right w:val="single" w:sz="8" w:color="000080"/>
            </w:tcBorders>
            <w:gridSpan w:val="2"/>
          </w:tcPr>
          <w:p>
            <w:pPr>
              <w:spacing w:after="0"/>
              <w:rPr>
                <w:sz w:val="20"/>
                <w:szCs w:val="20"/>
                <w:color w:val="auto"/>
              </w:rPr>
            </w:pPr>
            <w:r>
              <w:rPr>
                <w:rFonts w:ascii="Arial" w:cs="Arial" w:eastAsia="Arial" w:hAnsi="Arial"/>
                <w:sz w:val="22"/>
                <w:szCs w:val="22"/>
                <w:color w:val="auto"/>
              </w:rPr>
              <w:t>PowerSeraya</w:t>
            </w:r>
          </w:p>
        </w:tc>
        <w:tc>
          <w:tcPr>
            <w:tcW w:w="3520" w:type="dxa"/>
            <w:vAlign w:val="bottom"/>
            <w:gridSpan w:val="2"/>
          </w:tcPr>
          <w:p>
            <w:pPr>
              <w:jc w:val="center"/>
              <w:ind w:left="50"/>
              <w:spacing w:after="0"/>
              <w:rPr>
                <w:sz w:val="20"/>
                <w:szCs w:val="20"/>
                <w:color w:val="auto"/>
              </w:rPr>
            </w:pPr>
            <w:r>
              <w:rPr>
                <w:rFonts w:ascii="Arial" w:cs="Arial" w:eastAsia="Arial" w:hAnsi="Arial"/>
                <w:sz w:val="22"/>
                <w:szCs w:val="22"/>
                <w:color w:val="auto"/>
              </w:rPr>
              <w:t>3,100</w:t>
            </w:r>
          </w:p>
        </w:tc>
        <w:tc>
          <w:tcPr>
            <w:tcW w:w="120" w:type="dxa"/>
            <w:vAlign w:val="bottom"/>
            <w:tcBorders>
              <w:right w:val="single" w:sz="8" w:color="000080"/>
            </w:tcBorders>
          </w:tcPr>
          <w:p>
            <w:pPr>
              <w:spacing w:after="0"/>
              <w:rPr>
                <w:sz w:val="24"/>
                <w:szCs w:val="24"/>
                <w:color w:val="auto"/>
              </w:rPr>
            </w:pPr>
          </w:p>
        </w:tc>
        <w:tc>
          <w:tcPr>
            <w:tcW w:w="0" w:type="dxa"/>
            <w:vAlign w:val="bottom"/>
          </w:tcPr>
          <w:p>
            <w:pPr>
              <w:spacing w:after="0"/>
              <w:rPr>
                <w:sz w:val="1"/>
                <w:szCs w:val="1"/>
                <w:color w:val="auto"/>
              </w:rPr>
            </w:pPr>
          </w:p>
        </w:tc>
      </w:tr>
      <w:tr>
        <w:trPr>
          <w:trHeight w:val="64"/>
        </w:trPr>
        <w:tc>
          <w:tcPr>
            <w:tcW w:w="120" w:type="dxa"/>
            <w:vAlign w:val="bottom"/>
            <w:tcBorders>
              <w:left w:val="single" w:sz="8" w:color="000080"/>
              <w:bottom w:val="single" w:sz="8" w:color="000080"/>
            </w:tcBorders>
          </w:tcPr>
          <w:p>
            <w:pPr>
              <w:spacing w:after="0"/>
              <w:rPr>
                <w:sz w:val="5"/>
                <w:szCs w:val="5"/>
                <w:color w:val="auto"/>
              </w:rPr>
            </w:pPr>
          </w:p>
        </w:tc>
        <w:tc>
          <w:tcPr>
            <w:tcW w:w="3240" w:type="dxa"/>
            <w:vAlign w:val="bottom"/>
            <w:tcBorders>
              <w:bottom w:val="single" w:sz="8" w:color="000080"/>
              <w:right w:val="single" w:sz="8" w:color="000080"/>
            </w:tcBorders>
            <w:gridSpan w:val="2"/>
          </w:tcPr>
          <w:p>
            <w:pPr>
              <w:spacing w:after="0"/>
              <w:rPr>
                <w:sz w:val="5"/>
                <w:szCs w:val="5"/>
                <w:color w:val="auto"/>
              </w:rPr>
            </w:pPr>
          </w:p>
        </w:tc>
        <w:tc>
          <w:tcPr>
            <w:tcW w:w="3520" w:type="dxa"/>
            <w:vAlign w:val="bottom"/>
            <w:tcBorders>
              <w:bottom w:val="single" w:sz="8" w:color="000080"/>
            </w:tcBorders>
            <w:gridSpan w:val="2"/>
          </w:tcPr>
          <w:p>
            <w:pPr>
              <w:spacing w:after="0"/>
              <w:rPr>
                <w:sz w:val="5"/>
                <w:szCs w:val="5"/>
                <w:color w:val="auto"/>
              </w:rPr>
            </w:pPr>
          </w:p>
        </w:tc>
        <w:tc>
          <w:tcPr>
            <w:tcW w:w="120" w:type="dxa"/>
            <w:vAlign w:val="bottom"/>
            <w:tcBorders>
              <w:bottom w:val="single" w:sz="8" w:color="000080"/>
              <w:right w:val="single" w:sz="8" w:color="000080"/>
            </w:tcBorders>
          </w:tcPr>
          <w:p>
            <w:pPr>
              <w:spacing w:after="0"/>
              <w:rPr>
                <w:sz w:val="5"/>
                <w:szCs w:val="5"/>
                <w:color w:val="auto"/>
              </w:rPr>
            </w:pPr>
          </w:p>
        </w:tc>
        <w:tc>
          <w:tcPr>
            <w:tcW w:w="0" w:type="dxa"/>
            <w:vAlign w:val="bottom"/>
          </w:tcPr>
          <w:p>
            <w:pPr>
              <w:spacing w:after="0"/>
              <w:rPr>
                <w:sz w:val="1"/>
                <w:szCs w:val="1"/>
                <w:color w:val="auto"/>
              </w:rPr>
            </w:pPr>
          </w:p>
        </w:tc>
      </w:tr>
      <w:tr>
        <w:trPr>
          <w:trHeight w:val="304"/>
        </w:trPr>
        <w:tc>
          <w:tcPr>
            <w:tcW w:w="120" w:type="dxa"/>
            <w:vAlign w:val="bottom"/>
            <w:tcBorders>
              <w:left w:val="single" w:sz="8" w:color="000080"/>
            </w:tcBorders>
          </w:tcPr>
          <w:p>
            <w:pPr>
              <w:spacing w:after="0"/>
              <w:rPr>
                <w:sz w:val="24"/>
                <w:szCs w:val="24"/>
                <w:color w:val="auto"/>
              </w:rPr>
            </w:pPr>
          </w:p>
        </w:tc>
        <w:tc>
          <w:tcPr>
            <w:tcW w:w="3240" w:type="dxa"/>
            <w:vAlign w:val="bottom"/>
            <w:tcBorders>
              <w:right w:val="single" w:sz="8" w:color="000080"/>
            </w:tcBorders>
            <w:gridSpan w:val="2"/>
          </w:tcPr>
          <w:p>
            <w:pPr>
              <w:spacing w:after="0"/>
              <w:rPr>
                <w:sz w:val="20"/>
                <w:szCs w:val="20"/>
                <w:color w:val="auto"/>
              </w:rPr>
            </w:pPr>
            <w:r>
              <w:rPr>
                <w:rFonts w:ascii="Arial" w:cs="Arial" w:eastAsia="Arial" w:hAnsi="Arial"/>
                <w:sz w:val="22"/>
                <w:szCs w:val="22"/>
                <w:color w:val="auto"/>
              </w:rPr>
              <w:t>Tuas Power Generation</w:t>
            </w:r>
          </w:p>
        </w:tc>
        <w:tc>
          <w:tcPr>
            <w:tcW w:w="3520" w:type="dxa"/>
            <w:vAlign w:val="bottom"/>
            <w:gridSpan w:val="2"/>
          </w:tcPr>
          <w:p>
            <w:pPr>
              <w:jc w:val="center"/>
              <w:ind w:left="50"/>
              <w:spacing w:after="0"/>
              <w:rPr>
                <w:sz w:val="20"/>
                <w:szCs w:val="20"/>
                <w:color w:val="auto"/>
              </w:rPr>
            </w:pPr>
            <w:r>
              <w:rPr>
                <w:rFonts w:ascii="Arial" w:cs="Arial" w:eastAsia="Arial" w:hAnsi="Arial"/>
                <w:sz w:val="22"/>
                <w:szCs w:val="22"/>
                <w:color w:val="auto"/>
              </w:rPr>
              <w:t>2,670</w:t>
            </w:r>
          </w:p>
        </w:tc>
        <w:tc>
          <w:tcPr>
            <w:tcW w:w="120" w:type="dxa"/>
            <w:vAlign w:val="bottom"/>
            <w:tcBorders>
              <w:right w:val="single" w:sz="8" w:color="000080"/>
            </w:tcBorders>
          </w:tcPr>
          <w:p>
            <w:pPr>
              <w:spacing w:after="0"/>
              <w:rPr>
                <w:sz w:val="24"/>
                <w:szCs w:val="24"/>
                <w:color w:val="auto"/>
              </w:rPr>
            </w:pPr>
          </w:p>
        </w:tc>
        <w:tc>
          <w:tcPr>
            <w:tcW w:w="0" w:type="dxa"/>
            <w:vAlign w:val="bottom"/>
          </w:tcPr>
          <w:p>
            <w:pPr>
              <w:spacing w:after="0"/>
              <w:rPr>
                <w:sz w:val="1"/>
                <w:szCs w:val="1"/>
                <w:color w:val="auto"/>
              </w:rPr>
            </w:pPr>
          </w:p>
        </w:tc>
      </w:tr>
      <w:tr>
        <w:trPr>
          <w:trHeight w:val="62"/>
        </w:trPr>
        <w:tc>
          <w:tcPr>
            <w:tcW w:w="120" w:type="dxa"/>
            <w:vAlign w:val="bottom"/>
            <w:tcBorders>
              <w:left w:val="single" w:sz="8" w:color="000080"/>
              <w:bottom w:val="single" w:sz="8" w:color="000080"/>
            </w:tcBorders>
          </w:tcPr>
          <w:p>
            <w:pPr>
              <w:spacing w:after="0"/>
              <w:rPr>
                <w:sz w:val="5"/>
                <w:szCs w:val="5"/>
                <w:color w:val="auto"/>
              </w:rPr>
            </w:pPr>
          </w:p>
        </w:tc>
        <w:tc>
          <w:tcPr>
            <w:tcW w:w="3240" w:type="dxa"/>
            <w:vAlign w:val="bottom"/>
            <w:tcBorders>
              <w:bottom w:val="single" w:sz="8" w:color="000080"/>
              <w:right w:val="single" w:sz="8" w:color="000080"/>
            </w:tcBorders>
            <w:gridSpan w:val="2"/>
          </w:tcPr>
          <w:p>
            <w:pPr>
              <w:spacing w:after="0"/>
              <w:rPr>
                <w:sz w:val="5"/>
                <w:szCs w:val="5"/>
                <w:color w:val="auto"/>
              </w:rPr>
            </w:pPr>
          </w:p>
        </w:tc>
        <w:tc>
          <w:tcPr>
            <w:tcW w:w="3520" w:type="dxa"/>
            <w:vAlign w:val="bottom"/>
            <w:tcBorders>
              <w:bottom w:val="single" w:sz="8" w:color="000080"/>
            </w:tcBorders>
            <w:gridSpan w:val="2"/>
          </w:tcPr>
          <w:p>
            <w:pPr>
              <w:spacing w:after="0"/>
              <w:rPr>
                <w:sz w:val="5"/>
                <w:szCs w:val="5"/>
                <w:color w:val="auto"/>
              </w:rPr>
            </w:pPr>
          </w:p>
        </w:tc>
        <w:tc>
          <w:tcPr>
            <w:tcW w:w="120" w:type="dxa"/>
            <w:vAlign w:val="bottom"/>
            <w:tcBorders>
              <w:bottom w:val="single" w:sz="8" w:color="000080"/>
              <w:right w:val="single" w:sz="8" w:color="000080"/>
            </w:tcBorders>
          </w:tcPr>
          <w:p>
            <w:pPr>
              <w:spacing w:after="0"/>
              <w:rPr>
                <w:sz w:val="5"/>
                <w:szCs w:val="5"/>
                <w:color w:val="auto"/>
              </w:rPr>
            </w:pPr>
          </w:p>
        </w:tc>
        <w:tc>
          <w:tcPr>
            <w:tcW w:w="0" w:type="dxa"/>
            <w:vAlign w:val="bottom"/>
          </w:tcPr>
          <w:p>
            <w:pPr>
              <w:spacing w:after="0"/>
              <w:rPr>
                <w:sz w:val="1"/>
                <w:szCs w:val="1"/>
                <w:color w:val="auto"/>
              </w:rPr>
            </w:pPr>
          </w:p>
        </w:tc>
      </w:tr>
      <w:tr>
        <w:trPr>
          <w:trHeight w:val="305"/>
        </w:trPr>
        <w:tc>
          <w:tcPr>
            <w:tcW w:w="120" w:type="dxa"/>
            <w:vAlign w:val="bottom"/>
            <w:tcBorders>
              <w:left w:val="single" w:sz="8" w:color="000080"/>
            </w:tcBorders>
          </w:tcPr>
          <w:p>
            <w:pPr>
              <w:spacing w:after="0"/>
              <w:rPr>
                <w:sz w:val="24"/>
                <w:szCs w:val="24"/>
                <w:color w:val="auto"/>
              </w:rPr>
            </w:pPr>
          </w:p>
        </w:tc>
        <w:tc>
          <w:tcPr>
            <w:tcW w:w="3240" w:type="dxa"/>
            <w:vAlign w:val="bottom"/>
            <w:tcBorders>
              <w:right w:val="single" w:sz="8" w:color="000080"/>
            </w:tcBorders>
            <w:gridSpan w:val="2"/>
          </w:tcPr>
          <w:p>
            <w:pPr>
              <w:spacing w:after="0"/>
              <w:rPr>
                <w:sz w:val="20"/>
                <w:szCs w:val="20"/>
                <w:color w:val="auto"/>
              </w:rPr>
            </w:pPr>
            <w:r>
              <w:rPr>
                <w:rFonts w:ascii="Arial" w:cs="Arial" w:eastAsia="Arial" w:hAnsi="Arial"/>
                <w:sz w:val="22"/>
                <w:szCs w:val="22"/>
                <w:color w:val="auto"/>
              </w:rPr>
              <w:t>SembCorp Cogen</w:t>
            </w:r>
          </w:p>
        </w:tc>
        <w:tc>
          <w:tcPr>
            <w:tcW w:w="3520" w:type="dxa"/>
            <w:vAlign w:val="bottom"/>
            <w:gridSpan w:val="2"/>
          </w:tcPr>
          <w:p>
            <w:pPr>
              <w:jc w:val="center"/>
              <w:ind w:left="50"/>
              <w:spacing w:after="0"/>
              <w:rPr>
                <w:sz w:val="20"/>
                <w:szCs w:val="20"/>
                <w:color w:val="auto"/>
              </w:rPr>
            </w:pPr>
            <w:r>
              <w:rPr>
                <w:rFonts w:ascii="Arial" w:cs="Arial" w:eastAsia="Arial" w:hAnsi="Arial"/>
                <w:sz w:val="22"/>
                <w:szCs w:val="22"/>
                <w:color w:val="auto"/>
                <w:w w:val="97"/>
              </w:rPr>
              <w:t>785</w:t>
            </w:r>
          </w:p>
        </w:tc>
        <w:tc>
          <w:tcPr>
            <w:tcW w:w="120" w:type="dxa"/>
            <w:vAlign w:val="bottom"/>
            <w:tcBorders>
              <w:right w:val="single" w:sz="8" w:color="000080"/>
            </w:tcBorders>
          </w:tcPr>
          <w:p>
            <w:pPr>
              <w:spacing w:after="0"/>
              <w:rPr>
                <w:sz w:val="24"/>
                <w:szCs w:val="24"/>
                <w:color w:val="auto"/>
              </w:rPr>
            </w:pPr>
          </w:p>
        </w:tc>
        <w:tc>
          <w:tcPr>
            <w:tcW w:w="0" w:type="dxa"/>
            <w:vAlign w:val="bottom"/>
          </w:tcPr>
          <w:p>
            <w:pPr>
              <w:spacing w:after="0"/>
              <w:rPr>
                <w:sz w:val="1"/>
                <w:szCs w:val="1"/>
                <w:color w:val="auto"/>
              </w:rPr>
            </w:pPr>
          </w:p>
        </w:tc>
      </w:tr>
      <w:tr>
        <w:trPr>
          <w:trHeight w:val="64"/>
        </w:trPr>
        <w:tc>
          <w:tcPr>
            <w:tcW w:w="120" w:type="dxa"/>
            <w:vAlign w:val="bottom"/>
            <w:tcBorders>
              <w:left w:val="single" w:sz="8" w:color="000080"/>
              <w:bottom w:val="single" w:sz="8" w:color="000080"/>
            </w:tcBorders>
          </w:tcPr>
          <w:p>
            <w:pPr>
              <w:spacing w:after="0"/>
              <w:rPr>
                <w:sz w:val="5"/>
                <w:szCs w:val="5"/>
                <w:color w:val="auto"/>
              </w:rPr>
            </w:pPr>
          </w:p>
        </w:tc>
        <w:tc>
          <w:tcPr>
            <w:tcW w:w="3240" w:type="dxa"/>
            <w:vAlign w:val="bottom"/>
            <w:tcBorders>
              <w:bottom w:val="single" w:sz="8" w:color="000080"/>
              <w:right w:val="single" w:sz="8" w:color="000080"/>
            </w:tcBorders>
            <w:gridSpan w:val="2"/>
          </w:tcPr>
          <w:p>
            <w:pPr>
              <w:spacing w:after="0"/>
              <w:rPr>
                <w:sz w:val="5"/>
                <w:szCs w:val="5"/>
                <w:color w:val="auto"/>
              </w:rPr>
            </w:pPr>
          </w:p>
        </w:tc>
        <w:tc>
          <w:tcPr>
            <w:tcW w:w="3520" w:type="dxa"/>
            <w:vAlign w:val="bottom"/>
            <w:tcBorders>
              <w:bottom w:val="single" w:sz="8" w:color="000080"/>
            </w:tcBorders>
            <w:gridSpan w:val="2"/>
          </w:tcPr>
          <w:p>
            <w:pPr>
              <w:spacing w:after="0"/>
              <w:rPr>
                <w:sz w:val="5"/>
                <w:szCs w:val="5"/>
                <w:color w:val="auto"/>
              </w:rPr>
            </w:pPr>
          </w:p>
        </w:tc>
        <w:tc>
          <w:tcPr>
            <w:tcW w:w="120" w:type="dxa"/>
            <w:vAlign w:val="bottom"/>
            <w:tcBorders>
              <w:bottom w:val="single" w:sz="8" w:color="000080"/>
              <w:right w:val="single" w:sz="8" w:color="000080"/>
            </w:tcBorders>
          </w:tcPr>
          <w:p>
            <w:pPr>
              <w:spacing w:after="0"/>
              <w:rPr>
                <w:sz w:val="5"/>
                <w:szCs w:val="5"/>
                <w:color w:val="auto"/>
              </w:rPr>
            </w:pPr>
          </w:p>
        </w:tc>
        <w:tc>
          <w:tcPr>
            <w:tcW w:w="0" w:type="dxa"/>
            <w:vAlign w:val="bottom"/>
          </w:tcPr>
          <w:p>
            <w:pPr>
              <w:spacing w:after="0"/>
              <w:rPr>
                <w:sz w:val="1"/>
                <w:szCs w:val="1"/>
                <w:color w:val="auto"/>
              </w:rPr>
            </w:pPr>
          </w:p>
        </w:tc>
      </w:tr>
      <w:tr>
        <w:trPr>
          <w:trHeight w:val="304"/>
        </w:trPr>
        <w:tc>
          <w:tcPr>
            <w:tcW w:w="120" w:type="dxa"/>
            <w:vAlign w:val="bottom"/>
            <w:tcBorders>
              <w:left w:val="single" w:sz="8" w:color="000080"/>
            </w:tcBorders>
          </w:tcPr>
          <w:p>
            <w:pPr>
              <w:spacing w:after="0"/>
              <w:rPr>
                <w:sz w:val="24"/>
                <w:szCs w:val="24"/>
                <w:color w:val="auto"/>
              </w:rPr>
            </w:pPr>
          </w:p>
        </w:tc>
        <w:tc>
          <w:tcPr>
            <w:tcW w:w="3240" w:type="dxa"/>
            <w:vAlign w:val="bottom"/>
            <w:tcBorders>
              <w:right w:val="single" w:sz="8" w:color="000080"/>
            </w:tcBorders>
            <w:gridSpan w:val="2"/>
          </w:tcPr>
          <w:p>
            <w:pPr>
              <w:spacing w:after="0"/>
              <w:rPr>
                <w:sz w:val="20"/>
                <w:szCs w:val="20"/>
                <w:color w:val="auto"/>
              </w:rPr>
            </w:pPr>
            <w:r>
              <w:rPr>
                <w:rFonts w:ascii="Arial" w:cs="Arial" w:eastAsia="Arial" w:hAnsi="Arial"/>
                <w:sz w:val="22"/>
                <w:szCs w:val="22"/>
                <w:color w:val="auto"/>
              </w:rPr>
              <w:t>Island Power Company</w:t>
            </w:r>
          </w:p>
        </w:tc>
        <w:tc>
          <w:tcPr>
            <w:tcW w:w="3520" w:type="dxa"/>
            <w:vAlign w:val="bottom"/>
            <w:gridSpan w:val="2"/>
          </w:tcPr>
          <w:p>
            <w:pPr>
              <w:jc w:val="center"/>
              <w:ind w:left="50"/>
              <w:spacing w:after="0"/>
              <w:rPr>
                <w:sz w:val="20"/>
                <w:szCs w:val="20"/>
                <w:color w:val="auto"/>
              </w:rPr>
            </w:pPr>
            <w:r>
              <w:rPr>
                <w:rFonts w:ascii="Arial" w:cs="Arial" w:eastAsia="Arial" w:hAnsi="Arial"/>
                <w:sz w:val="22"/>
                <w:szCs w:val="22"/>
                <w:color w:val="auto"/>
                <w:w w:val="97"/>
              </w:rPr>
              <w:t>800</w:t>
            </w:r>
          </w:p>
        </w:tc>
        <w:tc>
          <w:tcPr>
            <w:tcW w:w="120" w:type="dxa"/>
            <w:vAlign w:val="bottom"/>
            <w:tcBorders>
              <w:right w:val="single" w:sz="8" w:color="000080"/>
            </w:tcBorders>
          </w:tcPr>
          <w:p>
            <w:pPr>
              <w:spacing w:after="0"/>
              <w:rPr>
                <w:sz w:val="24"/>
                <w:szCs w:val="24"/>
                <w:color w:val="auto"/>
              </w:rPr>
            </w:pPr>
          </w:p>
        </w:tc>
        <w:tc>
          <w:tcPr>
            <w:tcW w:w="0" w:type="dxa"/>
            <w:vAlign w:val="bottom"/>
          </w:tcPr>
          <w:p>
            <w:pPr>
              <w:spacing w:after="0"/>
              <w:rPr>
                <w:sz w:val="1"/>
                <w:szCs w:val="1"/>
                <w:color w:val="auto"/>
              </w:rPr>
            </w:pPr>
          </w:p>
        </w:tc>
      </w:tr>
      <w:tr>
        <w:trPr>
          <w:trHeight w:val="62"/>
        </w:trPr>
        <w:tc>
          <w:tcPr>
            <w:tcW w:w="120" w:type="dxa"/>
            <w:vAlign w:val="bottom"/>
            <w:tcBorders>
              <w:left w:val="single" w:sz="8" w:color="000080"/>
              <w:bottom w:val="single" w:sz="8" w:color="000080"/>
            </w:tcBorders>
          </w:tcPr>
          <w:p>
            <w:pPr>
              <w:spacing w:after="0"/>
              <w:rPr>
                <w:sz w:val="5"/>
                <w:szCs w:val="5"/>
                <w:color w:val="auto"/>
              </w:rPr>
            </w:pPr>
          </w:p>
        </w:tc>
        <w:tc>
          <w:tcPr>
            <w:tcW w:w="3240" w:type="dxa"/>
            <w:vAlign w:val="bottom"/>
            <w:tcBorders>
              <w:bottom w:val="single" w:sz="8" w:color="000080"/>
              <w:right w:val="single" w:sz="8" w:color="000080"/>
            </w:tcBorders>
            <w:gridSpan w:val="2"/>
          </w:tcPr>
          <w:p>
            <w:pPr>
              <w:spacing w:after="0"/>
              <w:rPr>
                <w:sz w:val="5"/>
                <w:szCs w:val="5"/>
                <w:color w:val="auto"/>
              </w:rPr>
            </w:pPr>
          </w:p>
        </w:tc>
        <w:tc>
          <w:tcPr>
            <w:tcW w:w="3520" w:type="dxa"/>
            <w:vAlign w:val="bottom"/>
            <w:tcBorders>
              <w:bottom w:val="single" w:sz="8" w:color="000080"/>
            </w:tcBorders>
            <w:gridSpan w:val="2"/>
          </w:tcPr>
          <w:p>
            <w:pPr>
              <w:spacing w:after="0"/>
              <w:rPr>
                <w:sz w:val="5"/>
                <w:szCs w:val="5"/>
                <w:color w:val="auto"/>
              </w:rPr>
            </w:pPr>
          </w:p>
        </w:tc>
        <w:tc>
          <w:tcPr>
            <w:tcW w:w="120" w:type="dxa"/>
            <w:vAlign w:val="bottom"/>
            <w:tcBorders>
              <w:bottom w:val="single" w:sz="8" w:color="000080"/>
              <w:right w:val="single" w:sz="8" w:color="000080"/>
            </w:tcBorders>
          </w:tcPr>
          <w:p>
            <w:pPr>
              <w:spacing w:after="0"/>
              <w:rPr>
                <w:sz w:val="5"/>
                <w:szCs w:val="5"/>
                <w:color w:val="auto"/>
              </w:rPr>
            </w:pPr>
          </w:p>
        </w:tc>
        <w:tc>
          <w:tcPr>
            <w:tcW w:w="0" w:type="dxa"/>
            <w:vAlign w:val="bottom"/>
          </w:tcPr>
          <w:p>
            <w:pPr>
              <w:spacing w:after="0"/>
              <w:rPr>
                <w:sz w:val="1"/>
                <w:szCs w:val="1"/>
                <w:color w:val="auto"/>
              </w:rPr>
            </w:pPr>
          </w:p>
        </w:tc>
      </w:tr>
      <w:tr>
        <w:trPr>
          <w:trHeight w:val="307"/>
        </w:trPr>
        <w:tc>
          <w:tcPr>
            <w:tcW w:w="120" w:type="dxa"/>
            <w:vAlign w:val="bottom"/>
            <w:tcBorders>
              <w:left w:val="single" w:sz="8" w:color="000080"/>
            </w:tcBorders>
          </w:tcPr>
          <w:p>
            <w:pPr>
              <w:spacing w:after="0"/>
              <w:rPr>
                <w:sz w:val="24"/>
                <w:szCs w:val="24"/>
                <w:color w:val="auto"/>
              </w:rPr>
            </w:pPr>
          </w:p>
        </w:tc>
        <w:tc>
          <w:tcPr>
            <w:tcW w:w="3240" w:type="dxa"/>
            <w:vAlign w:val="bottom"/>
            <w:tcBorders>
              <w:right w:val="single" w:sz="8" w:color="000080"/>
            </w:tcBorders>
            <w:gridSpan w:val="2"/>
          </w:tcPr>
          <w:p>
            <w:pPr>
              <w:spacing w:after="0"/>
              <w:rPr>
                <w:sz w:val="20"/>
                <w:szCs w:val="20"/>
                <w:color w:val="auto"/>
              </w:rPr>
            </w:pPr>
            <w:r>
              <w:rPr>
                <w:rFonts w:ascii="Arial" w:cs="Arial" w:eastAsia="Arial" w:hAnsi="Arial"/>
                <w:sz w:val="22"/>
                <w:szCs w:val="22"/>
                <w:color w:val="auto"/>
              </w:rPr>
              <w:t>Keppel Merlimau Cogen</w:t>
            </w:r>
          </w:p>
        </w:tc>
        <w:tc>
          <w:tcPr>
            <w:tcW w:w="3520" w:type="dxa"/>
            <w:vAlign w:val="bottom"/>
            <w:gridSpan w:val="2"/>
          </w:tcPr>
          <w:p>
            <w:pPr>
              <w:jc w:val="center"/>
              <w:ind w:left="50"/>
              <w:spacing w:after="0"/>
              <w:rPr>
                <w:sz w:val="20"/>
                <w:szCs w:val="20"/>
                <w:color w:val="auto"/>
              </w:rPr>
            </w:pPr>
            <w:r>
              <w:rPr>
                <w:rFonts w:ascii="Arial" w:cs="Arial" w:eastAsia="Arial" w:hAnsi="Arial"/>
                <w:sz w:val="22"/>
                <w:szCs w:val="22"/>
                <w:color w:val="auto"/>
              </w:rPr>
              <w:t>1,400</w:t>
            </w:r>
          </w:p>
        </w:tc>
        <w:tc>
          <w:tcPr>
            <w:tcW w:w="120" w:type="dxa"/>
            <w:vAlign w:val="bottom"/>
            <w:tcBorders>
              <w:right w:val="single" w:sz="8" w:color="000080"/>
            </w:tcBorders>
          </w:tcPr>
          <w:p>
            <w:pPr>
              <w:spacing w:after="0"/>
              <w:rPr>
                <w:sz w:val="24"/>
                <w:szCs w:val="24"/>
                <w:color w:val="auto"/>
              </w:rPr>
            </w:pPr>
          </w:p>
        </w:tc>
        <w:tc>
          <w:tcPr>
            <w:tcW w:w="0" w:type="dxa"/>
            <w:vAlign w:val="bottom"/>
          </w:tcPr>
          <w:p>
            <w:pPr>
              <w:spacing w:after="0"/>
              <w:rPr>
                <w:sz w:val="1"/>
                <w:szCs w:val="1"/>
                <w:color w:val="auto"/>
              </w:rPr>
            </w:pPr>
          </w:p>
        </w:tc>
      </w:tr>
      <w:tr>
        <w:trPr>
          <w:trHeight w:val="62"/>
        </w:trPr>
        <w:tc>
          <w:tcPr>
            <w:tcW w:w="120" w:type="dxa"/>
            <w:vAlign w:val="bottom"/>
            <w:tcBorders>
              <w:left w:val="single" w:sz="8" w:color="000080"/>
              <w:bottom w:val="single" w:sz="8" w:color="000080"/>
            </w:tcBorders>
          </w:tcPr>
          <w:p>
            <w:pPr>
              <w:spacing w:after="0"/>
              <w:rPr>
                <w:sz w:val="5"/>
                <w:szCs w:val="5"/>
                <w:color w:val="auto"/>
              </w:rPr>
            </w:pPr>
          </w:p>
        </w:tc>
        <w:tc>
          <w:tcPr>
            <w:tcW w:w="3240" w:type="dxa"/>
            <w:vAlign w:val="bottom"/>
            <w:tcBorders>
              <w:bottom w:val="single" w:sz="8" w:color="000080"/>
              <w:right w:val="single" w:sz="8" w:color="000080"/>
            </w:tcBorders>
            <w:gridSpan w:val="2"/>
          </w:tcPr>
          <w:p>
            <w:pPr>
              <w:spacing w:after="0"/>
              <w:rPr>
                <w:sz w:val="5"/>
                <w:szCs w:val="5"/>
                <w:color w:val="auto"/>
              </w:rPr>
            </w:pPr>
          </w:p>
        </w:tc>
        <w:tc>
          <w:tcPr>
            <w:tcW w:w="3520" w:type="dxa"/>
            <w:vAlign w:val="bottom"/>
            <w:tcBorders>
              <w:bottom w:val="single" w:sz="8" w:color="000080"/>
            </w:tcBorders>
            <w:gridSpan w:val="2"/>
          </w:tcPr>
          <w:p>
            <w:pPr>
              <w:spacing w:after="0"/>
              <w:rPr>
                <w:sz w:val="5"/>
                <w:szCs w:val="5"/>
                <w:color w:val="auto"/>
              </w:rPr>
            </w:pPr>
          </w:p>
        </w:tc>
        <w:tc>
          <w:tcPr>
            <w:tcW w:w="120" w:type="dxa"/>
            <w:vAlign w:val="bottom"/>
            <w:tcBorders>
              <w:bottom w:val="single" w:sz="8" w:color="000080"/>
              <w:right w:val="single" w:sz="8" w:color="000080"/>
            </w:tcBorders>
          </w:tcPr>
          <w:p>
            <w:pPr>
              <w:spacing w:after="0"/>
              <w:rPr>
                <w:sz w:val="5"/>
                <w:szCs w:val="5"/>
                <w:color w:val="auto"/>
              </w:rPr>
            </w:pPr>
          </w:p>
        </w:tc>
        <w:tc>
          <w:tcPr>
            <w:tcW w:w="0" w:type="dxa"/>
            <w:vAlign w:val="bottom"/>
          </w:tcPr>
          <w:p>
            <w:pPr>
              <w:spacing w:after="0"/>
              <w:rPr>
                <w:sz w:val="1"/>
                <w:szCs w:val="1"/>
                <w:color w:val="auto"/>
              </w:rPr>
            </w:pPr>
          </w:p>
        </w:tc>
      </w:tr>
      <w:tr>
        <w:trPr>
          <w:trHeight w:val="304"/>
        </w:trPr>
        <w:tc>
          <w:tcPr>
            <w:tcW w:w="120" w:type="dxa"/>
            <w:vAlign w:val="bottom"/>
            <w:tcBorders>
              <w:left w:val="single" w:sz="8" w:color="000080"/>
            </w:tcBorders>
          </w:tcPr>
          <w:p>
            <w:pPr>
              <w:spacing w:after="0"/>
              <w:rPr>
                <w:sz w:val="24"/>
                <w:szCs w:val="24"/>
                <w:color w:val="auto"/>
              </w:rPr>
            </w:pPr>
          </w:p>
        </w:tc>
        <w:tc>
          <w:tcPr>
            <w:tcW w:w="3240" w:type="dxa"/>
            <w:vAlign w:val="bottom"/>
            <w:tcBorders>
              <w:right w:val="single" w:sz="8" w:color="000080"/>
            </w:tcBorders>
            <w:gridSpan w:val="2"/>
          </w:tcPr>
          <w:p>
            <w:pPr>
              <w:spacing w:after="0"/>
              <w:rPr>
                <w:sz w:val="20"/>
                <w:szCs w:val="20"/>
                <w:color w:val="auto"/>
              </w:rPr>
            </w:pPr>
            <w:r>
              <w:rPr>
                <w:rFonts w:ascii="Arial" w:cs="Arial" w:eastAsia="Arial" w:hAnsi="Arial"/>
                <w:sz w:val="22"/>
                <w:szCs w:val="22"/>
                <w:color w:val="auto"/>
              </w:rPr>
              <w:t>ExxonMobil Asia Pacific</w:t>
            </w:r>
          </w:p>
        </w:tc>
        <w:tc>
          <w:tcPr>
            <w:tcW w:w="3520" w:type="dxa"/>
            <w:vAlign w:val="bottom"/>
            <w:gridSpan w:val="2"/>
          </w:tcPr>
          <w:p>
            <w:pPr>
              <w:jc w:val="center"/>
              <w:ind w:left="50"/>
              <w:spacing w:after="0"/>
              <w:rPr>
                <w:sz w:val="20"/>
                <w:szCs w:val="20"/>
                <w:color w:val="auto"/>
              </w:rPr>
            </w:pPr>
            <w:r>
              <w:rPr>
                <w:rFonts w:ascii="Arial" w:cs="Arial" w:eastAsia="Arial" w:hAnsi="Arial"/>
                <w:sz w:val="22"/>
                <w:szCs w:val="22"/>
                <w:color w:val="auto"/>
                <w:w w:val="97"/>
              </w:rPr>
              <w:t>220</w:t>
            </w:r>
          </w:p>
        </w:tc>
        <w:tc>
          <w:tcPr>
            <w:tcW w:w="120" w:type="dxa"/>
            <w:vAlign w:val="bottom"/>
            <w:tcBorders>
              <w:right w:val="single" w:sz="8" w:color="000080"/>
            </w:tcBorders>
          </w:tcPr>
          <w:p>
            <w:pPr>
              <w:spacing w:after="0"/>
              <w:rPr>
                <w:sz w:val="24"/>
                <w:szCs w:val="24"/>
                <w:color w:val="auto"/>
              </w:rPr>
            </w:pPr>
          </w:p>
        </w:tc>
        <w:tc>
          <w:tcPr>
            <w:tcW w:w="0" w:type="dxa"/>
            <w:vAlign w:val="bottom"/>
          </w:tcPr>
          <w:p>
            <w:pPr>
              <w:spacing w:after="0"/>
              <w:rPr>
                <w:sz w:val="1"/>
                <w:szCs w:val="1"/>
                <w:color w:val="auto"/>
              </w:rPr>
            </w:pPr>
          </w:p>
        </w:tc>
      </w:tr>
      <w:tr>
        <w:trPr>
          <w:trHeight w:val="64"/>
        </w:trPr>
        <w:tc>
          <w:tcPr>
            <w:tcW w:w="120" w:type="dxa"/>
            <w:vAlign w:val="bottom"/>
            <w:tcBorders>
              <w:left w:val="single" w:sz="8" w:color="000080"/>
              <w:bottom w:val="single" w:sz="8" w:color="000080"/>
            </w:tcBorders>
          </w:tcPr>
          <w:p>
            <w:pPr>
              <w:spacing w:after="0"/>
              <w:rPr>
                <w:sz w:val="5"/>
                <w:szCs w:val="5"/>
                <w:color w:val="auto"/>
              </w:rPr>
            </w:pPr>
          </w:p>
        </w:tc>
        <w:tc>
          <w:tcPr>
            <w:tcW w:w="3240" w:type="dxa"/>
            <w:vAlign w:val="bottom"/>
            <w:tcBorders>
              <w:bottom w:val="single" w:sz="8" w:color="000080"/>
              <w:right w:val="single" w:sz="8" w:color="000080"/>
            </w:tcBorders>
            <w:gridSpan w:val="2"/>
          </w:tcPr>
          <w:p>
            <w:pPr>
              <w:spacing w:after="0"/>
              <w:rPr>
                <w:sz w:val="5"/>
                <w:szCs w:val="5"/>
                <w:color w:val="auto"/>
              </w:rPr>
            </w:pPr>
          </w:p>
        </w:tc>
        <w:tc>
          <w:tcPr>
            <w:tcW w:w="3520" w:type="dxa"/>
            <w:vAlign w:val="bottom"/>
            <w:tcBorders>
              <w:bottom w:val="single" w:sz="8" w:color="000080"/>
            </w:tcBorders>
            <w:gridSpan w:val="2"/>
          </w:tcPr>
          <w:p>
            <w:pPr>
              <w:spacing w:after="0"/>
              <w:rPr>
                <w:sz w:val="5"/>
                <w:szCs w:val="5"/>
                <w:color w:val="auto"/>
              </w:rPr>
            </w:pPr>
          </w:p>
        </w:tc>
        <w:tc>
          <w:tcPr>
            <w:tcW w:w="120" w:type="dxa"/>
            <w:vAlign w:val="bottom"/>
            <w:tcBorders>
              <w:bottom w:val="single" w:sz="8" w:color="000080"/>
              <w:right w:val="single" w:sz="8" w:color="000080"/>
            </w:tcBorders>
          </w:tcPr>
          <w:p>
            <w:pPr>
              <w:spacing w:after="0"/>
              <w:rPr>
                <w:sz w:val="5"/>
                <w:szCs w:val="5"/>
                <w:color w:val="auto"/>
              </w:rPr>
            </w:pPr>
          </w:p>
        </w:tc>
        <w:tc>
          <w:tcPr>
            <w:tcW w:w="0" w:type="dxa"/>
            <w:vAlign w:val="bottom"/>
          </w:tcPr>
          <w:p>
            <w:pPr>
              <w:spacing w:after="0"/>
              <w:rPr>
                <w:sz w:val="1"/>
                <w:szCs w:val="1"/>
                <w:color w:val="auto"/>
              </w:rPr>
            </w:pPr>
          </w:p>
        </w:tc>
      </w:tr>
      <w:tr>
        <w:trPr>
          <w:trHeight w:val="304"/>
        </w:trPr>
        <w:tc>
          <w:tcPr>
            <w:tcW w:w="120" w:type="dxa"/>
            <w:vAlign w:val="bottom"/>
            <w:tcBorders>
              <w:left w:val="single" w:sz="8" w:color="000080"/>
            </w:tcBorders>
          </w:tcPr>
          <w:p>
            <w:pPr>
              <w:spacing w:after="0"/>
              <w:rPr>
                <w:sz w:val="24"/>
                <w:szCs w:val="24"/>
                <w:color w:val="auto"/>
              </w:rPr>
            </w:pPr>
          </w:p>
        </w:tc>
        <w:tc>
          <w:tcPr>
            <w:tcW w:w="3240" w:type="dxa"/>
            <w:vAlign w:val="bottom"/>
            <w:tcBorders>
              <w:right w:val="single" w:sz="8" w:color="000080"/>
            </w:tcBorders>
            <w:gridSpan w:val="2"/>
          </w:tcPr>
          <w:p>
            <w:pPr>
              <w:spacing w:after="0"/>
              <w:rPr>
                <w:sz w:val="20"/>
                <w:szCs w:val="20"/>
                <w:color w:val="auto"/>
              </w:rPr>
            </w:pPr>
            <w:r>
              <w:rPr>
                <w:rFonts w:ascii="Arial" w:cs="Arial" w:eastAsia="Arial" w:hAnsi="Arial"/>
                <w:sz w:val="22"/>
                <w:szCs w:val="22"/>
                <w:color w:val="auto"/>
              </w:rPr>
              <w:t>National Environment Agency</w:t>
            </w:r>
          </w:p>
        </w:tc>
        <w:tc>
          <w:tcPr>
            <w:tcW w:w="3520" w:type="dxa"/>
            <w:vAlign w:val="bottom"/>
            <w:gridSpan w:val="2"/>
          </w:tcPr>
          <w:p>
            <w:pPr>
              <w:jc w:val="center"/>
              <w:ind w:left="50"/>
              <w:spacing w:after="0"/>
              <w:rPr>
                <w:sz w:val="20"/>
                <w:szCs w:val="20"/>
                <w:color w:val="auto"/>
              </w:rPr>
            </w:pPr>
            <w:r>
              <w:rPr>
                <w:rFonts w:ascii="Arial" w:cs="Arial" w:eastAsia="Arial" w:hAnsi="Arial"/>
                <w:sz w:val="22"/>
                <w:szCs w:val="22"/>
                <w:color w:val="auto"/>
              </w:rPr>
              <w:t>179.8</w:t>
            </w:r>
          </w:p>
        </w:tc>
        <w:tc>
          <w:tcPr>
            <w:tcW w:w="120" w:type="dxa"/>
            <w:vAlign w:val="bottom"/>
            <w:tcBorders>
              <w:right w:val="single" w:sz="8" w:color="000080"/>
            </w:tcBorders>
          </w:tcPr>
          <w:p>
            <w:pPr>
              <w:spacing w:after="0"/>
              <w:rPr>
                <w:sz w:val="24"/>
                <w:szCs w:val="24"/>
                <w:color w:val="auto"/>
              </w:rPr>
            </w:pPr>
          </w:p>
        </w:tc>
        <w:tc>
          <w:tcPr>
            <w:tcW w:w="0" w:type="dxa"/>
            <w:vAlign w:val="bottom"/>
          </w:tcPr>
          <w:p>
            <w:pPr>
              <w:spacing w:after="0"/>
              <w:rPr>
                <w:sz w:val="1"/>
                <w:szCs w:val="1"/>
                <w:color w:val="auto"/>
              </w:rPr>
            </w:pPr>
          </w:p>
        </w:tc>
      </w:tr>
      <w:tr>
        <w:trPr>
          <w:trHeight w:val="64"/>
        </w:trPr>
        <w:tc>
          <w:tcPr>
            <w:tcW w:w="120" w:type="dxa"/>
            <w:vAlign w:val="bottom"/>
            <w:tcBorders>
              <w:left w:val="single" w:sz="8" w:color="000080"/>
              <w:bottom w:val="single" w:sz="8" w:color="000080"/>
            </w:tcBorders>
          </w:tcPr>
          <w:p>
            <w:pPr>
              <w:spacing w:after="0"/>
              <w:rPr>
                <w:sz w:val="5"/>
                <w:szCs w:val="5"/>
                <w:color w:val="auto"/>
              </w:rPr>
            </w:pPr>
          </w:p>
        </w:tc>
        <w:tc>
          <w:tcPr>
            <w:tcW w:w="3120" w:type="dxa"/>
            <w:vAlign w:val="bottom"/>
            <w:tcBorders>
              <w:bottom w:val="single" w:sz="8" w:color="000080"/>
            </w:tcBorders>
          </w:tcPr>
          <w:p>
            <w:pPr>
              <w:spacing w:after="0"/>
              <w:rPr>
                <w:sz w:val="5"/>
                <w:szCs w:val="5"/>
                <w:color w:val="auto"/>
              </w:rPr>
            </w:pPr>
          </w:p>
        </w:tc>
        <w:tc>
          <w:tcPr>
            <w:tcW w:w="120" w:type="dxa"/>
            <w:vAlign w:val="bottom"/>
            <w:tcBorders>
              <w:bottom w:val="single" w:sz="8" w:color="000080"/>
              <w:right w:val="single" w:sz="8" w:color="000080"/>
            </w:tcBorders>
          </w:tcPr>
          <w:p>
            <w:pPr>
              <w:spacing w:after="0"/>
              <w:rPr>
                <w:sz w:val="5"/>
                <w:szCs w:val="5"/>
                <w:color w:val="auto"/>
              </w:rPr>
            </w:pPr>
          </w:p>
        </w:tc>
        <w:tc>
          <w:tcPr>
            <w:tcW w:w="100" w:type="dxa"/>
            <w:vAlign w:val="bottom"/>
            <w:tcBorders>
              <w:bottom w:val="single" w:sz="8" w:color="000080"/>
            </w:tcBorders>
          </w:tcPr>
          <w:p>
            <w:pPr>
              <w:spacing w:after="0"/>
              <w:rPr>
                <w:sz w:val="5"/>
                <w:szCs w:val="5"/>
                <w:color w:val="auto"/>
              </w:rPr>
            </w:pPr>
          </w:p>
        </w:tc>
        <w:tc>
          <w:tcPr>
            <w:tcW w:w="3420" w:type="dxa"/>
            <w:vAlign w:val="bottom"/>
            <w:tcBorders>
              <w:bottom w:val="single" w:sz="8" w:color="000080"/>
            </w:tcBorders>
          </w:tcPr>
          <w:p>
            <w:pPr>
              <w:spacing w:after="0"/>
              <w:rPr>
                <w:sz w:val="5"/>
                <w:szCs w:val="5"/>
                <w:color w:val="auto"/>
              </w:rPr>
            </w:pPr>
          </w:p>
        </w:tc>
        <w:tc>
          <w:tcPr>
            <w:tcW w:w="120" w:type="dxa"/>
            <w:vAlign w:val="bottom"/>
            <w:tcBorders>
              <w:bottom w:val="single" w:sz="8" w:color="000080"/>
              <w:right w:val="single" w:sz="8" w:color="000080"/>
            </w:tcBorders>
          </w:tcPr>
          <w:p>
            <w:pPr>
              <w:spacing w:after="0"/>
              <w:rPr>
                <w:sz w:val="5"/>
                <w:szCs w:val="5"/>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pacing w:after="0" w:line="289" w:lineRule="exact"/>
        <w:rPr>
          <w:sz w:val="20"/>
          <w:szCs w:val="20"/>
          <w:color w:val="auto"/>
        </w:rPr>
      </w:pPr>
    </w:p>
    <w:p>
      <w:pPr>
        <w:jc w:val="right"/>
        <w:spacing w:after="0"/>
        <w:rPr>
          <w:sz w:val="20"/>
          <w:szCs w:val="20"/>
          <w:color w:val="auto"/>
        </w:rPr>
      </w:pPr>
      <w:r>
        <w:rPr>
          <w:rFonts w:ascii="Arial" w:cs="Arial" w:eastAsia="Arial" w:hAnsi="Arial"/>
          <w:sz w:val="22"/>
          <w:szCs w:val="22"/>
          <w:color w:val="auto"/>
        </w:rPr>
        <w:t>16-2</w:t>
      </w:r>
    </w:p>
    <w:p>
      <w:pPr>
        <w:sectPr>
          <w:pgSz w:w="11900" w:h="16838" w:orient="portrait"/>
          <w:cols w:equalWidth="0" w:num="1">
            <w:col w:w="9380"/>
          </w:cols>
          <w:pgMar w:left="1140" w:top="715" w:right="1386" w:bottom="158" w:gutter="0" w:footer="0" w:header="0"/>
        </w:sectPr>
      </w:pPr>
    </w:p>
    <w:p>
      <w:pPr>
        <w:spacing w:after="0" w:line="160" w:lineRule="exact"/>
        <w:rPr>
          <w:sz w:val="20"/>
          <w:szCs w:val="20"/>
          <w:color w:val="auto"/>
        </w:rPr>
      </w:pPr>
    </w:p>
    <w:p>
      <w:pPr>
        <w:ind w:left="4340"/>
        <w:spacing w:after="0"/>
        <w:rPr>
          <w:sz w:val="20"/>
          <w:szCs w:val="20"/>
          <w:color w:val="auto"/>
        </w:rPr>
      </w:pPr>
      <w:r>
        <w:rPr>
          <w:rFonts w:ascii="Arial" w:cs="Arial" w:eastAsia="Arial" w:hAnsi="Arial"/>
          <w:sz w:val="16"/>
          <w:szCs w:val="16"/>
          <w:color w:val="auto"/>
        </w:rPr>
        <w:t>Introduction to the National Electricity Market of Singapore – Oct  2010</w:t>
      </w:r>
    </w:p>
    <w:p>
      <w:pPr>
        <w:sectPr>
          <w:pgSz w:w="11900" w:h="16838" w:orient="portrait"/>
          <w:cols w:equalWidth="0" w:num="1">
            <w:col w:w="9380"/>
          </w:cols>
          <w:pgMar w:left="1140" w:top="715" w:right="1386" w:bottom="158" w:gutter="0" w:footer="0" w:header="0"/>
          <w:type w:val="continuous"/>
        </w:sectPr>
      </w:pPr>
    </w:p>
    <w:bookmarkStart w:id="65" w:name="page66"/>
    <w:bookmarkEnd w:id="65"/>
    <w:p>
      <w:pPr>
        <w:spacing w:after="0"/>
        <w:rPr>
          <w:sz w:val="20"/>
          <w:szCs w:val="20"/>
          <w:color w:val="auto"/>
        </w:rPr>
      </w:pPr>
      <w:r>
        <w:rPr>
          <w:rFonts w:ascii="Arial" w:cs="Arial" w:eastAsia="Arial" w:hAnsi="Arial"/>
          <w:sz w:val="22"/>
          <w:szCs w:val="22"/>
          <w:i w:val="1"/>
          <w:iCs w:val="1"/>
          <w:color w:val="auto"/>
        </w:rPr>
        <w:t>16. Appendix 2 - Facts and Figures…</w:t>
      </w:r>
    </w:p>
    <w:p>
      <w:pPr>
        <w:spacing w:after="0" w:line="200" w:lineRule="exact"/>
        <w:rPr>
          <w:sz w:val="20"/>
          <w:szCs w:val="20"/>
          <w:color w:val="auto"/>
        </w:rPr>
      </w:pPr>
    </w:p>
    <w:p>
      <w:pPr>
        <w:spacing w:after="0" w:line="252" w:lineRule="exact"/>
        <w:rPr>
          <w:sz w:val="20"/>
          <w:szCs w:val="20"/>
          <w:color w:val="auto"/>
        </w:rPr>
      </w:pPr>
    </w:p>
    <w:tbl>
      <w:tblPr>
        <w:tblLayout w:type="fixed"/>
        <w:tblInd w:w="1470" w:type="dxa"/>
        <w:tblCellMar>
          <w:top w:w="0" w:type="dxa"/>
          <w:left w:w="0" w:type="dxa"/>
          <w:bottom w:w="0" w:type="dxa"/>
          <w:right w:w="0" w:type="dxa"/>
        </w:tblCellMar>
      </w:tblPr>
      <w:tr>
        <w:trPr>
          <w:trHeight w:val="324"/>
        </w:trPr>
        <w:tc>
          <w:tcPr>
            <w:tcW w:w="3360" w:type="dxa"/>
            <w:vAlign w:val="bottom"/>
            <w:tcBorders>
              <w:top w:val="single" w:sz="8" w:color="000080"/>
              <w:left w:val="single" w:sz="8" w:color="000080"/>
              <w:right w:val="single" w:sz="8" w:color="000080"/>
            </w:tcBorders>
          </w:tcPr>
          <w:p>
            <w:pPr>
              <w:ind w:left="120"/>
              <w:spacing w:after="0"/>
              <w:rPr>
                <w:sz w:val="20"/>
                <w:szCs w:val="20"/>
                <w:color w:val="auto"/>
              </w:rPr>
            </w:pPr>
            <w:r>
              <w:rPr>
                <w:rFonts w:ascii="Arial" w:cs="Arial" w:eastAsia="Arial" w:hAnsi="Arial"/>
                <w:sz w:val="22"/>
                <w:szCs w:val="22"/>
                <w:color w:val="auto"/>
              </w:rPr>
              <w:t>Shell Eastern Petroleum</w:t>
            </w:r>
          </w:p>
        </w:tc>
        <w:tc>
          <w:tcPr>
            <w:tcW w:w="3640" w:type="dxa"/>
            <w:vAlign w:val="bottom"/>
            <w:tcBorders>
              <w:top w:val="single" w:sz="8" w:color="000080"/>
              <w:right w:val="single" w:sz="8" w:color="000080"/>
            </w:tcBorders>
          </w:tcPr>
          <w:p>
            <w:pPr>
              <w:jc w:val="center"/>
              <w:spacing w:after="0"/>
              <w:rPr>
                <w:sz w:val="20"/>
                <w:szCs w:val="20"/>
                <w:color w:val="auto"/>
              </w:rPr>
            </w:pPr>
            <w:r>
              <w:rPr>
                <w:rFonts w:ascii="Arial" w:cs="Arial" w:eastAsia="Arial" w:hAnsi="Arial"/>
                <w:sz w:val="22"/>
                <w:szCs w:val="22"/>
                <w:color w:val="auto"/>
                <w:w w:val="97"/>
              </w:rPr>
              <w:t>60</w:t>
            </w:r>
          </w:p>
        </w:tc>
        <w:tc>
          <w:tcPr>
            <w:tcW w:w="0" w:type="dxa"/>
            <w:vAlign w:val="bottom"/>
          </w:tcPr>
          <w:p>
            <w:pPr>
              <w:spacing w:after="0"/>
              <w:rPr>
                <w:sz w:val="1"/>
                <w:szCs w:val="1"/>
                <w:color w:val="auto"/>
              </w:rPr>
            </w:pPr>
          </w:p>
        </w:tc>
      </w:tr>
      <w:tr>
        <w:trPr>
          <w:trHeight w:val="64"/>
        </w:trPr>
        <w:tc>
          <w:tcPr>
            <w:tcW w:w="3360" w:type="dxa"/>
            <w:vAlign w:val="bottom"/>
            <w:tcBorders>
              <w:left w:val="single" w:sz="8" w:color="000080"/>
              <w:bottom w:val="single" w:sz="8" w:color="000080"/>
              <w:right w:val="single" w:sz="8" w:color="000080"/>
            </w:tcBorders>
          </w:tcPr>
          <w:p>
            <w:pPr>
              <w:spacing w:after="0"/>
              <w:rPr>
                <w:sz w:val="5"/>
                <w:szCs w:val="5"/>
                <w:color w:val="auto"/>
              </w:rPr>
            </w:pPr>
          </w:p>
        </w:tc>
        <w:tc>
          <w:tcPr>
            <w:tcW w:w="3640" w:type="dxa"/>
            <w:vAlign w:val="bottom"/>
            <w:tcBorders>
              <w:bottom w:val="single" w:sz="8" w:color="000080"/>
              <w:right w:val="single" w:sz="8" w:color="000080"/>
            </w:tcBorders>
          </w:tcPr>
          <w:p>
            <w:pPr>
              <w:spacing w:after="0"/>
              <w:rPr>
                <w:sz w:val="5"/>
                <w:szCs w:val="5"/>
                <w:color w:val="auto"/>
              </w:rPr>
            </w:pPr>
          </w:p>
        </w:tc>
        <w:tc>
          <w:tcPr>
            <w:tcW w:w="0" w:type="dxa"/>
            <w:vAlign w:val="bottom"/>
          </w:tcPr>
          <w:p>
            <w:pPr>
              <w:spacing w:after="0"/>
              <w:rPr>
                <w:sz w:val="1"/>
                <w:szCs w:val="1"/>
                <w:color w:val="auto"/>
              </w:rPr>
            </w:pPr>
          </w:p>
        </w:tc>
      </w:tr>
      <w:tr>
        <w:trPr>
          <w:trHeight w:val="305"/>
        </w:trPr>
        <w:tc>
          <w:tcPr>
            <w:tcW w:w="3360" w:type="dxa"/>
            <w:vAlign w:val="bottom"/>
            <w:tcBorders>
              <w:left w:val="single" w:sz="8" w:color="000080"/>
              <w:right w:val="single" w:sz="8" w:color="000080"/>
            </w:tcBorders>
          </w:tcPr>
          <w:p>
            <w:pPr>
              <w:ind w:left="120"/>
              <w:spacing w:after="0"/>
              <w:rPr>
                <w:sz w:val="20"/>
                <w:szCs w:val="20"/>
                <w:color w:val="auto"/>
              </w:rPr>
            </w:pPr>
            <w:r>
              <w:rPr>
                <w:rFonts w:ascii="Arial" w:cs="Arial" w:eastAsia="Arial" w:hAnsi="Arial"/>
                <w:sz w:val="22"/>
                <w:szCs w:val="22"/>
                <w:color w:val="auto"/>
              </w:rPr>
              <w:t>Senoko Waste-to-Energy</w:t>
            </w:r>
          </w:p>
        </w:tc>
        <w:tc>
          <w:tcPr>
            <w:tcW w:w="3640" w:type="dxa"/>
            <w:vAlign w:val="bottom"/>
            <w:tcBorders>
              <w:right w:val="single" w:sz="8" w:color="000080"/>
            </w:tcBorders>
          </w:tcPr>
          <w:p>
            <w:pPr>
              <w:jc w:val="center"/>
              <w:spacing w:after="0"/>
              <w:rPr>
                <w:sz w:val="20"/>
                <w:szCs w:val="20"/>
                <w:color w:val="auto"/>
              </w:rPr>
            </w:pPr>
            <w:r>
              <w:rPr>
                <w:rFonts w:ascii="Arial" w:cs="Arial" w:eastAsia="Arial" w:hAnsi="Arial"/>
                <w:sz w:val="22"/>
                <w:szCs w:val="22"/>
                <w:color w:val="auto"/>
              </w:rPr>
              <w:t>55.4</w:t>
            </w:r>
          </w:p>
        </w:tc>
        <w:tc>
          <w:tcPr>
            <w:tcW w:w="0" w:type="dxa"/>
            <w:vAlign w:val="bottom"/>
          </w:tcPr>
          <w:p>
            <w:pPr>
              <w:spacing w:after="0"/>
              <w:rPr>
                <w:sz w:val="1"/>
                <w:szCs w:val="1"/>
                <w:color w:val="auto"/>
              </w:rPr>
            </w:pPr>
          </w:p>
        </w:tc>
      </w:tr>
      <w:tr>
        <w:trPr>
          <w:trHeight w:val="62"/>
        </w:trPr>
        <w:tc>
          <w:tcPr>
            <w:tcW w:w="3360" w:type="dxa"/>
            <w:vAlign w:val="bottom"/>
            <w:tcBorders>
              <w:left w:val="single" w:sz="8" w:color="000080"/>
              <w:bottom w:val="single" w:sz="8" w:color="000080"/>
              <w:right w:val="single" w:sz="8" w:color="000080"/>
            </w:tcBorders>
          </w:tcPr>
          <w:p>
            <w:pPr>
              <w:spacing w:after="0"/>
              <w:rPr>
                <w:sz w:val="5"/>
                <w:szCs w:val="5"/>
                <w:color w:val="auto"/>
              </w:rPr>
            </w:pPr>
          </w:p>
        </w:tc>
        <w:tc>
          <w:tcPr>
            <w:tcW w:w="3640" w:type="dxa"/>
            <w:vAlign w:val="bottom"/>
            <w:tcBorders>
              <w:bottom w:val="single" w:sz="8" w:color="000080"/>
              <w:right w:val="single" w:sz="8" w:color="000080"/>
            </w:tcBorders>
          </w:tcPr>
          <w:p>
            <w:pPr>
              <w:spacing w:after="0"/>
              <w:rPr>
                <w:sz w:val="5"/>
                <w:szCs w:val="5"/>
                <w:color w:val="auto"/>
              </w:rPr>
            </w:pPr>
          </w:p>
        </w:tc>
        <w:tc>
          <w:tcPr>
            <w:tcW w:w="0" w:type="dxa"/>
            <w:vAlign w:val="bottom"/>
          </w:tcPr>
          <w:p>
            <w:pPr>
              <w:spacing w:after="0"/>
              <w:rPr>
                <w:sz w:val="1"/>
                <w:szCs w:val="1"/>
                <w:color w:val="auto"/>
              </w:rPr>
            </w:pPr>
          </w:p>
        </w:tc>
      </w:tr>
      <w:tr>
        <w:trPr>
          <w:trHeight w:val="307"/>
        </w:trPr>
        <w:tc>
          <w:tcPr>
            <w:tcW w:w="3360" w:type="dxa"/>
            <w:vAlign w:val="bottom"/>
            <w:tcBorders>
              <w:left w:val="single" w:sz="8" w:color="000080"/>
              <w:right w:val="single" w:sz="8" w:color="000080"/>
            </w:tcBorders>
          </w:tcPr>
          <w:p>
            <w:pPr>
              <w:ind w:left="120"/>
              <w:spacing w:after="0"/>
              <w:rPr>
                <w:sz w:val="20"/>
                <w:szCs w:val="20"/>
                <w:color w:val="auto"/>
              </w:rPr>
            </w:pPr>
            <w:r>
              <w:rPr>
                <w:rFonts w:ascii="Arial" w:cs="Arial" w:eastAsia="Arial" w:hAnsi="Arial"/>
                <w:sz w:val="22"/>
                <w:szCs w:val="22"/>
                <w:color w:val="auto"/>
              </w:rPr>
              <w:t>Keppel Seghers Tuas Waste-</w:t>
            </w:r>
          </w:p>
        </w:tc>
        <w:tc>
          <w:tcPr>
            <w:tcW w:w="3640" w:type="dxa"/>
            <w:vAlign w:val="bottom"/>
            <w:tcBorders>
              <w:right w:val="single" w:sz="8" w:color="000080"/>
            </w:tcBorders>
            <w:vMerge w:val="restart"/>
          </w:tcPr>
          <w:p>
            <w:pPr>
              <w:jc w:val="center"/>
              <w:spacing w:after="0"/>
              <w:rPr>
                <w:sz w:val="20"/>
                <w:szCs w:val="20"/>
                <w:color w:val="auto"/>
              </w:rPr>
            </w:pPr>
            <w:r>
              <w:rPr>
                <w:rFonts w:ascii="Arial" w:cs="Arial" w:eastAsia="Arial" w:hAnsi="Arial"/>
                <w:sz w:val="22"/>
                <w:szCs w:val="22"/>
                <w:color w:val="auto"/>
                <w:w w:val="97"/>
              </w:rPr>
              <w:t>24</w:t>
            </w:r>
          </w:p>
        </w:tc>
        <w:tc>
          <w:tcPr>
            <w:tcW w:w="0" w:type="dxa"/>
            <w:vAlign w:val="bottom"/>
          </w:tcPr>
          <w:p>
            <w:pPr>
              <w:spacing w:after="0"/>
              <w:rPr>
                <w:sz w:val="1"/>
                <w:szCs w:val="1"/>
                <w:color w:val="auto"/>
              </w:rPr>
            </w:pPr>
          </w:p>
        </w:tc>
      </w:tr>
      <w:tr>
        <w:trPr>
          <w:trHeight w:val="125"/>
        </w:trPr>
        <w:tc>
          <w:tcPr>
            <w:tcW w:w="3360" w:type="dxa"/>
            <w:vAlign w:val="bottom"/>
            <w:tcBorders>
              <w:left w:val="single" w:sz="8" w:color="000080"/>
              <w:right w:val="single" w:sz="8" w:color="000080"/>
            </w:tcBorders>
            <w:vMerge w:val="restart"/>
          </w:tcPr>
          <w:p>
            <w:pPr>
              <w:ind w:left="120"/>
              <w:spacing w:after="0"/>
              <w:rPr>
                <w:sz w:val="20"/>
                <w:szCs w:val="20"/>
                <w:color w:val="auto"/>
              </w:rPr>
            </w:pPr>
            <w:r>
              <w:rPr>
                <w:rFonts w:ascii="Arial" w:cs="Arial" w:eastAsia="Arial" w:hAnsi="Arial"/>
                <w:sz w:val="22"/>
                <w:szCs w:val="22"/>
                <w:color w:val="auto"/>
              </w:rPr>
              <w:t>to-Energy Plant</w:t>
            </w:r>
          </w:p>
        </w:tc>
        <w:tc>
          <w:tcPr>
            <w:tcW w:w="3640" w:type="dxa"/>
            <w:vAlign w:val="bottom"/>
            <w:tcBorders>
              <w:right w:val="single" w:sz="8" w:color="000080"/>
            </w:tcBorders>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127"/>
        </w:trPr>
        <w:tc>
          <w:tcPr>
            <w:tcW w:w="3360" w:type="dxa"/>
            <w:vAlign w:val="bottom"/>
            <w:tcBorders>
              <w:left w:val="single" w:sz="8" w:color="000080"/>
              <w:right w:val="single" w:sz="8" w:color="000080"/>
            </w:tcBorders>
            <w:vMerge w:val="continue"/>
          </w:tcPr>
          <w:p>
            <w:pPr>
              <w:spacing w:after="0"/>
              <w:rPr>
                <w:sz w:val="11"/>
                <w:szCs w:val="11"/>
                <w:color w:val="auto"/>
              </w:rPr>
            </w:pPr>
          </w:p>
        </w:tc>
        <w:tc>
          <w:tcPr>
            <w:tcW w:w="3640" w:type="dxa"/>
            <w:vAlign w:val="bottom"/>
            <w:tcBorders>
              <w:right w:val="single" w:sz="8" w:color="000080"/>
            </w:tcBorders>
          </w:tcPr>
          <w:p>
            <w:pPr>
              <w:spacing w:after="0"/>
              <w:rPr>
                <w:sz w:val="11"/>
                <w:szCs w:val="11"/>
                <w:color w:val="auto"/>
              </w:rPr>
            </w:pPr>
          </w:p>
        </w:tc>
        <w:tc>
          <w:tcPr>
            <w:tcW w:w="0" w:type="dxa"/>
            <w:vAlign w:val="bottom"/>
          </w:tcPr>
          <w:p>
            <w:pPr>
              <w:spacing w:after="0"/>
              <w:rPr>
                <w:sz w:val="1"/>
                <w:szCs w:val="1"/>
                <w:color w:val="auto"/>
              </w:rPr>
            </w:pPr>
          </w:p>
        </w:tc>
      </w:tr>
      <w:tr>
        <w:trPr>
          <w:trHeight w:val="62"/>
        </w:trPr>
        <w:tc>
          <w:tcPr>
            <w:tcW w:w="3360" w:type="dxa"/>
            <w:vAlign w:val="bottom"/>
            <w:tcBorders>
              <w:left w:val="single" w:sz="8" w:color="000080"/>
              <w:bottom w:val="single" w:sz="8" w:color="000080"/>
              <w:right w:val="single" w:sz="8" w:color="000080"/>
            </w:tcBorders>
          </w:tcPr>
          <w:p>
            <w:pPr>
              <w:spacing w:after="0"/>
              <w:rPr>
                <w:sz w:val="5"/>
                <w:szCs w:val="5"/>
                <w:color w:val="auto"/>
              </w:rPr>
            </w:pPr>
          </w:p>
        </w:tc>
        <w:tc>
          <w:tcPr>
            <w:tcW w:w="3640" w:type="dxa"/>
            <w:vAlign w:val="bottom"/>
            <w:tcBorders>
              <w:bottom w:val="single" w:sz="8" w:color="000080"/>
              <w:right w:val="single" w:sz="8" w:color="000080"/>
            </w:tcBorders>
          </w:tcPr>
          <w:p>
            <w:pPr>
              <w:spacing w:after="0"/>
              <w:rPr>
                <w:sz w:val="5"/>
                <w:szCs w:val="5"/>
                <w:color w:val="auto"/>
              </w:rPr>
            </w:pPr>
          </w:p>
        </w:tc>
        <w:tc>
          <w:tcPr>
            <w:tcW w:w="0" w:type="dxa"/>
            <w:vAlign w:val="bottom"/>
          </w:tcPr>
          <w:p>
            <w:pPr>
              <w:spacing w:after="0"/>
              <w:rPr>
                <w:sz w:val="1"/>
                <w:szCs w:val="1"/>
                <w:color w:val="auto"/>
              </w:rPr>
            </w:pPr>
          </w:p>
        </w:tc>
      </w:tr>
      <w:tr>
        <w:trPr>
          <w:trHeight w:val="307"/>
        </w:trPr>
        <w:tc>
          <w:tcPr>
            <w:tcW w:w="3360" w:type="dxa"/>
            <w:vAlign w:val="bottom"/>
            <w:tcBorders>
              <w:left w:val="single" w:sz="8" w:color="000080"/>
              <w:right w:val="single" w:sz="8" w:color="000080"/>
            </w:tcBorders>
          </w:tcPr>
          <w:p>
            <w:pPr>
              <w:ind w:left="120"/>
              <w:spacing w:after="0"/>
              <w:rPr>
                <w:sz w:val="20"/>
                <w:szCs w:val="20"/>
                <w:color w:val="auto"/>
              </w:rPr>
            </w:pPr>
            <w:r>
              <w:rPr>
                <w:rFonts w:ascii="Arial" w:cs="Arial" w:eastAsia="Arial" w:hAnsi="Arial"/>
                <w:sz w:val="22"/>
                <w:szCs w:val="22"/>
                <w:color w:val="auto"/>
              </w:rPr>
              <w:t>Total</w:t>
            </w:r>
          </w:p>
        </w:tc>
        <w:tc>
          <w:tcPr>
            <w:tcW w:w="3640" w:type="dxa"/>
            <w:vAlign w:val="bottom"/>
            <w:tcBorders>
              <w:right w:val="single" w:sz="8" w:color="000080"/>
            </w:tcBorders>
          </w:tcPr>
          <w:p>
            <w:pPr>
              <w:jc w:val="center"/>
              <w:spacing w:after="0"/>
              <w:rPr>
                <w:sz w:val="20"/>
                <w:szCs w:val="20"/>
                <w:color w:val="auto"/>
              </w:rPr>
            </w:pPr>
            <w:r>
              <w:rPr>
                <w:rFonts w:ascii="Arial" w:cs="Arial" w:eastAsia="Arial" w:hAnsi="Arial"/>
                <w:sz w:val="22"/>
                <w:szCs w:val="22"/>
                <w:color w:val="auto"/>
              </w:rPr>
              <w:t>12,330</w:t>
            </w:r>
          </w:p>
        </w:tc>
        <w:tc>
          <w:tcPr>
            <w:tcW w:w="0" w:type="dxa"/>
            <w:vAlign w:val="bottom"/>
          </w:tcPr>
          <w:p>
            <w:pPr>
              <w:spacing w:after="0"/>
              <w:rPr>
                <w:sz w:val="1"/>
                <w:szCs w:val="1"/>
                <w:color w:val="auto"/>
              </w:rPr>
            </w:pPr>
          </w:p>
        </w:tc>
      </w:tr>
      <w:tr>
        <w:trPr>
          <w:trHeight w:val="62"/>
        </w:trPr>
        <w:tc>
          <w:tcPr>
            <w:tcW w:w="3360" w:type="dxa"/>
            <w:vAlign w:val="bottom"/>
            <w:tcBorders>
              <w:left w:val="single" w:sz="8" w:color="000080"/>
              <w:bottom w:val="single" w:sz="8" w:color="000080"/>
              <w:right w:val="single" w:sz="8" w:color="000080"/>
            </w:tcBorders>
          </w:tcPr>
          <w:p>
            <w:pPr>
              <w:spacing w:after="0"/>
              <w:rPr>
                <w:sz w:val="5"/>
                <w:szCs w:val="5"/>
                <w:color w:val="auto"/>
              </w:rPr>
            </w:pPr>
          </w:p>
        </w:tc>
        <w:tc>
          <w:tcPr>
            <w:tcW w:w="3640" w:type="dxa"/>
            <w:vAlign w:val="bottom"/>
            <w:tcBorders>
              <w:bottom w:val="single" w:sz="8" w:color="000080"/>
              <w:right w:val="single" w:sz="8" w:color="000080"/>
            </w:tcBorders>
          </w:tcPr>
          <w:p>
            <w:pPr>
              <w:spacing w:after="0"/>
              <w:rPr>
                <w:sz w:val="5"/>
                <w:szCs w:val="5"/>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pacing w:after="0" w:line="200" w:lineRule="exact"/>
        <w:rPr>
          <w:sz w:val="20"/>
          <w:szCs w:val="20"/>
          <w:color w:val="auto"/>
        </w:rPr>
      </w:pPr>
    </w:p>
    <w:p>
      <w:pPr>
        <w:spacing w:after="0" w:line="340" w:lineRule="exact"/>
        <w:rPr>
          <w:sz w:val="20"/>
          <w:szCs w:val="20"/>
          <w:color w:val="auto"/>
        </w:rPr>
      </w:pPr>
    </w:p>
    <w:p>
      <w:pPr>
        <w:jc w:val="both"/>
        <w:ind w:left="560" w:right="1400"/>
        <w:spacing w:after="0" w:line="239" w:lineRule="auto"/>
        <w:rPr>
          <w:rFonts w:ascii="Arial" w:cs="Arial" w:eastAsia="Arial" w:hAnsi="Arial"/>
          <w:sz w:val="22"/>
          <w:szCs w:val="22"/>
          <w:color w:val="auto"/>
        </w:rPr>
      </w:pPr>
      <w:r>
        <w:rPr>
          <w:rFonts w:ascii="Arial" w:cs="Arial" w:eastAsia="Arial" w:hAnsi="Arial"/>
          <w:sz w:val="22"/>
          <w:szCs w:val="22"/>
          <w:color w:val="auto"/>
        </w:rPr>
        <w:t xml:space="preserve">A history of spot prices in the Singapore Electricity Pool is shown in </w:t>
      </w:r>
      <w:hyperlink w:anchor="page66">
        <w:r>
          <w:rPr>
            <w:rFonts w:ascii="Arial" w:cs="Arial" w:eastAsia="Arial" w:hAnsi="Arial"/>
            <w:sz w:val="22"/>
            <w:szCs w:val="22"/>
            <w:color w:val="auto"/>
          </w:rPr>
          <w:t xml:space="preserve">Figure 11. </w:t>
        </w:r>
      </w:hyperlink>
      <w:r>
        <w:rPr>
          <w:rFonts w:ascii="Arial" w:cs="Arial" w:eastAsia="Arial" w:hAnsi="Arial"/>
          <w:sz w:val="22"/>
          <w:szCs w:val="22"/>
          <w:color w:val="auto"/>
        </w:rPr>
        <w:t>Due to the high proportion of generation produced from oil and natural gas, pool prices have substantially reflected changes in the price of oil and natural gas</w:t>
      </w:r>
      <w:r>
        <w:rPr>
          <w:rFonts w:ascii="Arial" w:cs="Arial" w:eastAsia="Arial" w:hAnsi="Arial"/>
          <w:sz w:val="27"/>
          <w:szCs w:val="27"/>
          <w:color w:val="auto"/>
          <w:vertAlign w:val="superscript"/>
        </w:rPr>
        <w:t>56</w:t>
      </w:r>
      <w:r>
        <w:rPr>
          <w:rFonts w:ascii="Arial" w:cs="Arial" w:eastAsia="Arial" w:hAnsi="Arial"/>
          <w:sz w:val="22"/>
          <w:szCs w:val="22"/>
          <w:color w:val="auto"/>
        </w:rPr>
        <w:t>.</w:t>
      </w:r>
    </w:p>
    <w:p>
      <w:pPr>
        <w:spacing w:after="0" w:line="57" w:lineRule="exact"/>
        <w:rPr>
          <w:sz w:val="20"/>
          <w:szCs w:val="20"/>
          <w:color w:val="auto"/>
        </w:rPr>
      </w:pPr>
    </w:p>
    <w:p>
      <w:pPr>
        <w:ind w:left="2460"/>
        <w:spacing w:after="0"/>
        <w:rPr>
          <w:sz w:val="20"/>
          <w:szCs w:val="20"/>
          <w:color w:val="auto"/>
        </w:rPr>
      </w:pPr>
      <w:r>
        <w:rPr>
          <w:rFonts w:ascii="Arial" w:cs="Arial" w:eastAsia="Arial" w:hAnsi="Arial"/>
          <w:sz w:val="22"/>
          <w:szCs w:val="22"/>
          <w:b w:val="1"/>
          <w:bCs w:val="1"/>
          <w:i w:val="1"/>
          <w:iCs w:val="1"/>
          <w:color w:val="auto"/>
        </w:rPr>
        <w:t>Figure 11. Wholesale Market Spot Price History</w:t>
      </w:r>
    </w:p>
    <w:p>
      <w:pPr>
        <w:spacing w:after="0" w:line="271" w:lineRule="exact"/>
        <w:rPr>
          <w:sz w:val="20"/>
          <w:szCs w:val="20"/>
          <w:color w:val="auto"/>
        </w:rPr>
      </w:pPr>
    </w:p>
    <w:tbl>
      <w:tblPr>
        <w:tblLayout w:type="fixed"/>
        <w:tblInd w:w="1040" w:type="dxa"/>
        <w:tblCellMar>
          <w:top w:w="0" w:type="dxa"/>
          <w:left w:w="0" w:type="dxa"/>
          <w:bottom w:w="0" w:type="dxa"/>
          <w:right w:w="0" w:type="dxa"/>
        </w:tblCellMar>
      </w:tblPr>
      <w:tr>
        <w:trPr>
          <w:trHeight w:val="207"/>
        </w:trPr>
        <w:tc>
          <w:tcPr>
            <w:tcW w:w="660" w:type="dxa"/>
            <w:vAlign w:val="bottom"/>
          </w:tcPr>
          <w:p>
            <w:pPr>
              <w:spacing w:after="0"/>
              <w:rPr>
                <w:sz w:val="17"/>
                <w:szCs w:val="17"/>
                <w:color w:val="auto"/>
              </w:rPr>
            </w:pPr>
          </w:p>
        </w:tc>
        <w:tc>
          <w:tcPr>
            <w:tcW w:w="9060" w:type="dxa"/>
            <w:vAlign w:val="bottom"/>
          </w:tcPr>
          <w:p>
            <w:pPr>
              <w:jc w:val="right"/>
              <w:ind w:right="8530"/>
              <w:spacing w:after="0"/>
              <w:rPr>
                <w:sz w:val="20"/>
                <w:szCs w:val="20"/>
                <w:color w:val="auto"/>
              </w:rPr>
            </w:pPr>
            <w:r>
              <w:rPr>
                <w:rFonts w:ascii="Arial" w:cs="Arial" w:eastAsia="Arial" w:hAnsi="Arial"/>
                <w:sz w:val="18"/>
                <w:szCs w:val="18"/>
                <w:color w:val="auto"/>
              </w:rPr>
              <w:t>250</w:t>
            </w:r>
          </w:p>
        </w:tc>
        <w:tc>
          <w:tcPr>
            <w:tcW w:w="0" w:type="dxa"/>
            <w:vAlign w:val="bottom"/>
          </w:tcPr>
          <w:p>
            <w:pPr>
              <w:spacing w:after="0"/>
              <w:rPr>
                <w:sz w:val="1"/>
                <w:szCs w:val="1"/>
                <w:color w:val="auto"/>
              </w:rPr>
            </w:pPr>
          </w:p>
        </w:tc>
      </w:tr>
      <w:tr>
        <w:trPr>
          <w:trHeight w:val="135"/>
        </w:trPr>
        <w:tc>
          <w:tcPr>
            <w:tcW w:w="660" w:type="dxa"/>
            <w:vAlign w:val="bottom"/>
            <w:tcBorders>
              <w:bottom w:val="single" w:sz="8" w:color="auto"/>
            </w:tcBorders>
          </w:tcPr>
          <w:p>
            <w:pPr>
              <w:spacing w:after="0"/>
              <w:rPr>
                <w:sz w:val="11"/>
                <w:szCs w:val="11"/>
                <w:color w:val="auto"/>
              </w:rPr>
            </w:pPr>
          </w:p>
        </w:tc>
        <w:tc>
          <w:tcPr>
            <w:tcW w:w="9060" w:type="dxa"/>
            <w:vAlign w:val="bottom"/>
            <w:tcBorders>
              <w:bottom w:val="single" w:sz="8" w:color="auto"/>
            </w:tcBorders>
          </w:tcPr>
          <w:p>
            <w:pPr>
              <w:spacing w:after="0"/>
              <w:rPr>
                <w:sz w:val="11"/>
                <w:szCs w:val="11"/>
                <w:color w:val="auto"/>
              </w:rPr>
            </w:pPr>
          </w:p>
        </w:tc>
        <w:tc>
          <w:tcPr>
            <w:tcW w:w="0" w:type="dxa"/>
            <w:vAlign w:val="bottom"/>
          </w:tcPr>
          <w:p>
            <w:pPr>
              <w:spacing w:after="0"/>
              <w:rPr>
                <w:sz w:val="1"/>
                <w:szCs w:val="1"/>
                <w:color w:val="auto"/>
              </w:rPr>
            </w:pPr>
          </w:p>
        </w:tc>
      </w:tr>
      <w:tr>
        <w:trPr>
          <w:trHeight w:val="397"/>
        </w:trPr>
        <w:tc>
          <w:tcPr>
            <w:tcW w:w="660" w:type="dxa"/>
            <w:vAlign w:val="bottom"/>
            <w:textDirection w:val="btLr"/>
          </w:tcPr>
          <w:p>
            <w:pPr>
              <w:ind w:left="392"/>
              <w:spacing w:after="0"/>
              <w:rPr>
                <w:sz w:val="20"/>
                <w:szCs w:val="20"/>
                <w:color w:val="auto"/>
              </w:rPr>
            </w:pPr>
            <w:r>
              <w:rPr>
                <w:rFonts w:ascii="Arial" w:cs="Arial" w:eastAsia="Arial" w:hAnsi="Arial"/>
                <w:sz w:val="14"/>
                <w:szCs w:val="14"/>
                <w:color w:val="auto"/>
                <w:w w:val="74"/>
              </w:rPr>
              <w:t>($/MWh)</w:t>
            </w:r>
          </w:p>
        </w:tc>
        <w:tc>
          <w:tcPr>
            <w:tcW w:w="9060" w:type="dxa"/>
            <w:vAlign w:val="bottom"/>
            <w:vMerge w:val="restart"/>
          </w:tcPr>
          <w:p>
            <w:pPr>
              <w:jc w:val="right"/>
              <w:ind w:right="8530"/>
              <w:spacing w:after="0"/>
              <w:rPr>
                <w:sz w:val="20"/>
                <w:szCs w:val="20"/>
                <w:color w:val="auto"/>
              </w:rPr>
            </w:pPr>
            <w:r>
              <w:rPr>
                <w:rFonts w:ascii="Arial" w:cs="Arial" w:eastAsia="Arial" w:hAnsi="Arial"/>
                <w:sz w:val="18"/>
                <w:szCs w:val="18"/>
                <w:color w:val="auto"/>
              </w:rPr>
              <w:t>200</w:t>
            </w:r>
          </w:p>
        </w:tc>
        <w:tc>
          <w:tcPr>
            <w:tcW w:w="0" w:type="dxa"/>
            <w:vAlign w:val="bottom"/>
          </w:tcPr>
          <w:p>
            <w:pPr>
              <w:spacing w:after="0"/>
              <w:rPr>
                <w:sz w:val="1"/>
                <w:szCs w:val="1"/>
                <w:color w:val="auto"/>
              </w:rPr>
            </w:pPr>
          </w:p>
        </w:tc>
      </w:tr>
      <w:tr>
        <w:trPr>
          <w:trHeight w:val="36"/>
        </w:trPr>
        <w:tc>
          <w:tcPr>
            <w:tcW w:w="660" w:type="dxa"/>
            <w:vAlign w:val="bottom"/>
          </w:tcPr>
          <w:p>
            <w:pPr>
              <w:spacing w:after="0"/>
              <w:rPr>
                <w:sz w:val="3"/>
                <w:szCs w:val="3"/>
                <w:color w:val="auto"/>
              </w:rPr>
            </w:pPr>
          </w:p>
        </w:tc>
        <w:tc>
          <w:tcPr>
            <w:tcW w:w="9060" w:type="dxa"/>
            <w:vAlign w:val="bottom"/>
            <w:vMerge w:val="continue"/>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588"/>
        </w:trPr>
        <w:tc>
          <w:tcPr>
            <w:tcW w:w="660" w:type="dxa"/>
            <w:vAlign w:val="bottom"/>
            <w:vMerge w:val="restart"/>
            <w:textDirection w:val="btLr"/>
          </w:tcPr>
          <w:p>
            <w:pPr>
              <w:ind w:left="333"/>
              <w:spacing w:after="0"/>
              <w:rPr>
                <w:sz w:val="20"/>
                <w:szCs w:val="20"/>
                <w:color w:val="auto"/>
              </w:rPr>
            </w:pPr>
            <w:r>
              <w:rPr>
                <w:rFonts w:ascii="Arial" w:cs="Arial" w:eastAsia="Arial" w:hAnsi="Arial"/>
                <w:sz w:val="20"/>
                <w:szCs w:val="20"/>
                <w:color w:val="auto"/>
                <w:w w:val="96"/>
              </w:rPr>
              <w:t>Price</w:t>
            </w:r>
          </w:p>
        </w:tc>
        <w:tc>
          <w:tcPr>
            <w:tcW w:w="9060" w:type="dxa"/>
            <w:vAlign w:val="bottom"/>
          </w:tcPr>
          <w:p>
            <w:pPr>
              <w:jc w:val="right"/>
              <w:ind w:right="8530"/>
              <w:spacing w:after="0"/>
              <w:rPr>
                <w:sz w:val="20"/>
                <w:szCs w:val="20"/>
                <w:color w:val="auto"/>
              </w:rPr>
            </w:pPr>
            <w:r>
              <w:rPr>
                <w:rFonts w:ascii="Arial" w:cs="Arial" w:eastAsia="Arial" w:hAnsi="Arial"/>
                <w:sz w:val="18"/>
                <w:szCs w:val="18"/>
                <w:color w:val="auto"/>
              </w:rPr>
              <w:t>150</w:t>
            </w:r>
          </w:p>
        </w:tc>
        <w:tc>
          <w:tcPr>
            <w:tcW w:w="0" w:type="dxa"/>
            <w:vAlign w:val="bottom"/>
          </w:tcPr>
          <w:p>
            <w:pPr>
              <w:spacing w:after="0"/>
              <w:rPr>
                <w:sz w:val="1"/>
                <w:szCs w:val="1"/>
                <w:color w:val="auto"/>
              </w:rPr>
            </w:pPr>
          </w:p>
        </w:tc>
      </w:tr>
      <w:tr>
        <w:trPr>
          <w:trHeight w:val="268"/>
        </w:trPr>
        <w:tc>
          <w:tcPr>
            <w:tcW w:w="660" w:type="dxa"/>
            <w:vAlign w:val="bottom"/>
            <w:vMerge w:val="continue"/>
          </w:tcPr>
          <w:p>
            <w:pPr>
              <w:spacing w:after="0"/>
              <w:rPr>
                <w:sz w:val="23"/>
                <w:szCs w:val="23"/>
                <w:color w:val="auto"/>
              </w:rPr>
            </w:pPr>
          </w:p>
        </w:tc>
        <w:tc>
          <w:tcPr>
            <w:tcW w:w="9060" w:type="dxa"/>
            <w:vAlign w:val="bottom"/>
            <w:vMerge w:val="restart"/>
          </w:tcPr>
          <w:p>
            <w:pPr>
              <w:jc w:val="right"/>
              <w:ind w:right="8530"/>
              <w:spacing w:after="0"/>
              <w:rPr>
                <w:sz w:val="20"/>
                <w:szCs w:val="20"/>
                <w:color w:val="auto"/>
              </w:rPr>
            </w:pPr>
            <w:r>
              <w:rPr>
                <w:rFonts w:ascii="Arial" w:cs="Arial" w:eastAsia="Arial" w:hAnsi="Arial"/>
                <w:sz w:val="18"/>
                <w:szCs w:val="18"/>
                <w:color w:val="auto"/>
              </w:rPr>
              <w:t>50</w:t>
            </w:r>
          </w:p>
        </w:tc>
        <w:tc>
          <w:tcPr>
            <w:tcW w:w="0" w:type="dxa"/>
            <w:vAlign w:val="bottom"/>
          </w:tcPr>
          <w:p>
            <w:pPr>
              <w:spacing w:after="0"/>
              <w:rPr>
                <w:sz w:val="1"/>
                <w:szCs w:val="1"/>
                <w:color w:val="auto"/>
              </w:rPr>
            </w:pPr>
          </w:p>
        </w:tc>
      </w:tr>
      <w:tr>
        <w:trPr>
          <w:trHeight w:val="127"/>
        </w:trPr>
        <w:tc>
          <w:tcPr>
            <w:tcW w:w="660" w:type="dxa"/>
            <w:vAlign w:val="bottom"/>
            <w:textDirection w:val="btLr"/>
          </w:tcPr>
          <w:p>
            <w:pPr>
              <w:ind w:left="507"/>
              <w:spacing w:after="0"/>
              <w:rPr>
                <w:sz w:val="20"/>
                <w:szCs w:val="20"/>
                <w:color w:val="auto"/>
              </w:rPr>
            </w:pPr>
            <w:r>
              <w:rPr>
                <w:rFonts w:ascii="Arial" w:cs="Arial" w:eastAsia="Arial" w:hAnsi="Arial"/>
                <w:sz w:val="4"/>
                <w:szCs w:val="4"/>
                <w:color w:val="auto"/>
                <w:w w:val="87"/>
              </w:rPr>
              <w:t>anteSpot</w:t>
            </w:r>
          </w:p>
        </w:tc>
        <w:tc>
          <w:tcPr>
            <w:tcW w:w="9060" w:type="dxa"/>
            <w:vAlign w:val="bottom"/>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197"/>
        </w:trPr>
        <w:tc>
          <w:tcPr>
            <w:tcW w:w="660" w:type="dxa"/>
            <w:vAlign w:val="bottom"/>
          </w:tcPr>
          <w:p>
            <w:pPr>
              <w:spacing w:after="0"/>
              <w:rPr>
                <w:sz w:val="17"/>
                <w:szCs w:val="17"/>
                <w:color w:val="auto"/>
              </w:rPr>
            </w:pPr>
          </w:p>
        </w:tc>
        <w:tc>
          <w:tcPr>
            <w:tcW w:w="9060" w:type="dxa"/>
            <w:vAlign w:val="bottom"/>
          </w:tcPr>
          <w:p>
            <w:pPr>
              <w:jc w:val="right"/>
              <w:ind w:right="8530"/>
              <w:spacing w:after="0" w:line="197" w:lineRule="exact"/>
              <w:rPr>
                <w:sz w:val="20"/>
                <w:szCs w:val="20"/>
                <w:color w:val="auto"/>
              </w:rPr>
            </w:pPr>
            <w:r>
              <w:rPr>
                <w:rFonts w:ascii="Arial" w:cs="Arial" w:eastAsia="Arial" w:hAnsi="Arial"/>
                <w:sz w:val="18"/>
                <w:szCs w:val="18"/>
                <w:color w:val="auto"/>
              </w:rPr>
              <w:t>100</w:t>
            </w:r>
          </w:p>
        </w:tc>
        <w:tc>
          <w:tcPr>
            <w:tcW w:w="0" w:type="dxa"/>
            <w:vAlign w:val="bottom"/>
          </w:tcPr>
          <w:p>
            <w:pPr>
              <w:spacing w:after="0"/>
              <w:rPr>
                <w:sz w:val="1"/>
                <w:szCs w:val="1"/>
                <w:color w:val="auto"/>
              </w:rPr>
            </w:pPr>
          </w:p>
        </w:tc>
      </w:tr>
      <w:tr>
        <w:trPr>
          <w:trHeight w:val="885"/>
        </w:trPr>
        <w:tc>
          <w:tcPr>
            <w:tcW w:w="660" w:type="dxa"/>
            <w:vAlign w:val="bottom"/>
            <w:textDirection w:val="btLr"/>
          </w:tcPr>
          <w:p>
            <w:pPr>
              <w:ind w:left="333"/>
              <w:spacing w:after="0"/>
              <w:rPr>
                <w:sz w:val="20"/>
                <w:szCs w:val="20"/>
                <w:color w:val="auto"/>
              </w:rPr>
            </w:pPr>
            <w:r>
              <w:rPr>
                <w:rFonts w:ascii="Arial" w:cs="Arial" w:eastAsia="Arial" w:hAnsi="Arial"/>
                <w:sz w:val="20"/>
                <w:szCs w:val="20"/>
                <w:color w:val="auto"/>
                <w:w w:val="99"/>
              </w:rPr>
              <w:t>Ex-</w:t>
            </w:r>
          </w:p>
        </w:tc>
        <w:tc>
          <w:tcPr>
            <w:tcW w:w="90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88"/>
        </w:trPr>
        <w:tc>
          <w:tcPr>
            <w:tcW w:w="660" w:type="dxa"/>
            <w:vAlign w:val="bottom"/>
          </w:tcPr>
          <w:p>
            <w:pPr>
              <w:spacing w:after="0"/>
              <w:rPr>
                <w:sz w:val="24"/>
                <w:szCs w:val="24"/>
                <w:color w:val="auto"/>
              </w:rPr>
            </w:pPr>
          </w:p>
        </w:tc>
        <w:tc>
          <w:tcPr>
            <w:tcW w:w="9060" w:type="dxa"/>
            <w:vAlign w:val="bottom"/>
          </w:tcPr>
          <w:p>
            <w:pPr>
              <w:jc w:val="right"/>
              <w:ind w:right="8530"/>
              <w:spacing w:after="0"/>
              <w:rPr>
                <w:sz w:val="20"/>
                <w:szCs w:val="20"/>
                <w:color w:val="auto"/>
              </w:rPr>
            </w:pPr>
            <w:r>
              <w:rPr>
                <w:rFonts w:ascii="Arial" w:cs="Arial" w:eastAsia="Arial" w:hAnsi="Arial"/>
                <w:sz w:val="18"/>
                <w:szCs w:val="18"/>
                <w:color w:val="auto"/>
              </w:rPr>
              <w:t>0</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671830</wp:posOffset>
                </wp:positionH>
                <wp:positionV relativeFrom="paragraph">
                  <wp:posOffset>-1787525</wp:posOffset>
                </wp:positionV>
                <wp:extent cx="0" cy="16668750"/>
                <wp:wrapNone/>
                <wp:docPr id="76" name="Shape 7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6668750"/>
                        </a:xfrm>
                        <a:prstGeom prst="line">
                          <a:avLst/>
                        </a:prstGeom>
                        <a:solidFill>
                          <a:srgbClr val="FFFFFF"/>
                        </a:solidFill>
                        <a:ln w="19043">
                          <a:solidFill>
                            <a:srgbClr val="000000"/>
                          </a:solidFill>
                          <a:miter lim="800000"/>
                          <a:headEnd/>
                          <a:tailEnd/>
                        </a:ln>
                      </wps:spPr>
                      <wps:bodyPr/>
                    </wps:wsp>
                  </a:graphicData>
                </a:graphic>
              </wp:anchor>
            </w:drawing>
          </mc:Choice>
          <mc:Fallback>
            <w:pict>
              <v:line id="Shape 76" o:spid="_x0000_s110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2.9pt,-140.7499pt" to="52.9pt,1171.75pt" o:allowincell="f" strokecolor="#000000" strokeweight="1.4994pt"/>
            </w:pict>
          </mc:Fallback>
        </mc:AlternateContent>
      </w:r>
    </w:p>
    <w:p>
      <w:pPr>
        <w:spacing w:after="0" w:line="62" w:lineRule="exact"/>
        <w:rPr>
          <w:sz w:val="20"/>
          <w:szCs w:val="20"/>
          <w:color w:val="auto"/>
        </w:rPr>
      </w:pPr>
    </w:p>
    <w:tbl>
      <w:tblPr>
        <w:tblLayout w:type="fixed"/>
        <w:tblInd w:w="2460" w:type="dxa"/>
        <w:tblCellMar>
          <w:top w:w="0" w:type="dxa"/>
          <w:left w:w="0" w:type="dxa"/>
          <w:bottom w:w="0" w:type="dxa"/>
          <w:right w:w="0" w:type="dxa"/>
        </w:tblCellMar>
      </w:tblPr>
      <w:tr>
        <w:trPr>
          <w:trHeight w:val="230"/>
        </w:trPr>
        <w:tc>
          <w:tcPr>
            <w:tcW w:w="1280" w:type="dxa"/>
            <w:vAlign w:val="bottom"/>
          </w:tcPr>
          <w:p>
            <w:pPr>
              <w:jc w:val="right"/>
              <w:ind w:right="869"/>
              <w:spacing w:after="0"/>
              <w:rPr>
                <w:sz w:val="20"/>
                <w:szCs w:val="20"/>
                <w:color w:val="auto"/>
              </w:rPr>
            </w:pPr>
            <w:r>
              <w:rPr>
                <w:rFonts w:ascii="Arial" w:cs="Arial" w:eastAsia="Arial" w:hAnsi="Arial"/>
                <w:sz w:val="20"/>
                <w:szCs w:val="20"/>
                <w:color w:val="auto"/>
                <w:w w:val="92"/>
              </w:rPr>
              <w:t>Jan</w:t>
            </w:r>
          </w:p>
        </w:tc>
        <w:tc>
          <w:tcPr>
            <w:tcW w:w="1220" w:type="dxa"/>
            <w:vAlign w:val="bottom"/>
          </w:tcPr>
          <w:p>
            <w:pPr>
              <w:jc w:val="right"/>
              <w:ind w:right="269"/>
              <w:spacing w:after="0"/>
              <w:rPr>
                <w:sz w:val="20"/>
                <w:szCs w:val="20"/>
                <w:color w:val="auto"/>
              </w:rPr>
            </w:pPr>
            <w:r>
              <w:rPr>
                <w:rFonts w:ascii="Arial" w:cs="Arial" w:eastAsia="Arial" w:hAnsi="Arial"/>
                <w:sz w:val="20"/>
                <w:szCs w:val="20"/>
                <w:color w:val="auto"/>
              </w:rPr>
              <w:t>Apr</w:t>
            </w:r>
          </w:p>
        </w:tc>
        <w:tc>
          <w:tcPr>
            <w:tcW w:w="940" w:type="dxa"/>
            <w:vAlign w:val="bottom"/>
          </w:tcPr>
          <w:p>
            <w:pPr>
              <w:spacing w:after="0"/>
              <w:rPr>
                <w:sz w:val="19"/>
                <w:szCs w:val="19"/>
                <w:color w:val="auto"/>
              </w:rPr>
            </w:pPr>
          </w:p>
        </w:tc>
        <w:tc>
          <w:tcPr>
            <w:tcW w:w="1340" w:type="dxa"/>
            <w:vAlign w:val="bottom"/>
          </w:tcPr>
          <w:p>
            <w:pPr>
              <w:jc w:val="right"/>
              <w:ind w:right="749"/>
              <w:spacing w:after="0"/>
              <w:rPr>
                <w:sz w:val="20"/>
                <w:szCs w:val="20"/>
                <w:color w:val="auto"/>
              </w:rPr>
            </w:pPr>
            <w:r>
              <w:rPr>
                <w:rFonts w:ascii="Arial" w:cs="Arial" w:eastAsia="Arial" w:hAnsi="Arial"/>
                <w:sz w:val="20"/>
                <w:szCs w:val="20"/>
                <w:color w:val="auto"/>
              </w:rPr>
              <w:t>Jul</w:t>
            </w:r>
          </w:p>
        </w:tc>
        <w:tc>
          <w:tcPr>
            <w:tcW w:w="1280" w:type="dxa"/>
            <w:vAlign w:val="bottom"/>
          </w:tcPr>
          <w:p>
            <w:pPr>
              <w:jc w:val="right"/>
              <w:ind w:right="189"/>
              <w:spacing w:after="0"/>
              <w:rPr>
                <w:sz w:val="20"/>
                <w:szCs w:val="20"/>
                <w:color w:val="auto"/>
              </w:rPr>
            </w:pPr>
            <w:r>
              <w:rPr>
                <w:rFonts w:ascii="Arial" w:cs="Arial" w:eastAsia="Arial" w:hAnsi="Arial"/>
                <w:sz w:val="20"/>
                <w:szCs w:val="20"/>
                <w:color w:val="auto"/>
              </w:rPr>
              <w:t>Oct</w:t>
            </w:r>
          </w:p>
        </w:tc>
        <w:tc>
          <w:tcPr>
            <w:tcW w:w="660" w:type="dxa"/>
            <w:vAlign w:val="bottom"/>
          </w:tcPr>
          <w:p>
            <w:pPr>
              <w:spacing w:after="0"/>
              <w:rPr>
                <w:sz w:val="19"/>
                <w:szCs w:val="19"/>
                <w:color w:val="auto"/>
              </w:rPr>
            </w:pPr>
          </w:p>
        </w:tc>
      </w:tr>
      <w:tr>
        <w:trPr>
          <w:trHeight w:val="377"/>
        </w:trPr>
        <w:tc>
          <w:tcPr>
            <w:tcW w:w="1280" w:type="dxa"/>
            <w:vAlign w:val="bottom"/>
          </w:tcPr>
          <w:p>
            <w:pPr>
              <w:jc w:val="right"/>
              <w:ind w:right="309"/>
              <w:spacing w:after="0"/>
              <w:rPr>
                <w:sz w:val="20"/>
                <w:szCs w:val="20"/>
                <w:color w:val="auto"/>
              </w:rPr>
            </w:pPr>
            <w:r>
              <w:rPr>
                <w:rFonts w:ascii="Arial" w:cs="Arial" w:eastAsia="Arial" w:hAnsi="Arial"/>
                <w:sz w:val="17"/>
                <w:szCs w:val="17"/>
                <w:color w:val="auto"/>
              </w:rPr>
              <w:t>2004</w:t>
            </w:r>
          </w:p>
        </w:tc>
        <w:tc>
          <w:tcPr>
            <w:tcW w:w="1220" w:type="dxa"/>
            <w:vAlign w:val="bottom"/>
          </w:tcPr>
          <w:p>
            <w:pPr>
              <w:jc w:val="right"/>
              <w:ind w:right="369"/>
              <w:spacing w:after="0"/>
              <w:rPr>
                <w:sz w:val="20"/>
                <w:szCs w:val="20"/>
                <w:color w:val="auto"/>
              </w:rPr>
            </w:pPr>
            <w:r>
              <w:rPr>
                <w:rFonts w:ascii="Arial" w:cs="Arial" w:eastAsia="Arial" w:hAnsi="Arial"/>
                <w:sz w:val="17"/>
                <w:szCs w:val="17"/>
                <w:color w:val="auto"/>
              </w:rPr>
              <w:t>2005</w:t>
            </w:r>
          </w:p>
        </w:tc>
        <w:tc>
          <w:tcPr>
            <w:tcW w:w="940" w:type="dxa"/>
            <w:vAlign w:val="bottom"/>
          </w:tcPr>
          <w:p>
            <w:pPr>
              <w:jc w:val="right"/>
              <w:ind w:right="137"/>
              <w:spacing w:after="0"/>
              <w:rPr>
                <w:sz w:val="20"/>
                <w:szCs w:val="20"/>
                <w:color w:val="auto"/>
              </w:rPr>
            </w:pPr>
            <w:r>
              <w:rPr>
                <w:rFonts w:ascii="Arial" w:cs="Arial" w:eastAsia="Arial" w:hAnsi="Arial"/>
                <w:sz w:val="17"/>
                <w:szCs w:val="17"/>
                <w:color w:val="auto"/>
              </w:rPr>
              <w:t>2006</w:t>
            </w:r>
          </w:p>
        </w:tc>
        <w:tc>
          <w:tcPr>
            <w:tcW w:w="1340" w:type="dxa"/>
            <w:vAlign w:val="bottom"/>
          </w:tcPr>
          <w:p>
            <w:pPr>
              <w:jc w:val="right"/>
              <w:ind w:right="309"/>
              <w:spacing w:after="0"/>
              <w:rPr>
                <w:sz w:val="20"/>
                <w:szCs w:val="20"/>
                <w:color w:val="auto"/>
              </w:rPr>
            </w:pPr>
            <w:r>
              <w:rPr>
                <w:rFonts w:ascii="Arial" w:cs="Arial" w:eastAsia="Arial" w:hAnsi="Arial"/>
                <w:sz w:val="17"/>
                <w:szCs w:val="17"/>
                <w:color w:val="auto"/>
              </w:rPr>
              <w:t>2007</w:t>
            </w:r>
          </w:p>
        </w:tc>
        <w:tc>
          <w:tcPr>
            <w:tcW w:w="1280" w:type="dxa"/>
            <w:vAlign w:val="bottom"/>
          </w:tcPr>
          <w:p>
            <w:pPr>
              <w:jc w:val="right"/>
              <w:ind w:right="409"/>
              <w:spacing w:after="0"/>
              <w:rPr>
                <w:sz w:val="20"/>
                <w:szCs w:val="20"/>
                <w:color w:val="auto"/>
              </w:rPr>
            </w:pPr>
            <w:r>
              <w:rPr>
                <w:rFonts w:ascii="Arial" w:cs="Arial" w:eastAsia="Arial" w:hAnsi="Arial"/>
                <w:sz w:val="17"/>
                <w:szCs w:val="17"/>
                <w:color w:val="auto"/>
              </w:rPr>
              <w:t>2008</w:t>
            </w:r>
          </w:p>
        </w:tc>
        <w:tc>
          <w:tcPr>
            <w:tcW w:w="660" w:type="dxa"/>
            <w:vAlign w:val="bottom"/>
          </w:tcPr>
          <w:p>
            <w:pPr>
              <w:jc w:val="right"/>
              <w:spacing w:after="0"/>
              <w:rPr>
                <w:sz w:val="20"/>
                <w:szCs w:val="20"/>
                <w:color w:val="auto"/>
              </w:rPr>
            </w:pPr>
            <w:r>
              <w:rPr>
                <w:rFonts w:ascii="Arial" w:cs="Arial" w:eastAsia="Arial" w:hAnsi="Arial"/>
                <w:sz w:val="17"/>
                <w:szCs w:val="17"/>
                <w:color w:val="auto"/>
              </w:rPr>
              <w:t>2009</w:t>
            </w: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3" w:lineRule="exact"/>
        <w:rPr>
          <w:sz w:val="20"/>
          <w:szCs w:val="20"/>
          <w:color w:val="auto"/>
        </w:rPr>
      </w:pPr>
    </w:p>
    <w:p>
      <w:pPr>
        <w:ind w:left="560"/>
        <w:spacing w:after="0"/>
        <w:tabs>
          <w:tab w:leader="none" w:pos="1400" w:val="left"/>
        </w:tabs>
        <w:rPr>
          <w:sz w:val="20"/>
          <w:szCs w:val="20"/>
          <w:color w:val="auto"/>
        </w:rPr>
      </w:pPr>
      <w:r>
        <w:rPr>
          <w:rFonts w:ascii="Arial" w:cs="Arial" w:eastAsia="Arial" w:hAnsi="Arial"/>
          <w:sz w:val="22"/>
          <w:szCs w:val="22"/>
          <w:b w:val="1"/>
          <w:bCs w:val="1"/>
          <w:color w:val="auto"/>
        </w:rPr>
        <w:t>16.2.2</w:t>
      </w:r>
      <w:r>
        <w:rPr>
          <w:sz w:val="20"/>
          <w:szCs w:val="20"/>
          <w:color w:val="auto"/>
        </w:rPr>
        <w:tab/>
      </w:r>
      <w:r>
        <w:rPr>
          <w:rFonts w:ascii="Arial" w:cs="Arial" w:eastAsia="Arial" w:hAnsi="Arial"/>
          <w:sz w:val="21"/>
          <w:szCs w:val="21"/>
          <w:b w:val="1"/>
          <w:bCs w:val="1"/>
          <w:color w:val="auto"/>
        </w:rPr>
        <w:t>The Network System</w:t>
      </w:r>
    </w:p>
    <w:p>
      <w:pPr>
        <w:spacing w:after="0" w:line="244" w:lineRule="exact"/>
        <w:rPr>
          <w:sz w:val="20"/>
          <w:szCs w:val="20"/>
          <w:color w:val="auto"/>
        </w:rPr>
      </w:pPr>
    </w:p>
    <w:p>
      <w:pPr>
        <w:ind w:left="560"/>
        <w:spacing w:after="0"/>
        <w:rPr>
          <w:sz w:val="20"/>
          <w:szCs w:val="20"/>
          <w:color w:val="auto"/>
        </w:rPr>
      </w:pPr>
      <w:r>
        <w:rPr>
          <w:rFonts w:ascii="Arial" w:cs="Arial" w:eastAsia="Arial" w:hAnsi="Arial"/>
          <w:sz w:val="22"/>
          <w:szCs w:val="22"/>
          <w:color w:val="auto"/>
        </w:rPr>
        <w:t>The system operates on a frequency of 50 Hz, and consists of the following infrastructure:</w:t>
      </w:r>
    </w:p>
    <w:p>
      <w:pPr>
        <w:spacing w:after="0" w:line="183" w:lineRule="exact"/>
        <w:rPr>
          <w:sz w:val="20"/>
          <w:szCs w:val="20"/>
          <w:color w:val="auto"/>
        </w:rPr>
      </w:pPr>
    </w:p>
    <w:p>
      <w:pPr>
        <w:jc w:val="both"/>
        <w:ind w:left="920" w:right="1420" w:hanging="358"/>
        <w:spacing w:after="0" w:line="232" w:lineRule="auto"/>
        <w:tabs>
          <w:tab w:leader="none" w:pos="920" w:val="left"/>
        </w:tabs>
        <w:numPr>
          <w:ilvl w:val="0"/>
          <w:numId w:val="114"/>
        </w:numPr>
        <w:rPr>
          <w:rFonts w:ascii="Symbol" w:cs="Symbol" w:eastAsia="Symbol" w:hAnsi="Symbol"/>
          <w:sz w:val="22"/>
          <w:szCs w:val="22"/>
          <w:color w:val="auto"/>
        </w:rPr>
      </w:pPr>
      <w:r>
        <w:rPr>
          <w:rFonts w:ascii="Arial" w:cs="Arial" w:eastAsia="Arial" w:hAnsi="Arial"/>
          <w:sz w:val="22"/>
          <w:szCs w:val="22"/>
          <w:color w:val="auto"/>
        </w:rPr>
        <w:t>The high voltage transmission system comprising a network of 400kV, 230kV and 66kV substations interconnected by underground cables. There are 101 substations: 3 of 400kV, 15 of 230kV and 83 of 66kV, served by 6,106 km of underground cables.</w:t>
      </w:r>
    </w:p>
    <w:p>
      <w:pPr>
        <w:spacing w:after="0" w:line="183" w:lineRule="exact"/>
        <w:rPr>
          <w:rFonts w:ascii="Symbol" w:cs="Symbol" w:eastAsia="Symbol" w:hAnsi="Symbol"/>
          <w:sz w:val="22"/>
          <w:szCs w:val="22"/>
          <w:color w:val="auto"/>
        </w:rPr>
      </w:pPr>
    </w:p>
    <w:p>
      <w:pPr>
        <w:jc w:val="both"/>
        <w:ind w:left="920" w:right="1420" w:hanging="358"/>
        <w:spacing w:after="0" w:line="234" w:lineRule="auto"/>
        <w:tabs>
          <w:tab w:leader="none" w:pos="920" w:val="left"/>
        </w:tabs>
        <w:numPr>
          <w:ilvl w:val="0"/>
          <w:numId w:val="114"/>
        </w:numPr>
        <w:rPr>
          <w:rFonts w:ascii="Symbol" w:cs="Symbol" w:eastAsia="Symbol" w:hAnsi="Symbol"/>
          <w:sz w:val="22"/>
          <w:szCs w:val="22"/>
          <w:color w:val="auto"/>
        </w:rPr>
      </w:pPr>
      <w:r>
        <w:rPr>
          <w:rFonts w:ascii="Arial" w:cs="Arial" w:eastAsia="Arial" w:hAnsi="Arial"/>
          <w:sz w:val="22"/>
          <w:szCs w:val="22"/>
          <w:color w:val="auto"/>
        </w:rPr>
        <w:t>The low voltage transmission (or distribution) system comprising a network of 22kV and 6.6kV substations interconnected by underground cables. There are 319 22/6.6kV substations, 4,566 22kV and 5,062 6.6kV substations, served by 15,710 km of underground cables.</w:t>
      </w:r>
    </w:p>
    <w:p>
      <w:pPr>
        <w:spacing w:after="0" w:line="242" w:lineRule="exact"/>
        <w:rPr>
          <w:sz w:val="20"/>
          <w:szCs w:val="20"/>
          <w:color w:val="auto"/>
        </w:rPr>
      </w:pPr>
    </w:p>
    <w:p>
      <w:pPr>
        <w:ind w:left="560"/>
        <w:spacing w:after="0"/>
        <w:rPr>
          <w:sz w:val="20"/>
          <w:szCs w:val="20"/>
          <w:color w:val="auto"/>
        </w:rPr>
      </w:pPr>
      <w:r>
        <w:rPr>
          <w:rFonts w:ascii="Arial" w:cs="Arial" w:eastAsia="Arial" w:hAnsi="Arial"/>
          <w:sz w:val="22"/>
          <w:szCs w:val="22"/>
          <w:color w:val="auto"/>
        </w:rPr>
        <w:t>Network losses for 2009 were reported to be 2.79%.</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356870</wp:posOffset>
                </wp:positionH>
                <wp:positionV relativeFrom="paragraph">
                  <wp:posOffset>841375</wp:posOffset>
                </wp:positionV>
                <wp:extent cx="1828800" cy="0"/>
                <wp:wrapNone/>
                <wp:docPr id="77" name="Shape 7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7619">
                          <a:solidFill>
                            <a:srgbClr val="000000"/>
                          </a:solidFill>
                          <a:miter lim="800000"/>
                          <a:headEnd/>
                          <a:tailEnd/>
                        </a:ln>
                      </wps:spPr>
                      <wps:bodyPr/>
                    </wps:wsp>
                  </a:graphicData>
                </a:graphic>
              </wp:anchor>
            </w:drawing>
          </mc:Choice>
          <mc:Fallback>
            <w:pict>
              <v:line id="Shape 77" o:spid="_x0000_s110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8.1pt,66.25pt" to="172.1pt,66.25pt" o:allowincell="f" strokecolor="#000000" strokeweight="0.59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3" w:lineRule="exact"/>
        <w:rPr>
          <w:sz w:val="20"/>
          <w:szCs w:val="20"/>
          <w:color w:val="auto"/>
        </w:rPr>
      </w:pPr>
    </w:p>
    <w:p>
      <w:pPr>
        <w:ind w:left="760" w:hanging="198"/>
        <w:spacing w:after="0"/>
        <w:tabs>
          <w:tab w:leader="none" w:pos="760" w:val="left"/>
        </w:tabs>
        <w:numPr>
          <w:ilvl w:val="0"/>
          <w:numId w:val="115"/>
        </w:numPr>
        <w:rPr>
          <w:rFonts w:ascii="Arial" w:cs="Arial" w:eastAsia="Arial" w:hAnsi="Arial"/>
          <w:sz w:val="26"/>
          <w:szCs w:val="26"/>
          <w:color w:val="auto"/>
          <w:vertAlign w:val="superscript"/>
        </w:rPr>
      </w:pPr>
      <w:r>
        <w:rPr>
          <w:rFonts w:ascii="Arial" w:cs="Arial" w:eastAsia="Arial" w:hAnsi="Arial"/>
          <w:sz w:val="20"/>
          <w:szCs w:val="20"/>
          <w:color w:val="auto"/>
        </w:rPr>
        <w:t>The price of gas is closely related to the price of oil through contractual arrangements.</w:t>
      </w:r>
    </w:p>
    <w:p>
      <w:pPr>
        <w:spacing w:after="0" w:line="161" w:lineRule="exact"/>
        <w:rPr>
          <w:sz w:val="20"/>
          <w:szCs w:val="20"/>
          <w:color w:val="auto"/>
        </w:rPr>
      </w:pPr>
    </w:p>
    <w:p>
      <w:pPr>
        <w:ind w:left="8940"/>
        <w:spacing w:after="0"/>
        <w:rPr>
          <w:sz w:val="20"/>
          <w:szCs w:val="20"/>
          <w:color w:val="auto"/>
        </w:rPr>
      </w:pPr>
      <w:r>
        <w:rPr>
          <w:rFonts w:ascii="Arial" w:cs="Arial" w:eastAsia="Arial" w:hAnsi="Arial"/>
          <w:sz w:val="22"/>
          <w:szCs w:val="22"/>
          <w:color w:val="auto"/>
        </w:rPr>
        <w:t>16-3</w:t>
      </w:r>
    </w:p>
    <w:p>
      <w:pPr>
        <w:spacing w:after="0" w:line="160" w:lineRule="exact"/>
        <w:rPr>
          <w:sz w:val="20"/>
          <w:szCs w:val="20"/>
          <w:color w:val="auto"/>
        </w:rPr>
      </w:pPr>
    </w:p>
    <w:p>
      <w:pPr>
        <w:ind w:left="4340"/>
        <w:spacing w:after="0"/>
        <w:rPr>
          <w:sz w:val="20"/>
          <w:szCs w:val="20"/>
          <w:color w:val="auto"/>
        </w:rPr>
      </w:pPr>
      <w:r>
        <w:rPr>
          <w:rFonts w:ascii="Arial" w:cs="Arial" w:eastAsia="Arial" w:hAnsi="Arial"/>
          <w:sz w:val="16"/>
          <w:szCs w:val="16"/>
          <w:color w:val="auto"/>
        </w:rPr>
        <w:t>Introduction to the National Electricity Market of Singapore – Oct  2010</w:t>
      </w:r>
    </w:p>
    <w:p>
      <w:pPr>
        <w:sectPr>
          <w:pgSz w:w="11900" w:h="16838" w:orient="portrait"/>
          <w:cols w:equalWidth="0" w:num="1">
            <w:col w:w="10760"/>
          </w:cols>
          <w:pgMar w:left="1140" w:top="715" w:right="6" w:bottom="158" w:gutter="0" w:footer="0" w:header="0"/>
        </w:sectPr>
      </w:pPr>
    </w:p>
    <w:bookmarkStart w:id="66" w:name="page67"/>
    <w:bookmarkEnd w:id="66"/>
    <w:p>
      <w:pPr>
        <w:spacing w:after="0"/>
        <w:rPr>
          <w:sz w:val="20"/>
          <w:szCs w:val="20"/>
          <w:color w:val="auto"/>
        </w:rPr>
      </w:pPr>
      <w:r>
        <w:rPr>
          <w:rFonts w:ascii="Arial" w:cs="Arial" w:eastAsia="Arial" w:hAnsi="Arial"/>
          <w:sz w:val="22"/>
          <w:szCs w:val="22"/>
          <w:i w:val="1"/>
          <w:iCs w:val="1"/>
          <w:color w:val="auto"/>
        </w:rPr>
        <w:t>16. Appendix 2 - Facts and Figures…</w:t>
      </w:r>
    </w:p>
    <w:p>
      <w:pPr>
        <w:spacing w:after="0" w:line="200" w:lineRule="exact"/>
        <w:rPr>
          <w:sz w:val="20"/>
          <w:szCs w:val="20"/>
          <w:color w:val="auto"/>
        </w:rPr>
      </w:pPr>
    </w:p>
    <w:p>
      <w:pPr>
        <w:spacing w:after="0" w:line="267" w:lineRule="exact"/>
        <w:rPr>
          <w:sz w:val="20"/>
          <w:szCs w:val="20"/>
          <w:color w:val="auto"/>
        </w:rPr>
      </w:pPr>
    </w:p>
    <w:p>
      <w:pPr>
        <w:ind w:left="560"/>
        <w:spacing w:after="0"/>
        <w:tabs>
          <w:tab w:leader="none" w:pos="1340" w:val="left"/>
        </w:tabs>
        <w:rPr>
          <w:sz w:val="20"/>
          <w:szCs w:val="20"/>
          <w:color w:val="auto"/>
        </w:rPr>
      </w:pPr>
      <w:r>
        <w:rPr>
          <w:rFonts w:ascii="Arial" w:cs="Arial" w:eastAsia="Arial" w:hAnsi="Arial"/>
          <w:sz w:val="22"/>
          <w:szCs w:val="22"/>
          <w:b w:val="1"/>
          <w:bCs w:val="1"/>
          <w:color w:val="auto"/>
        </w:rPr>
        <w:t>16.2.3</w:t>
      </w:r>
      <w:r>
        <w:rPr>
          <w:sz w:val="20"/>
          <w:szCs w:val="20"/>
          <w:color w:val="auto"/>
        </w:rPr>
        <w:tab/>
      </w:r>
      <w:r>
        <w:rPr>
          <w:rFonts w:ascii="Arial" w:cs="Arial" w:eastAsia="Arial" w:hAnsi="Arial"/>
          <w:sz w:val="21"/>
          <w:szCs w:val="21"/>
          <w:b w:val="1"/>
          <w:bCs w:val="1"/>
          <w:color w:val="auto"/>
        </w:rPr>
        <w:t>The Retail Market</w:t>
      </w:r>
    </w:p>
    <w:p>
      <w:pPr>
        <w:spacing w:after="0" w:line="250" w:lineRule="exact"/>
        <w:rPr>
          <w:sz w:val="20"/>
          <w:szCs w:val="20"/>
          <w:color w:val="auto"/>
        </w:rPr>
      </w:pPr>
    </w:p>
    <w:p>
      <w:pPr>
        <w:jc w:val="both"/>
        <w:ind w:left="560" w:right="20"/>
        <w:spacing w:after="0" w:line="238" w:lineRule="auto"/>
        <w:rPr>
          <w:sz w:val="20"/>
          <w:szCs w:val="20"/>
          <w:color w:val="auto"/>
        </w:rPr>
      </w:pPr>
      <w:r>
        <w:rPr>
          <w:rFonts w:ascii="Arial" w:cs="Arial" w:eastAsia="Arial" w:hAnsi="Arial"/>
          <w:sz w:val="22"/>
          <w:szCs w:val="22"/>
          <w:color w:val="auto"/>
        </w:rPr>
        <w:t>Figure 12 shows the number and type of electricity consumers in Singapore. Residential consumers account for 89% of all consumers but only 19% of consumption, while manufacturing consumers account for 36% of consumption yet constitute only 1% of consumers.</w:t>
      </w:r>
    </w:p>
    <w:p>
      <w:pPr>
        <w:spacing w:after="0" w:line="121" w:lineRule="exact"/>
        <w:rPr>
          <w:sz w:val="20"/>
          <w:szCs w:val="20"/>
          <w:color w:val="auto"/>
        </w:rPr>
      </w:pPr>
    </w:p>
    <w:p>
      <w:pPr>
        <w:ind w:left="1520"/>
        <w:spacing w:after="0"/>
        <w:rPr>
          <w:sz w:val="20"/>
          <w:szCs w:val="20"/>
          <w:color w:val="auto"/>
        </w:rPr>
      </w:pPr>
      <w:r>
        <w:rPr>
          <w:rFonts w:ascii="Arial" w:cs="Arial" w:eastAsia="Arial" w:hAnsi="Arial"/>
          <w:sz w:val="22"/>
          <w:szCs w:val="22"/>
          <w:b w:val="1"/>
          <w:bCs w:val="1"/>
          <w:i w:val="1"/>
          <w:iCs w:val="1"/>
          <w:color w:val="auto"/>
        </w:rPr>
        <w:t>Figure 12. Types of electricity consumer and consumption (2009)</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893445</wp:posOffset>
            </wp:positionH>
            <wp:positionV relativeFrom="paragraph">
              <wp:posOffset>230505</wp:posOffset>
            </wp:positionV>
            <wp:extent cx="4505325" cy="6626225"/>
            <wp:wrapNone/>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41">
                      <a:extLst>
                        <a:ext uri="{28A0092B-C50C-407E-A947-70E740481C1C}"/>
                      </a:extLst>
                    </a:blip>
                    <a:srcRect/>
                    <a:stretch>
                      <a:fillRect/>
                    </a:stretch>
                  </pic:blipFill>
                  <pic:spPr bwMode="auto">
                    <a:xfrm>
                      <a:off x="0" y="0"/>
                      <a:ext cx="4505325" cy="662622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7" w:lineRule="exact"/>
        <w:rPr>
          <w:sz w:val="20"/>
          <w:szCs w:val="20"/>
          <w:color w:val="auto"/>
        </w:rPr>
      </w:pPr>
    </w:p>
    <w:p>
      <w:pPr>
        <w:jc w:val="both"/>
        <w:ind w:left="560" w:right="20"/>
        <w:spacing w:after="0" w:line="237" w:lineRule="auto"/>
        <w:rPr>
          <w:sz w:val="20"/>
          <w:szCs w:val="20"/>
          <w:color w:val="auto"/>
        </w:rPr>
      </w:pPr>
      <w:r>
        <w:rPr>
          <w:rFonts w:ascii="Arial" w:cs="Arial" w:eastAsia="Arial" w:hAnsi="Arial"/>
          <w:sz w:val="22"/>
          <w:szCs w:val="22"/>
          <w:color w:val="auto"/>
        </w:rPr>
        <w:t>Consumption growth rates for the three sectors are shown in Figure 13 while sales by sector are shown in Figure 14. With Singapore’s tropical climate, there is relatively little seasonal variation in electricity consumption, although there is substantial variation from</w:t>
      </w:r>
    </w:p>
    <w:p>
      <w:pPr>
        <w:spacing w:after="0" w:line="200" w:lineRule="exact"/>
        <w:rPr>
          <w:sz w:val="20"/>
          <w:szCs w:val="20"/>
          <w:color w:val="auto"/>
        </w:rPr>
      </w:pPr>
    </w:p>
    <w:p>
      <w:pPr>
        <w:spacing w:after="0" w:line="208" w:lineRule="exact"/>
        <w:rPr>
          <w:sz w:val="20"/>
          <w:szCs w:val="20"/>
          <w:color w:val="auto"/>
        </w:rPr>
      </w:pPr>
    </w:p>
    <w:p>
      <w:pPr>
        <w:jc w:val="right"/>
        <w:spacing w:after="0"/>
        <w:rPr>
          <w:sz w:val="20"/>
          <w:szCs w:val="20"/>
          <w:color w:val="auto"/>
        </w:rPr>
      </w:pPr>
      <w:r>
        <w:rPr>
          <w:rFonts w:ascii="Arial" w:cs="Arial" w:eastAsia="Arial" w:hAnsi="Arial"/>
          <w:sz w:val="22"/>
          <w:szCs w:val="22"/>
          <w:color w:val="auto"/>
        </w:rPr>
        <w:t>16-4</w:t>
      </w:r>
    </w:p>
    <w:p>
      <w:pPr>
        <w:sectPr>
          <w:pgSz w:w="11900" w:h="16838" w:orient="portrait"/>
          <w:cols w:equalWidth="0" w:num="1">
            <w:col w:w="9380"/>
          </w:cols>
          <w:pgMar w:left="1140" w:top="715" w:right="1386" w:bottom="158" w:gutter="0" w:footer="0" w:header="0"/>
        </w:sectPr>
      </w:pPr>
    </w:p>
    <w:p>
      <w:pPr>
        <w:spacing w:after="0" w:line="160" w:lineRule="exact"/>
        <w:rPr>
          <w:sz w:val="20"/>
          <w:szCs w:val="20"/>
          <w:color w:val="auto"/>
        </w:rPr>
      </w:pPr>
    </w:p>
    <w:p>
      <w:pPr>
        <w:ind w:left="4340"/>
        <w:spacing w:after="0"/>
        <w:rPr>
          <w:sz w:val="20"/>
          <w:szCs w:val="20"/>
          <w:color w:val="auto"/>
        </w:rPr>
      </w:pPr>
      <w:r>
        <w:rPr>
          <w:rFonts w:ascii="Arial" w:cs="Arial" w:eastAsia="Arial" w:hAnsi="Arial"/>
          <w:sz w:val="16"/>
          <w:szCs w:val="16"/>
          <w:color w:val="auto"/>
        </w:rPr>
        <w:t>Introduction to the National Electricity Market of Singapore – Oct  2010</w:t>
      </w:r>
    </w:p>
    <w:p>
      <w:pPr>
        <w:sectPr>
          <w:pgSz w:w="11900" w:h="16838" w:orient="portrait"/>
          <w:cols w:equalWidth="0" w:num="1">
            <w:col w:w="9380"/>
          </w:cols>
          <w:pgMar w:left="1140" w:top="715" w:right="1386" w:bottom="158" w:gutter="0" w:footer="0" w:header="0"/>
          <w:type w:val="continuous"/>
        </w:sectPr>
      </w:pPr>
    </w:p>
    <w:bookmarkStart w:id="67" w:name="page68"/>
    <w:bookmarkEnd w:id="67"/>
    <w:p>
      <w:pPr>
        <w:spacing w:after="0"/>
        <w:rPr>
          <w:sz w:val="20"/>
          <w:szCs w:val="20"/>
          <w:color w:val="auto"/>
        </w:rPr>
      </w:pPr>
      <w:r>
        <w:rPr>
          <w:rFonts w:ascii="Arial" w:cs="Arial" w:eastAsia="Arial" w:hAnsi="Arial"/>
          <w:sz w:val="22"/>
          <w:szCs w:val="22"/>
          <w:i w:val="1"/>
          <w:iCs w:val="1"/>
          <w:color w:val="auto"/>
        </w:rPr>
        <w:t>16. Appendix 2 - Facts and Figures…</w:t>
      </w:r>
    </w:p>
    <w:p>
      <w:pPr>
        <w:spacing w:after="0" w:line="200" w:lineRule="exact"/>
        <w:rPr>
          <w:sz w:val="20"/>
          <w:szCs w:val="20"/>
          <w:color w:val="auto"/>
        </w:rPr>
      </w:pPr>
    </w:p>
    <w:p>
      <w:pPr>
        <w:spacing w:after="0" w:line="277" w:lineRule="exact"/>
        <w:rPr>
          <w:sz w:val="20"/>
          <w:szCs w:val="20"/>
          <w:color w:val="auto"/>
        </w:rPr>
      </w:pPr>
    </w:p>
    <w:p>
      <w:pPr>
        <w:jc w:val="both"/>
        <w:ind w:left="560" w:right="20"/>
        <w:spacing w:after="0" w:line="239" w:lineRule="auto"/>
        <w:rPr>
          <w:sz w:val="20"/>
          <w:szCs w:val="20"/>
          <w:color w:val="auto"/>
        </w:rPr>
      </w:pPr>
      <w:r>
        <w:rPr>
          <w:rFonts w:ascii="Arial" w:cs="Arial" w:eastAsia="Arial" w:hAnsi="Arial"/>
          <w:sz w:val="22"/>
          <w:szCs w:val="22"/>
          <w:color w:val="auto"/>
        </w:rPr>
        <w:t>week-day to Saturday and Sunday. The load profile over a day is very static with few unexpected weather changes to alter demand. This makes estimation of half-hourly load levels very reliable</w:t>
      </w:r>
      <w:r>
        <w:rPr>
          <w:rFonts w:ascii="Arial" w:cs="Arial" w:eastAsia="Arial" w:hAnsi="Arial"/>
          <w:sz w:val="27"/>
          <w:szCs w:val="27"/>
          <w:color w:val="auto"/>
          <w:vertAlign w:val="superscript"/>
        </w:rPr>
        <w:t>57</w:t>
      </w:r>
      <w:r>
        <w:rPr>
          <w:rFonts w:ascii="Arial" w:cs="Arial" w:eastAsia="Arial" w:hAnsi="Arial"/>
          <w:sz w:val="22"/>
          <w:szCs w:val="22"/>
          <w:color w:val="auto"/>
        </w:rPr>
        <w:t>.</w:t>
      </w:r>
    </w:p>
    <w:p>
      <w:pPr>
        <w:spacing w:after="0" w:line="57" w:lineRule="exact"/>
        <w:rPr>
          <w:sz w:val="20"/>
          <w:szCs w:val="20"/>
          <w:color w:val="auto"/>
        </w:rPr>
      </w:pPr>
    </w:p>
    <w:p>
      <w:pPr>
        <w:ind w:left="1560"/>
        <w:spacing w:after="0"/>
        <w:rPr>
          <w:sz w:val="20"/>
          <w:szCs w:val="20"/>
          <w:color w:val="auto"/>
        </w:rPr>
      </w:pPr>
      <w:r>
        <w:rPr>
          <w:rFonts w:ascii="Arial" w:cs="Arial" w:eastAsia="Arial" w:hAnsi="Arial"/>
          <w:sz w:val="22"/>
          <w:szCs w:val="22"/>
          <w:b w:val="1"/>
          <w:bCs w:val="1"/>
          <w:i w:val="1"/>
          <w:iCs w:val="1"/>
          <w:color w:val="auto"/>
        </w:rPr>
        <w:t>Figure 13. Electricity Consumption Growth Rates 2009 over 2008</w:t>
      </w:r>
    </w:p>
    <w:p>
      <w:pPr>
        <w:spacing w:after="0" w:line="124" w:lineRule="exact"/>
        <w:rPr>
          <w:sz w:val="20"/>
          <w:szCs w:val="20"/>
          <w:color w:val="auto"/>
        </w:rPr>
      </w:pPr>
    </w:p>
    <w:tbl>
      <w:tblPr>
        <w:tblLayout w:type="fixed"/>
        <w:tblInd w:w="2110" w:type="dxa"/>
        <w:tblCellMar>
          <w:top w:w="0" w:type="dxa"/>
          <w:left w:w="0" w:type="dxa"/>
          <w:bottom w:w="0" w:type="dxa"/>
          <w:right w:w="0" w:type="dxa"/>
        </w:tblCellMar>
      </w:tblPr>
      <w:tr>
        <w:trPr>
          <w:trHeight w:val="20"/>
        </w:trPr>
        <w:tc>
          <w:tcPr>
            <w:tcW w:w="120" w:type="dxa"/>
            <w:vAlign w:val="bottom"/>
            <w:tcBorders>
              <w:left w:val="single" w:sz="8" w:color="000080"/>
            </w:tcBorders>
            <w:shd w:val="clear" w:color="auto" w:fill="000080"/>
          </w:tcPr>
          <w:p>
            <w:pPr>
              <w:spacing w:after="0" w:line="20" w:lineRule="exact"/>
              <w:rPr>
                <w:sz w:val="1"/>
                <w:szCs w:val="1"/>
                <w:color w:val="auto"/>
              </w:rPr>
            </w:pPr>
          </w:p>
        </w:tc>
        <w:tc>
          <w:tcPr>
            <w:tcW w:w="2740" w:type="dxa"/>
            <w:vAlign w:val="bottom"/>
            <w:vMerge w:val="restart"/>
            <w:shd w:val="clear" w:color="auto" w:fill="000080"/>
          </w:tcPr>
          <w:p>
            <w:pPr>
              <w:spacing w:after="0"/>
              <w:rPr>
                <w:sz w:val="20"/>
                <w:szCs w:val="20"/>
                <w:color w:val="auto"/>
              </w:rPr>
            </w:pPr>
            <w:r>
              <w:rPr>
                <w:rFonts w:ascii="Arial" w:cs="Arial" w:eastAsia="Arial" w:hAnsi="Arial"/>
                <w:sz w:val="22"/>
                <w:szCs w:val="22"/>
                <w:b w:val="1"/>
                <w:bCs w:val="1"/>
                <w:color w:val="FFFFFF"/>
              </w:rPr>
              <w:t>Sector</w:t>
            </w:r>
          </w:p>
        </w:tc>
        <w:tc>
          <w:tcPr>
            <w:tcW w:w="120" w:type="dxa"/>
            <w:vAlign w:val="bottom"/>
            <w:tcBorders>
              <w:right w:val="single" w:sz="8" w:color="000080"/>
            </w:tcBorders>
            <w:shd w:val="clear" w:color="auto" w:fill="000080"/>
          </w:tcPr>
          <w:p>
            <w:pPr>
              <w:spacing w:after="0" w:line="20" w:lineRule="exact"/>
              <w:rPr>
                <w:sz w:val="1"/>
                <w:szCs w:val="1"/>
                <w:color w:val="auto"/>
              </w:rPr>
            </w:pPr>
          </w:p>
        </w:tc>
        <w:tc>
          <w:tcPr>
            <w:tcW w:w="100" w:type="dxa"/>
            <w:vAlign w:val="bottom"/>
            <w:shd w:val="clear" w:color="auto" w:fill="000080"/>
          </w:tcPr>
          <w:p>
            <w:pPr>
              <w:spacing w:after="0" w:line="20" w:lineRule="exact"/>
              <w:rPr>
                <w:sz w:val="1"/>
                <w:szCs w:val="1"/>
                <w:color w:val="auto"/>
              </w:rPr>
            </w:pPr>
          </w:p>
        </w:tc>
        <w:tc>
          <w:tcPr>
            <w:tcW w:w="2500" w:type="dxa"/>
            <w:vAlign w:val="bottom"/>
            <w:vMerge w:val="restart"/>
            <w:shd w:val="clear" w:color="auto" w:fill="000080"/>
          </w:tcPr>
          <w:p>
            <w:pPr>
              <w:jc w:val="right"/>
              <w:ind w:right="270"/>
              <w:spacing w:after="0"/>
              <w:rPr>
                <w:sz w:val="20"/>
                <w:szCs w:val="20"/>
                <w:color w:val="auto"/>
              </w:rPr>
            </w:pPr>
            <w:r>
              <w:rPr>
                <w:rFonts w:ascii="Arial" w:cs="Arial" w:eastAsia="Arial" w:hAnsi="Arial"/>
                <w:sz w:val="22"/>
                <w:szCs w:val="22"/>
                <w:b w:val="1"/>
                <w:bCs w:val="1"/>
                <w:color w:val="FFFFFF"/>
                <w:w w:val="99"/>
              </w:rPr>
              <w:t>Annual Growth Rate</w:t>
            </w:r>
          </w:p>
        </w:tc>
        <w:tc>
          <w:tcPr>
            <w:tcW w:w="120" w:type="dxa"/>
            <w:vAlign w:val="bottom"/>
            <w:tcBorders>
              <w:right w:val="single" w:sz="8" w:color="000080"/>
            </w:tcBorders>
            <w:shd w:val="clear" w:color="auto" w:fill="000080"/>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362"/>
        </w:trPr>
        <w:tc>
          <w:tcPr>
            <w:tcW w:w="120" w:type="dxa"/>
            <w:vAlign w:val="bottom"/>
            <w:tcBorders>
              <w:left w:val="single" w:sz="8" w:color="000080"/>
            </w:tcBorders>
            <w:shd w:val="clear" w:color="auto" w:fill="000080"/>
          </w:tcPr>
          <w:p>
            <w:pPr>
              <w:spacing w:after="0"/>
              <w:rPr>
                <w:sz w:val="24"/>
                <w:szCs w:val="24"/>
                <w:color w:val="auto"/>
              </w:rPr>
            </w:pPr>
          </w:p>
        </w:tc>
        <w:tc>
          <w:tcPr>
            <w:tcW w:w="2740" w:type="dxa"/>
            <w:vAlign w:val="bottom"/>
            <w:vMerge w:val="continue"/>
            <w:shd w:val="clear" w:color="auto" w:fill="000080"/>
          </w:tcPr>
          <w:p>
            <w:pPr>
              <w:spacing w:after="0"/>
              <w:rPr>
                <w:sz w:val="24"/>
                <w:szCs w:val="24"/>
                <w:color w:val="auto"/>
              </w:rPr>
            </w:pPr>
          </w:p>
        </w:tc>
        <w:tc>
          <w:tcPr>
            <w:tcW w:w="120" w:type="dxa"/>
            <w:vAlign w:val="bottom"/>
            <w:tcBorders>
              <w:right w:val="single" w:sz="8" w:color="000080"/>
            </w:tcBorders>
            <w:shd w:val="clear" w:color="auto" w:fill="000080"/>
          </w:tcPr>
          <w:p>
            <w:pPr>
              <w:spacing w:after="0"/>
              <w:rPr>
                <w:sz w:val="24"/>
                <w:szCs w:val="24"/>
                <w:color w:val="auto"/>
              </w:rPr>
            </w:pPr>
          </w:p>
        </w:tc>
        <w:tc>
          <w:tcPr>
            <w:tcW w:w="100" w:type="dxa"/>
            <w:vAlign w:val="bottom"/>
            <w:shd w:val="clear" w:color="auto" w:fill="000080"/>
          </w:tcPr>
          <w:p>
            <w:pPr>
              <w:spacing w:after="0"/>
              <w:rPr>
                <w:sz w:val="24"/>
                <w:szCs w:val="24"/>
                <w:color w:val="auto"/>
              </w:rPr>
            </w:pPr>
          </w:p>
        </w:tc>
        <w:tc>
          <w:tcPr>
            <w:tcW w:w="2500" w:type="dxa"/>
            <w:vAlign w:val="bottom"/>
            <w:vMerge w:val="continue"/>
            <w:shd w:val="clear" w:color="auto" w:fill="000080"/>
          </w:tcPr>
          <w:p>
            <w:pPr>
              <w:spacing w:after="0"/>
              <w:rPr>
                <w:sz w:val="24"/>
                <w:szCs w:val="24"/>
                <w:color w:val="auto"/>
              </w:rPr>
            </w:pPr>
          </w:p>
        </w:tc>
        <w:tc>
          <w:tcPr>
            <w:tcW w:w="120" w:type="dxa"/>
            <w:vAlign w:val="bottom"/>
            <w:tcBorders>
              <w:right w:val="single" w:sz="8" w:color="000080"/>
            </w:tcBorders>
            <w:shd w:val="clear" w:color="auto" w:fill="000080"/>
          </w:tcPr>
          <w:p>
            <w:pPr>
              <w:spacing w:after="0"/>
              <w:rPr>
                <w:sz w:val="24"/>
                <w:szCs w:val="24"/>
                <w:color w:val="auto"/>
              </w:rPr>
            </w:pPr>
          </w:p>
        </w:tc>
        <w:tc>
          <w:tcPr>
            <w:tcW w:w="0" w:type="dxa"/>
            <w:vAlign w:val="bottom"/>
          </w:tcPr>
          <w:p>
            <w:pPr>
              <w:spacing w:after="0"/>
              <w:rPr>
                <w:sz w:val="1"/>
                <w:szCs w:val="1"/>
                <w:color w:val="auto"/>
              </w:rPr>
            </w:pPr>
          </w:p>
        </w:tc>
      </w:tr>
      <w:tr>
        <w:trPr>
          <w:trHeight w:val="64"/>
        </w:trPr>
        <w:tc>
          <w:tcPr>
            <w:tcW w:w="120" w:type="dxa"/>
            <w:vAlign w:val="bottom"/>
            <w:tcBorders>
              <w:left w:val="single" w:sz="8" w:color="000080"/>
              <w:bottom w:val="single" w:sz="8" w:color="000080"/>
            </w:tcBorders>
            <w:shd w:val="clear" w:color="auto" w:fill="000080"/>
          </w:tcPr>
          <w:p>
            <w:pPr>
              <w:spacing w:after="0"/>
              <w:rPr>
                <w:sz w:val="5"/>
                <w:szCs w:val="5"/>
                <w:color w:val="auto"/>
              </w:rPr>
            </w:pPr>
          </w:p>
        </w:tc>
        <w:tc>
          <w:tcPr>
            <w:tcW w:w="2740" w:type="dxa"/>
            <w:vAlign w:val="bottom"/>
            <w:tcBorders>
              <w:bottom w:val="single" w:sz="8" w:color="000080"/>
            </w:tcBorders>
            <w:shd w:val="clear" w:color="auto" w:fill="000080"/>
          </w:tcPr>
          <w:p>
            <w:pPr>
              <w:spacing w:after="0"/>
              <w:rPr>
                <w:sz w:val="5"/>
                <w:szCs w:val="5"/>
                <w:color w:val="auto"/>
              </w:rPr>
            </w:pPr>
          </w:p>
        </w:tc>
        <w:tc>
          <w:tcPr>
            <w:tcW w:w="120" w:type="dxa"/>
            <w:vAlign w:val="bottom"/>
            <w:tcBorders>
              <w:bottom w:val="single" w:sz="8" w:color="000080"/>
              <w:right w:val="single" w:sz="8" w:color="000080"/>
            </w:tcBorders>
            <w:shd w:val="clear" w:color="auto" w:fill="000080"/>
          </w:tcPr>
          <w:p>
            <w:pPr>
              <w:spacing w:after="0"/>
              <w:rPr>
                <w:sz w:val="5"/>
                <w:szCs w:val="5"/>
                <w:color w:val="auto"/>
              </w:rPr>
            </w:pPr>
          </w:p>
        </w:tc>
        <w:tc>
          <w:tcPr>
            <w:tcW w:w="100" w:type="dxa"/>
            <w:vAlign w:val="bottom"/>
            <w:tcBorders>
              <w:bottom w:val="single" w:sz="8" w:color="000080"/>
            </w:tcBorders>
            <w:shd w:val="clear" w:color="auto" w:fill="000080"/>
          </w:tcPr>
          <w:p>
            <w:pPr>
              <w:spacing w:after="0"/>
              <w:rPr>
                <w:sz w:val="5"/>
                <w:szCs w:val="5"/>
                <w:color w:val="auto"/>
              </w:rPr>
            </w:pPr>
          </w:p>
        </w:tc>
        <w:tc>
          <w:tcPr>
            <w:tcW w:w="2500" w:type="dxa"/>
            <w:vAlign w:val="bottom"/>
            <w:tcBorders>
              <w:bottom w:val="single" w:sz="8" w:color="000080"/>
            </w:tcBorders>
            <w:shd w:val="clear" w:color="auto" w:fill="000080"/>
          </w:tcPr>
          <w:p>
            <w:pPr>
              <w:spacing w:after="0"/>
              <w:rPr>
                <w:sz w:val="5"/>
                <w:szCs w:val="5"/>
                <w:color w:val="auto"/>
              </w:rPr>
            </w:pPr>
          </w:p>
        </w:tc>
        <w:tc>
          <w:tcPr>
            <w:tcW w:w="120" w:type="dxa"/>
            <w:vAlign w:val="bottom"/>
            <w:tcBorders>
              <w:bottom w:val="single" w:sz="8" w:color="000080"/>
              <w:right w:val="single" w:sz="8" w:color="000080"/>
            </w:tcBorders>
            <w:shd w:val="clear" w:color="auto" w:fill="000080"/>
          </w:tcPr>
          <w:p>
            <w:pPr>
              <w:spacing w:after="0"/>
              <w:rPr>
                <w:sz w:val="5"/>
                <w:szCs w:val="5"/>
                <w:color w:val="auto"/>
              </w:rPr>
            </w:pPr>
          </w:p>
        </w:tc>
        <w:tc>
          <w:tcPr>
            <w:tcW w:w="0" w:type="dxa"/>
            <w:vAlign w:val="bottom"/>
          </w:tcPr>
          <w:p>
            <w:pPr>
              <w:spacing w:after="0"/>
              <w:rPr>
                <w:sz w:val="1"/>
                <w:szCs w:val="1"/>
                <w:color w:val="auto"/>
              </w:rPr>
            </w:pPr>
          </w:p>
        </w:tc>
      </w:tr>
      <w:tr>
        <w:trPr>
          <w:trHeight w:val="307"/>
        </w:trPr>
        <w:tc>
          <w:tcPr>
            <w:tcW w:w="120" w:type="dxa"/>
            <w:vAlign w:val="bottom"/>
            <w:tcBorders>
              <w:left w:val="single" w:sz="8" w:color="000080"/>
            </w:tcBorders>
          </w:tcPr>
          <w:p>
            <w:pPr>
              <w:spacing w:after="0"/>
              <w:rPr>
                <w:sz w:val="24"/>
                <w:szCs w:val="24"/>
                <w:color w:val="auto"/>
              </w:rPr>
            </w:pPr>
          </w:p>
        </w:tc>
        <w:tc>
          <w:tcPr>
            <w:tcW w:w="2740" w:type="dxa"/>
            <w:vAlign w:val="bottom"/>
          </w:tcPr>
          <w:p>
            <w:pPr>
              <w:spacing w:after="0"/>
              <w:rPr>
                <w:sz w:val="20"/>
                <w:szCs w:val="20"/>
                <w:color w:val="auto"/>
              </w:rPr>
            </w:pPr>
            <w:r>
              <w:rPr>
                <w:rFonts w:ascii="Arial" w:cs="Arial" w:eastAsia="Arial" w:hAnsi="Arial"/>
                <w:sz w:val="22"/>
                <w:szCs w:val="22"/>
                <w:color w:val="auto"/>
              </w:rPr>
              <w:t>Residential</w:t>
            </w:r>
          </w:p>
        </w:tc>
        <w:tc>
          <w:tcPr>
            <w:tcW w:w="120" w:type="dxa"/>
            <w:vAlign w:val="bottom"/>
            <w:tcBorders>
              <w:right w:val="single" w:sz="8" w:color="000080"/>
            </w:tcBorders>
          </w:tcPr>
          <w:p>
            <w:pPr>
              <w:spacing w:after="0"/>
              <w:rPr>
                <w:sz w:val="24"/>
                <w:szCs w:val="24"/>
                <w:color w:val="auto"/>
              </w:rPr>
            </w:pPr>
          </w:p>
        </w:tc>
        <w:tc>
          <w:tcPr>
            <w:tcW w:w="2600" w:type="dxa"/>
            <w:vAlign w:val="bottom"/>
            <w:gridSpan w:val="2"/>
          </w:tcPr>
          <w:p>
            <w:pPr>
              <w:jc w:val="right"/>
              <w:ind w:right="810"/>
              <w:spacing w:after="0"/>
              <w:rPr>
                <w:sz w:val="20"/>
                <w:szCs w:val="20"/>
                <w:color w:val="auto"/>
              </w:rPr>
            </w:pPr>
            <w:r>
              <w:rPr>
                <w:rFonts w:ascii="Arial" w:cs="Arial" w:eastAsia="Arial" w:hAnsi="Arial"/>
                <w:sz w:val="22"/>
                <w:szCs w:val="22"/>
                <w:color w:val="auto"/>
              </w:rPr>
              <w:t>5.0%</w:t>
            </w:r>
          </w:p>
        </w:tc>
        <w:tc>
          <w:tcPr>
            <w:tcW w:w="120" w:type="dxa"/>
            <w:vAlign w:val="bottom"/>
            <w:tcBorders>
              <w:right w:val="single" w:sz="8" w:color="000080"/>
            </w:tcBorders>
          </w:tcPr>
          <w:p>
            <w:pPr>
              <w:spacing w:after="0"/>
              <w:rPr>
                <w:sz w:val="24"/>
                <w:szCs w:val="24"/>
                <w:color w:val="auto"/>
              </w:rPr>
            </w:pPr>
          </w:p>
        </w:tc>
        <w:tc>
          <w:tcPr>
            <w:tcW w:w="0" w:type="dxa"/>
            <w:vAlign w:val="bottom"/>
          </w:tcPr>
          <w:p>
            <w:pPr>
              <w:spacing w:after="0"/>
              <w:rPr>
                <w:sz w:val="1"/>
                <w:szCs w:val="1"/>
                <w:color w:val="auto"/>
              </w:rPr>
            </w:pPr>
          </w:p>
        </w:tc>
      </w:tr>
      <w:tr>
        <w:trPr>
          <w:trHeight w:val="62"/>
        </w:trPr>
        <w:tc>
          <w:tcPr>
            <w:tcW w:w="120" w:type="dxa"/>
            <w:vAlign w:val="bottom"/>
            <w:tcBorders>
              <w:left w:val="single" w:sz="8" w:color="000080"/>
              <w:bottom w:val="single" w:sz="8" w:color="000080"/>
            </w:tcBorders>
          </w:tcPr>
          <w:p>
            <w:pPr>
              <w:spacing w:after="0"/>
              <w:rPr>
                <w:sz w:val="5"/>
                <w:szCs w:val="5"/>
                <w:color w:val="auto"/>
              </w:rPr>
            </w:pPr>
          </w:p>
        </w:tc>
        <w:tc>
          <w:tcPr>
            <w:tcW w:w="2740" w:type="dxa"/>
            <w:vAlign w:val="bottom"/>
            <w:tcBorders>
              <w:bottom w:val="single" w:sz="8" w:color="000080"/>
            </w:tcBorders>
          </w:tcPr>
          <w:p>
            <w:pPr>
              <w:spacing w:after="0"/>
              <w:rPr>
                <w:sz w:val="5"/>
                <w:szCs w:val="5"/>
                <w:color w:val="auto"/>
              </w:rPr>
            </w:pPr>
          </w:p>
        </w:tc>
        <w:tc>
          <w:tcPr>
            <w:tcW w:w="120" w:type="dxa"/>
            <w:vAlign w:val="bottom"/>
            <w:tcBorders>
              <w:bottom w:val="single" w:sz="8" w:color="000080"/>
              <w:right w:val="single" w:sz="8" w:color="000080"/>
            </w:tcBorders>
          </w:tcPr>
          <w:p>
            <w:pPr>
              <w:spacing w:after="0"/>
              <w:rPr>
                <w:sz w:val="5"/>
                <w:szCs w:val="5"/>
                <w:color w:val="auto"/>
              </w:rPr>
            </w:pPr>
          </w:p>
        </w:tc>
        <w:tc>
          <w:tcPr>
            <w:tcW w:w="2600" w:type="dxa"/>
            <w:vAlign w:val="bottom"/>
            <w:tcBorders>
              <w:bottom w:val="single" w:sz="8" w:color="000080"/>
            </w:tcBorders>
            <w:gridSpan w:val="2"/>
          </w:tcPr>
          <w:p>
            <w:pPr>
              <w:spacing w:after="0"/>
              <w:rPr>
                <w:sz w:val="5"/>
                <w:szCs w:val="5"/>
                <w:color w:val="auto"/>
              </w:rPr>
            </w:pPr>
          </w:p>
        </w:tc>
        <w:tc>
          <w:tcPr>
            <w:tcW w:w="120" w:type="dxa"/>
            <w:vAlign w:val="bottom"/>
            <w:tcBorders>
              <w:bottom w:val="single" w:sz="8" w:color="000080"/>
              <w:right w:val="single" w:sz="8" w:color="000080"/>
            </w:tcBorders>
          </w:tcPr>
          <w:p>
            <w:pPr>
              <w:spacing w:after="0"/>
              <w:rPr>
                <w:sz w:val="5"/>
                <w:szCs w:val="5"/>
                <w:color w:val="auto"/>
              </w:rPr>
            </w:pPr>
          </w:p>
        </w:tc>
        <w:tc>
          <w:tcPr>
            <w:tcW w:w="0" w:type="dxa"/>
            <w:vAlign w:val="bottom"/>
          </w:tcPr>
          <w:p>
            <w:pPr>
              <w:spacing w:after="0"/>
              <w:rPr>
                <w:sz w:val="1"/>
                <w:szCs w:val="1"/>
                <w:color w:val="auto"/>
              </w:rPr>
            </w:pPr>
          </w:p>
        </w:tc>
      </w:tr>
      <w:tr>
        <w:trPr>
          <w:trHeight w:val="304"/>
        </w:trPr>
        <w:tc>
          <w:tcPr>
            <w:tcW w:w="120" w:type="dxa"/>
            <w:vAlign w:val="bottom"/>
            <w:tcBorders>
              <w:left w:val="single" w:sz="8" w:color="000080"/>
            </w:tcBorders>
          </w:tcPr>
          <w:p>
            <w:pPr>
              <w:spacing w:after="0"/>
              <w:rPr>
                <w:sz w:val="24"/>
                <w:szCs w:val="24"/>
                <w:color w:val="auto"/>
              </w:rPr>
            </w:pPr>
          </w:p>
        </w:tc>
        <w:tc>
          <w:tcPr>
            <w:tcW w:w="2740" w:type="dxa"/>
            <w:vAlign w:val="bottom"/>
          </w:tcPr>
          <w:p>
            <w:pPr>
              <w:spacing w:after="0"/>
              <w:rPr>
                <w:sz w:val="20"/>
                <w:szCs w:val="20"/>
                <w:color w:val="auto"/>
              </w:rPr>
            </w:pPr>
            <w:r>
              <w:rPr>
                <w:rFonts w:ascii="Arial" w:cs="Arial" w:eastAsia="Arial" w:hAnsi="Arial"/>
                <w:sz w:val="22"/>
                <w:szCs w:val="22"/>
                <w:color w:val="auto"/>
              </w:rPr>
              <w:t>Manufacturing</w:t>
            </w:r>
          </w:p>
        </w:tc>
        <w:tc>
          <w:tcPr>
            <w:tcW w:w="120" w:type="dxa"/>
            <w:vAlign w:val="bottom"/>
            <w:tcBorders>
              <w:right w:val="single" w:sz="8" w:color="000080"/>
            </w:tcBorders>
          </w:tcPr>
          <w:p>
            <w:pPr>
              <w:spacing w:after="0"/>
              <w:rPr>
                <w:sz w:val="24"/>
                <w:szCs w:val="24"/>
                <w:color w:val="auto"/>
              </w:rPr>
            </w:pPr>
          </w:p>
        </w:tc>
        <w:tc>
          <w:tcPr>
            <w:tcW w:w="2600" w:type="dxa"/>
            <w:vAlign w:val="bottom"/>
            <w:gridSpan w:val="2"/>
          </w:tcPr>
          <w:p>
            <w:pPr>
              <w:jc w:val="right"/>
              <w:ind w:right="1010"/>
              <w:spacing w:after="0"/>
              <w:rPr>
                <w:sz w:val="20"/>
                <w:szCs w:val="20"/>
                <w:color w:val="auto"/>
              </w:rPr>
            </w:pPr>
            <w:r>
              <w:rPr>
                <w:rFonts w:ascii="Arial" w:cs="Arial" w:eastAsia="Arial" w:hAnsi="Arial"/>
                <w:sz w:val="22"/>
                <w:szCs w:val="22"/>
                <w:color w:val="auto"/>
              </w:rPr>
              <w:t>-12%</w:t>
            </w:r>
          </w:p>
        </w:tc>
        <w:tc>
          <w:tcPr>
            <w:tcW w:w="120" w:type="dxa"/>
            <w:vAlign w:val="bottom"/>
            <w:tcBorders>
              <w:right w:val="single" w:sz="8" w:color="000080"/>
            </w:tcBorders>
          </w:tcPr>
          <w:p>
            <w:pPr>
              <w:spacing w:after="0"/>
              <w:rPr>
                <w:sz w:val="24"/>
                <w:szCs w:val="24"/>
                <w:color w:val="auto"/>
              </w:rPr>
            </w:pPr>
          </w:p>
        </w:tc>
        <w:tc>
          <w:tcPr>
            <w:tcW w:w="0" w:type="dxa"/>
            <w:vAlign w:val="bottom"/>
          </w:tcPr>
          <w:p>
            <w:pPr>
              <w:spacing w:after="0"/>
              <w:rPr>
                <w:sz w:val="1"/>
                <w:szCs w:val="1"/>
                <w:color w:val="auto"/>
              </w:rPr>
            </w:pPr>
          </w:p>
        </w:tc>
      </w:tr>
      <w:tr>
        <w:trPr>
          <w:trHeight w:val="64"/>
        </w:trPr>
        <w:tc>
          <w:tcPr>
            <w:tcW w:w="120" w:type="dxa"/>
            <w:vAlign w:val="bottom"/>
            <w:tcBorders>
              <w:left w:val="single" w:sz="8" w:color="000080"/>
              <w:bottom w:val="single" w:sz="8" w:color="000080"/>
            </w:tcBorders>
          </w:tcPr>
          <w:p>
            <w:pPr>
              <w:spacing w:after="0"/>
              <w:rPr>
                <w:sz w:val="5"/>
                <w:szCs w:val="5"/>
                <w:color w:val="auto"/>
              </w:rPr>
            </w:pPr>
          </w:p>
        </w:tc>
        <w:tc>
          <w:tcPr>
            <w:tcW w:w="2740" w:type="dxa"/>
            <w:vAlign w:val="bottom"/>
            <w:tcBorders>
              <w:bottom w:val="single" w:sz="8" w:color="000080"/>
            </w:tcBorders>
          </w:tcPr>
          <w:p>
            <w:pPr>
              <w:spacing w:after="0"/>
              <w:rPr>
                <w:sz w:val="5"/>
                <w:szCs w:val="5"/>
                <w:color w:val="auto"/>
              </w:rPr>
            </w:pPr>
          </w:p>
        </w:tc>
        <w:tc>
          <w:tcPr>
            <w:tcW w:w="120" w:type="dxa"/>
            <w:vAlign w:val="bottom"/>
            <w:tcBorders>
              <w:bottom w:val="single" w:sz="8" w:color="000080"/>
              <w:right w:val="single" w:sz="8" w:color="000080"/>
            </w:tcBorders>
          </w:tcPr>
          <w:p>
            <w:pPr>
              <w:spacing w:after="0"/>
              <w:rPr>
                <w:sz w:val="5"/>
                <w:szCs w:val="5"/>
                <w:color w:val="auto"/>
              </w:rPr>
            </w:pPr>
          </w:p>
        </w:tc>
        <w:tc>
          <w:tcPr>
            <w:tcW w:w="2600" w:type="dxa"/>
            <w:vAlign w:val="bottom"/>
            <w:tcBorders>
              <w:bottom w:val="single" w:sz="8" w:color="000080"/>
            </w:tcBorders>
            <w:gridSpan w:val="2"/>
          </w:tcPr>
          <w:p>
            <w:pPr>
              <w:spacing w:after="0"/>
              <w:rPr>
                <w:sz w:val="5"/>
                <w:szCs w:val="5"/>
                <w:color w:val="auto"/>
              </w:rPr>
            </w:pPr>
          </w:p>
        </w:tc>
        <w:tc>
          <w:tcPr>
            <w:tcW w:w="120" w:type="dxa"/>
            <w:vAlign w:val="bottom"/>
            <w:tcBorders>
              <w:bottom w:val="single" w:sz="8" w:color="000080"/>
              <w:right w:val="single" w:sz="8" w:color="000080"/>
            </w:tcBorders>
          </w:tcPr>
          <w:p>
            <w:pPr>
              <w:spacing w:after="0"/>
              <w:rPr>
                <w:sz w:val="5"/>
                <w:szCs w:val="5"/>
                <w:color w:val="auto"/>
              </w:rPr>
            </w:pPr>
          </w:p>
        </w:tc>
        <w:tc>
          <w:tcPr>
            <w:tcW w:w="0" w:type="dxa"/>
            <w:vAlign w:val="bottom"/>
          </w:tcPr>
          <w:p>
            <w:pPr>
              <w:spacing w:after="0"/>
              <w:rPr>
                <w:sz w:val="1"/>
                <w:szCs w:val="1"/>
                <w:color w:val="auto"/>
              </w:rPr>
            </w:pPr>
          </w:p>
        </w:tc>
      </w:tr>
      <w:tr>
        <w:trPr>
          <w:trHeight w:val="304"/>
        </w:trPr>
        <w:tc>
          <w:tcPr>
            <w:tcW w:w="120" w:type="dxa"/>
            <w:vAlign w:val="bottom"/>
            <w:tcBorders>
              <w:left w:val="single" w:sz="8" w:color="000080"/>
            </w:tcBorders>
          </w:tcPr>
          <w:p>
            <w:pPr>
              <w:spacing w:after="0"/>
              <w:rPr>
                <w:sz w:val="24"/>
                <w:szCs w:val="24"/>
                <w:color w:val="auto"/>
              </w:rPr>
            </w:pPr>
          </w:p>
        </w:tc>
        <w:tc>
          <w:tcPr>
            <w:tcW w:w="2740" w:type="dxa"/>
            <w:vAlign w:val="bottom"/>
          </w:tcPr>
          <w:p>
            <w:pPr>
              <w:spacing w:after="0"/>
              <w:rPr>
                <w:sz w:val="20"/>
                <w:szCs w:val="20"/>
                <w:color w:val="auto"/>
              </w:rPr>
            </w:pPr>
            <w:r>
              <w:rPr>
                <w:rFonts w:ascii="Arial" w:cs="Arial" w:eastAsia="Arial" w:hAnsi="Arial"/>
                <w:sz w:val="22"/>
                <w:szCs w:val="22"/>
                <w:color w:val="auto"/>
              </w:rPr>
              <w:t>Other Industries</w:t>
            </w:r>
          </w:p>
        </w:tc>
        <w:tc>
          <w:tcPr>
            <w:tcW w:w="120" w:type="dxa"/>
            <w:vAlign w:val="bottom"/>
            <w:tcBorders>
              <w:right w:val="single" w:sz="8" w:color="000080"/>
            </w:tcBorders>
          </w:tcPr>
          <w:p>
            <w:pPr>
              <w:spacing w:after="0"/>
              <w:rPr>
                <w:sz w:val="24"/>
                <w:szCs w:val="24"/>
                <w:color w:val="auto"/>
              </w:rPr>
            </w:pPr>
          </w:p>
        </w:tc>
        <w:tc>
          <w:tcPr>
            <w:tcW w:w="2600" w:type="dxa"/>
            <w:vAlign w:val="bottom"/>
            <w:gridSpan w:val="2"/>
          </w:tcPr>
          <w:p>
            <w:pPr>
              <w:jc w:val="right"/>
              <w:ind w:right="810"/>
              <w:spacing w:after="0"/>
              <w:rPr>
                <w:sz w:val="20"/>
                <w:szCs w:val="20"/>
                <w:color w:val="auto"/>
              </w:rPr>
            </w:pPr>
            <w:r>
              <w:rPr>
                <w:rFonts w:ascii="Arial" w:cs="Arial" w:eastAsia="Arial" w:hAnsi="Arial"/>
                <w:sz w:val="22"/>
                <w:szCs w:val="22"/>
                <w:color w:val="auto"/>
              </w:rPr>
              <w:t>9.9%</w:t>
            </w:r>
          </w:p>
        </w:tc>
        <w:tc>
          <w:tcPr>
            <w:tcW w:w="120" w:type="dxa"/>
            <w:vAlign w:val="bottom"/>
            <w:tcBorders>
              <w:right w:val="single" w:sz="8" w:color="000080"/>
            </w:tcBorders>
          </w:tcPr>
          <w:p>
            <w:pPr>
              <w:spacing w:after="0"/>
              <w:rPr>
                <w:sz w:val="24"/>
                <w:szCs w:val="24"/>
                <w:color w:val="auto"/>
              </w:rPr>
            </w:pPr>
          </w:p>
        </w:tc>
        <w:tc>
          <w:tcPr>
            <w:tcW w:w="0" w:type="dxa"/>
            <w:vAlign w:val="bottom"/>
          </w:tcPr>
          <w:p>
            <w:pPr>
              <w:spacing w:after="0"/>
              <w:rPr>
                <w:sz w:val="1"/>
                <w:szCs w:val="1"/>
                <w:color w:val="auto"/>
              </w:rPr>
            </w:pPr>
          </w:p>
        </w:tc>
      </w:tr>
      <w:tr>
        <w:trPr>
          <w:trHeight w:val="62"/>
        </w:trPr>
        <w:tc>
          <w:tcPr>
            <w:tcW w:w="120" w:type="dxa"/>
            <w:vAlign w:val="bottom"/>
            <w:tcBorders>
              <w:left w:val="single" w:sz="8" w:color="000080"/>
              <w:bottom w:val="single" w:sz="8" w:color="000080"/>
            </w:tcBorders>
          </w:tcPr>
          <w:p>
            <w:pPr>
              <w:spacing w:after="0"/>
              <w:rPr>
                <w:sz w:val="5"/>
                <w:szCs w:val="5"/>
                <w:color w:val="auto"/>
              </w:rPr>
            </w:pPr>
          </w:p>
        </w:tc>
        <w:tc>
          <w:tcPr>
            <w:tcW w:w="2740" w:type="dxa"/>
            <w:vAlign w:val="bottom"/>
            <w:tcBorders>
              <w:bottom w:val="single" w:sz="8" w:color="000080"/>
            </w:tcBorders>
          </w:tcPr>
          <w:p>
            <w:pPr>
              <w:spacing w:after="0"/>
              <w:rPr>
                <w:sz w:val="5"/>
                <w:szCs w:val="5"/>
                <w:color w:val="auto"/>
              </w:rPr>
            </w:pPr>
          </w:p>
        </w:tc>
        <w:tc>
          <w:tcPr>
            <w:tcW w:w="120" w:type="dxa"/>
            <w:vAlign w:val="bottom"/>
            <w:tcBorders>
              <w:bottom w:val="single" w:sz="8" w:color="000080"/>
              <w:right w:val="single" w:sz="8" w:color="000080"/>
            </w:tcBorders>
          </w:tcPr>
          <w:p>
            <w:pPr>
              <w:spacing w:after="0"/>
              <w:rPr>
                <w:sz w:val="5"/>
                <w:szCs w:val="5"/>
                <w:color w:val="auto"/>
              </w:rPr>
            </w:pPr>
          </w:p>
        </w:tc>
        <w:tc>
          <w:tcPr>
            <w:tcW w:w="2600" w:type="dxa"/>
            <w:vAlign w:val="bottom"/>
            <w:tcBorders>
              <w:bottom w:val="single" w:sz="8" w:color="000080"/>
            </w:tcBorders>
            <w:gridSpan w:val="2"/>
          </w:tcPr>
          <w:p>
            <w:pPr>
              <w:spacing w:after="0"/>
              <w:rPr>
                <w:sz w:val="5"/>
                <w:szCs w:val="5"/>
                <w:color w:val="auto"/>
              </w:rPr>
            </w:pPr>
          </w:p>
        </w:tc>
        <w:tc>
          <w:tcPr>
            <w:tcW w:w="120" w:type="dxa"/>
            <w:vAlign w:val="bottom"/>
            <w:tcBorders>
              <w:bottom w:val="single" w:sz="8" w:color="000080"/>
              <w:right w:val="single" w:sz="8" w:color="000080"/>
            </w:tcBorders>
          </w:tcPr>
          <w:p>
            <w:pPr>
              <w:spacing w:after="0"/>
              <w:rPr>
                <w:sz w:val="5"/>
                <w:szCs w:val="5"/>
                <w:color w:val="auto"/>
              </w:rPr>
            </w:pPr>
          </w:p>
        </w:tc>
        <w:tc>
          <w:tcPr>
            <w:tcW w:w="0" w:type="dxa"/>
            <w:vAlign w:val="bottom"/>
          </w:tcPr>
          <w:p>
            <w:pPr>
              <w:spacing w:after="0"/>
              <w:rPr>
                <w:sz w:val="1"/>
                <w:szCs w:val="1"/>
                <w:color w:val="auto"/>
              </w:rPr>
            </w:pPr>
          </w:p>
        </w:tc>
      </w:tr>
      <w:tr>
        <w:trPr>
          <w:trHeight w:val="307"/>
        </w:trPr>
        <w:tc>
          <w:tcPr>
            <w:tcW w:w="120" w:type="dxa"/>
            <w:vAlign w:val="bottom"/>
            <w:tcBorders>
              <w:left w:val="single" w:sz="8" w:color="000080"/>
            </w:tcBorders>
          </w:tcPr>
          <w:p>
            <w:pPr>
              <w:spacing w:after="0"/>
              <w:rPr>
                <w:sz w:val="24"/>
                <w:szCs w:val="24"/>
                <w:color w:val="auto"/>
              </w:rPr>
            </w:pPr>
          </w:p>
        </w:tc>
        <w:tc>
          <w:tcPr>
            <w:tcW w:w="2740" w:type="dxa"/>
            <w:vAlign w:val="bottom"/>
          </w:tcPr>
          <w:p>
            <w:pPr>
              <w:spacing w:after="0"/>
              <w:rPr>
                <w:sz w:val="20"/>
                <w:szCs w:val="20"/>
                <w:color w:val="auto"/>
              </w:rPr>
            </w:pPr>
            <w:r>
              <w:rPr>
                <w:rFonts w:ascii="Arial" w:cs="Arial" w:eastAsia="Arial" w:hAnsi="Arial"/>
                <w:sz w:val="22"/>
                <w:szCs w:val="22"/>
                <w:color w:val="auto"/>
              </w:rPr>
              <w:t>Overall</w:t>
            </w:r>
          </w:p>
        </w:tc>
        <w:tc>
          <w:tcPr>
            <w:tcW w:w="120" w:type="dxa"/>
            <w:vAlign w:val="bottom"/>
            <w:tcBorders>
              <w:right w:val="single" w:sz="8" w:color="000080"/>
            </w:tcBorders>
          </w:tcPr>
          <w:p>
            <w:pPr>
              <w:spacing w:after="0"/>
              <w:rPr>
                <w:sz w:val="24"/>
                <w:szCs w:val="24"/>
                <w:color w:val="auto"/>
              </w:rPr>
            </w:pPr>
          </w:p>
        </w:tc>
        <w:tc>
          <w:tcPr>
            <w:tcW w:w="2600" w:type="dxa"/>
            <w:vAlign w:val="bottom"/>
            <w:gridSpan w:val="2"/>
          </w:tcPr>
          <w:p>
            <w:pPr>
              <w:jc w:val="right"/>
              <w:ind w:right="810"/>
              <w:spacing w:after="0"/>
              <w:rPr>
                <w:sz w:val="20"/>
                <w:szCs w:val="20"/>
                <w:color w:val="auto"/>
              </w:rPr>
            </w:pPr>
            <w:r>
              <w:rPr>
                <w:rFonts w:ascii="Arial" w:cs="Arial" w:eastAsia="Arial" w:hAnsi="Arial"/>
                <w:sz w:val="22"/>
                <w:szCs w:val="22"/>
                <w:color w:val="auto"/>
              </w:rPr>
              <w:t>0.1%</w:t>
            </w:r>
          </w:p>
        </w:tc>
        <w:tc>
          <w:tcPr>
            <w:tcW w:w="120" w:type="dxa"/>
            <w:vAlign w:val="bottom"/>
            <w:tcBorders>
              <w:right w:val="single" w:sz="8" w:color="000080"/>
            </w:tcBorders>
          </w:tcPr>
          <w:p>
            <w:pPr>
              <w:spacing w:after="0"/>
              <w:rPr>
                <w:sz w:val="24"/>
                <w:szCs w:val="24"/>
                <w:color w:val="auto"/>
              </w:rPr>
            </w:pPr>
          </w:p>
        </w:tc>
        <w:tc>
          <w:tcPr>
            <w:tcW w:w="0" w:type="dxa"/>
            <w:vAlign w:val="bottom"/>
          </w:tcPr>
          <w:p>
            <w:pPr>
              <w:spacing w:after="0"/>
              <w:rPr>
                <w:sz w:val="1"/>
                <w:szCs w:val="1"/>
                <w:color w:val="auto"/>
              </w:rPr>
            </w:pPr>
          </w:p>
        </w:tc>
      </w:tr>
      <w:tr>
        <w:trPr>
          <w:trHeight w:val="62"/>
        </w:trPr>
        <w:tc>
          <w:tcPr>
            <w:tcW w:w="120" w:type="dxa"/>
            <w:vAlign w:val="bottom"/>
            <w:tcBorders>
              <w:left w:val="single" w:sz="8" w:color="000080"/>
              <w:bottom w:val="single" w:sz="8" w:color="000080"/>
            </w:tcBorders>
          </w:tcPr>
          <w:p>
            <w:pPr>
              <w:spacing w:after="0"/>
              <w:rPr>
                <w:sz w:val="5"/>
                <w:szCs w:val="5"/>
                <w:color w:val="auto"/>
              </w:rPr>
            </w:pPr>
          </w:p>
        </w:tc>
        <w:tc>
          <w:tcPr>
            <w:tcW w:w="2740" w:type="dxa"/>
            <w:vAlign w:val="bottom"/>
            <w:tcBorders>
              <w:bottom w:val="single" w:sz="8" w:color="000080"/>
            </w:tcBorders>
          </w:tcPr>
          <w:p>
            <w:pPr>
              <w:spacing w:after="0"/>
              <w:rPr>
                <w:sz w:val="5"/>
                <w:szCs w:val="5"/>
                <w:color w:val="auto"/>
              </w:rPr>
            </w:pPr>
          </w:p>
        </w:tc>
        <w:tc>
          <w:tcPr>
            <w:tcW w:w="120" w:type="dxa"/>
            <w:vAlign w:val="bottom"/>
            <w:tcBorders>
              <w:bottom w:val="single" w:sz="8" w:color="000080"/>
              <w:right w:val="single" w:sz="8" w:color="000080"/>
            </w:tcBorders>
          </w:tcPr>
          <w:p>
            <w:pPr>
              <w:spacing w:after="0"/>
              <w:rPr>
                <w:sz w:val="5"/>
                <w:szCs w:val="5"/>
                <w:color w:val="auto"/>
              </w:rPr>
            </w:pPr>
          </w:p>
        </w:tc>
        <w:tc>
          <w:tcPr>
            <w:tcW w:w="100" w:type="dxa"/>
            <w:vAlign w:val="bottom"/>
            <w:tcBorders>
              <w:bottom w:val="single" w:sz="8" w:color="000080"/>
            </w:tcBorders>
          </w:tcPr>
          <w:p>
            <w:pPr>
              <w:spacing w:after="0"/>
              <w:rPr>
                <w:sz w:val="5"/>
                <w:szCs w:val="5"/>
                <w:color w:val="auto"/>
              </w:rPr>
            </w:pPr>
          </w:p>
        </w:tc>
        <w:tc>
          <w:tcPr>
            <w:tcW w:w="2500" w:type="dxa"/>
            <w:vAlign w:val="bottom"/>
            <w:tcBorders>
              <w:bottom w:val="single" w:sz="8" w:color="000080"/>
            </w:tcBorders>
          </w:tcPr>
          <w:p>
            <w:pPr>
              <w:spacing w:after="0"/>
              <w:rPr>
                <w:sz w:val="5"/>
                <w:szCs w:val="5"/>
                <w:color w:val="auto"/>
              </w:rPr>
            </w:pPr>
          </w:p>
        </w:tc>
        <w:tc>
          <w:tcPr>
            <w:tcW w:w="120" w:type="dxa"/>
            <w:vAlign w:val="bottom"/>
            <w:tcBorders>
              <w:bottom w:val="single" w:sz="8" w:color="000080"/>
              <w:right w:val="single" w:sz="8" w:color="000080"/>
            </w:tcBorders>
          </w:tcPr>
          <w:p>
            <w:pPr>
              <w:spacing w:after="0"/>
              <w:rPr>
                <w:sz w:val="5"/>
                <w:szCs w:val="5"/>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pacing w:after="0" w:line="231" w:lineRule="exact"/>
        <w:rPr>
          <w:sz w:val="20"/>
          <w:szCs w:val="20"/>
          <w:color w:val="auto"/>
        </w:rPr>
      </w:pPr>
    </w:p>
    <w:p>
      <w:pPr>
        <w:ind w:left="3000"/>
        <w:spacing w:after="0"/>
        <w:rPr>
          <w:sz w:val="20"/>
          <w:szCs w:val="20"/>
          <w:color w:val="auto"/>
        </w:rPr>
      </w:pPr>
      <w:r>
        <w:rPr>
          <w:rFonts w:ascii="Arial" w:cs="Arial" w:eastAsia="Arial" w:hAnsi="Arial"/>
          <w:sz w:val="22"/>
          <w:szCs w:val="22"/>
          <w:b w:val="1"/>
          <w:bCs w:val="1"/>
          <w:i w:val="1"/>
          <w:iCs w:val="1"/>
          <w:color w:val="auto"/>
        </w:rPr>
        <w:t>Figure 14. Electricity Sales by Sector</w:t>
      </w:r>
    </w:p>
    <w:p>
      <w:pPr>
        <w:spacing w:after="0" w:line="117" w:lineRule="exact"/>
        <w:rPr>
          <w:sz w:val="20"/>
          <w:szCs w:val="20"/>
          <w:color w:val="auto"/>
        </w:rPr>
      </w:pPr>
    </w:p>
    <w:p>
      <w:pPr>
        <w:ind w:left="560"/>
        <w:spacing w:after="0"/>
        <w:rPr>
          <w:sz w:val="20"/>
          <w:szCs w:val="20"/>
          <w:color w:val="auto"/>
        </w:rPr>
      </w:pPr>
      <w:r>
        <w:rPr>
          <w:rFonts w:ascii="Arial" w:cs="Arial" w:eastAsia="Arial" w:hAnsi="Arial"/>
          <w:sz w:val="18"/>
          <w:szCs w:val="18"/>
          <w:i w:val="1"/>
          <w:iCs w:val="1"/>
          <w:color w:val="auto"/>
        </w:rPr>
        <w:t>Volumes are in GWh</w:t>
      </w:r>
    </w:p>
    <w:p>
      <w:pPr>
        <w:spacing w:after="0" w:line="20" w:lineRule="exact"/>
        <w:rPr>
          <w:sz w:val="20"/>
          <w:szCs w:val="20"/>
          <w:color w:val="auto"/>
        </w:rPr>
      </w:pPr>
    </w:p>
    <w:tbl>
      <w:tblPr>
        <w:tblLayout w:type="fixed"/>
        <w:tblInd w:w="690" w:type="dxa"/>
        <w:tblCellMar>
          <w:top w:w="0" w:type="dxa"/>
          <w:left w:w="0" w:type="dxa"/>
          <w:bottom w:w="0" w:type="dxa"/>
          <w:right w:w="0" w:type="dxa"/>
        </w:tblCellMar>
      </w:tblPr>
      <w:tr>
        <w:trPr>
          <w:trHeight w:val="20"/>
        </w:trPr>
        <w:tc>
          <w:tcPr>
            <w:tcW w:w="100" w:type="dxa"/>
            <w:vAlign w:val="bottom"/>
            <w:tcBorders>
              <w:left w:val="single" w:sz="8" w:color="000080"/>
            </w:tcBorders>
            <w:shd w:val="clear" w:color="auto" w:fill="000080"/>
          </w:tcPr>
          <w:p>
            <w:pPr>
              <w:spacing w:after="0" w:line="20" w:lineRule="exact"/>
              <w:rPr>
                <w:sz w:val="1"/>
                <w:szCs w:val="1"/>
                <w:color w:val="auto"/>
              </w:rPr>
            </w:pPr>
          </w:p>
        </w:tc>
        <w:tc>
          <w:tcPr>
            <w:tcW w:w="1020" w:type="dxa"/>
            <w:vAlign w:val="bottom"/>
            <w:vMerge w:val="restart"/>
            <w:shd w:val="clear" w:color="auto" w:fill="000080"/>
          </w:tcPr>
          <w:p>
            <w:pPr>
              <w:jc w:val="center"/>
              <w:spacing w:after="0"/>
              <w:rPr>
                <w:sz w:val="20"/>
                <w:szCs w:val="20"/>
                <w:color w:val="auto"/>
              </w:rPr>
            </w:pPr>
            <w:r>
              <w:rPr>
                <w:rFonts w:ascii="Arial" w:cs="Arial" w:eastAsia="Arial" w:hAnsi="Arial"/>
                <w:sz w:val="18"/>
                <w:szCs w:val="18"/>
                <w:b w:val="1"/>
                <w:bCs w:val="1"/>
                <w:color w:val="FFFFFF"/>
                <w:w w:val="97"/>
              </w:rPr>
              <w:t>Year</w:t>
            </w:r>
          </w:p>
        </w:tc>
        <w:tc>
          <w:tcPr>
            <w:tcW w:w="120" w:type="dxa"/>
            <w:vAlign w:val="bottom"/>
            <w:tcBorders>
              <w:right w:val="single" w:sz="8" w:color="000080"/>
            </w:tcBorders>
            <w:shd w:val="clear" w:color="auto" w:fill="000080"/>
          </w:tcPr>
          <w:p>
            <w:pPr>
              <w:spacing w:after="0" w:line="20" w:lineRule="exact"/>
              <w:rPr>
                <w:sz w:val="1"/>
                <w:szCs w:val="1"/>
                <w:color w:val="auto"/>
              </w:rPr>
            </w:pPr>
          </w:p>
        </w:tc>
        <w:tc>
          <w:tcPr>
            <w:tcW w:w="80" w:type="dxa"/>
            <w:vAlign w:val="bottom"/>
            <w:shd w:val="clear" w:color="auto" w:fill="000080"/>
          </w:tcPr>
          <w:p>
            <w:pPr>
              <w:spacing w:after="0" w:line="20" w:lineRule="exact"/>
              <w:rPr>
                <w:sz w:val="1"/>
                <w:szCs w:val="1"/>
                <w:color w:val="auto"/>
              </w:rPr>
            </w:pPr>
          </w:p>
        </w:tc>
        <w:tc>
          <w:tcPr>
            <w:tcW w:w="1300" w:type="dxa"/>
            <w:vAlign w:val="bottom"/>
            <w:vMerge w:val="restart"/>
            <w:shd w:val="clear" w:color="auto" w:fill="000080"/>
          </w:tcPr>
          <w:p>
            <w:pPr>
              <w:jc w:val="right"/>
              <w:ind w:right="150"/>
              <w:spacing w:after="0"/>
              <w:rPr>
                <w:sz w:val="20"/>
                <w:szCs w:val="20"/>
                <w:color w:val="auto"/>
              </w:rPr>
            </w:pPr>
            <w:r>
              <w:rPr>
                <w:rFonts w:ascii="Arial" w:cs="Arial" w:eastAsia="Arial" w:hAnsi="Arial"/>
                <w:sz w:val="18"/>
                <w:szCs w:val="18"/>
                <w:b w:val="1"/>
                <w:bCs w:val="1"/>
                <w:color w:val="FFFFFF"/>
              </w:rPr>
              <w:t>Domestic</w:t>
            </w:r>
          </w:p>
        </w:tc>
        <w:tc>
          <w:tcPr>
            <w:tcW w:w="120" w:type="dxa"/>
            <w:vAlign w:val="bottom"/>
            <w:tcBorders>
              <w:right w:val="single" w:sz="8" w:color="000080"/>
            </w:tcBorders>
            <w:shd w:val="clear" w:color="auto" w:fill="000080"/>
          </w:tcPr>
          <w:p>
            <w:pPr>
              <w:spacing w:after="0" w:line="20" w:lineRule="exact"/>
              <w:rPr>
                <w:sz w:val="1"/>
                <w:szCs w:val="1"/>
                <w:color w:val="auto"/>
              </w:rPr>
            </w:pPr>
          </w:p>
        </w:tc>
        <w:tc>
          <w:tcPr>
            <w:tcW w:w="100" w:type="dxa"/>
            <w:vAlign w:val="bottom"/>
            <w:shd w:val="clear" w:color="auto" w:fill="000080"/>
          </w:tcPr>
          <w:p>
            <w:pPr>
              <w:spacing w:after="0" w:line="20" w:lineRule="exact"/>
              <w:rPr>
                <w:sz w:val="1"/>
                <w:szCs w:val="1"/>
                <w:color w:val="auto"/>
              </w:rPr>
            </w:pPr>
          </w:p>
        </w:tc>
        <w:tc>
          <w:tcPr>
            <w:tcW w:w="1300" w:type="dxa"/>
            <w:vAlign w:val="bottom"/>
            <w:vMerge w:val="restart"/>
            <w:shd w:val="clear" w:color="auto" w:fill="000080"/>
          </w:tcPr>
          <w:p>
            <w:pPr>
              <w:jc w:val="right"/>
              <w:spacing w:after="0"/>
              <w:rPr>
                <w:sz w:val="20"/>
                <w:szCs w:val="20"/>
                <w:color w:val="auto"/>
              </w:rPr>
            </w:pPr>
            <w:r>
              <w:rPr>
                <w:rFonts w:ascii="Arial" w:cs="Arial" w:eastAsia="Arial" w:hAnsi="Arial"/>
                <w:sz w:val="18"/>
                <w:szCs w:val="18"/>
                <w:b w:val="1"/>
                <w:bCs w:val="1"/>
                <w:color w:val="FFFFFF"/>
                <w:highlight w:val="darkBlue"/>
                <w:w w:val="99"/>
              </w:rPr>
              <w:t>Manufacturing</w:t>
            </w:r>
          </w:p>
        </w:tc>
        <w:tc>
          <w:tcPr>
            <w:tcW w:w="120" w:type="dxa"/>
            <w:vAlign w:val="bottom"/>
            <w:tcBorders>
              <w:right w:val="single" w:sz="8" w:color="000080"/>
            </w:tcBorders>
            <w:shd w:val="clear" w:color="auto" w:fill="000080"/>
          </w:tcPr>
          <w:p>
            <w:pPr>
              <w:spacing w:after="0" w:line="20" w:lineRule="exact"/>
              <w:rPr>
                <w:sz w:val="1"/>
                <w:szCs w:val="1"/>
                <w:color w:val="auto"/>
              </w:rPr>
            </w:pPr>
          </w:p>
        </w:tc>
        <w:tc>
          <w:tcPr>
            <w:tcW w:w="80" w:type="dxa"/>
            <w:vAlign w:val="bottom"/>
            <w:shd w:val="clear" w:color="auto" w:fill="000080"/>
          </w:tcPr>
          <w:p>
            <w:pPr>
              <w:spacing w:after="0" w:line="20" w:lineRule="exact"/>
              <w:rPr>
                <w:sz w:val="1"/>
                <w:szCs w:val="1"/>
                <w:color w:val="auto"/>
              </w:rPr>
            </w:pPr>
          </w:p>
        </w:tc>
        <w:tc>
          <w:tcPr>
            <w:tcW w:w="1220" w:type="dxa"/>
            <w:vAlign w:val="bottom"/>
            <w:vMerge w:val="restart"/>
            <w:shd w:val="clear" w:color="auto" w:fill="000080"/>
          </w:tcPr>
          <w:p>
            <w:pPr>
              <w:jc w:val="center"/>
              <w:spacing w:after="0"/>
              <w:rPr>
                <w:sz w:val="20"/>
                <w:szCs w:val="20"/>
                <w:color w:val="auto"/>
              </w:rPr>
            </w:pPr>
            <w:r>
              <w:rPr>
                <w:rFonts w:ascii="Arial" w:cs="Arial" w:eastAsia="Arial" w:hAnsi="Arial"/>
                <w:sz w:val="18"/>
                <w:szCs w:val="18"/>
                <w:b w:val="1"/>
                <w:bCs w:val="1"/>
                <w:color w:val="FFFFFF"/>
                <w:w w:val="99"/>
              </w:rPr>
              <w:t>Other</w:t>
            </w:r>
          </w:p>
        </w:tc>
        <w:tc>
          <w:tcPr>
            <w:tcW w:w="120" w:type="dxa"/>
            <w:vAlign w:val="bottom"/>
            <w:tcBorders>
              <w:right w:val="single" w:sz="8" w:color="000080"/>
            </w:tcBorders>
            <w:shd w:val="clear" w:color="auto" w:fill="000080"/>
          </w:tcPr>
          <w:p>
            <w:pPr>
              <w:spacing w:after="0" w:line="20" w:lineRule="exact"/>
              <w:rPr>
                <w:sz w:val="1"/>
                <w:szCs w:val="1"/>
                <w:color w:val="auto"/>
              </w:rPr>
            </w:pPr>
          </w:p>
        </w:tc>
        <w:tc>
          <w:tcPr>
            <w:tcW w:w="100" w:type="dxa"/>
            <w:vAlign w:val="bottom"/>
            <w:shd w:val="clear" w:color="auto" w:fill="000080"/>
          </w:tcPr>
          <w:p>
            <w:pPr>
              <w:spacing w:after="0" w:line="20" w:lineRule="exact"/>
              <w:rPr>
                <w:sz w:val="1"/>
                <w:szCs w:val="1"/>
                <w:color w:val="auto"/>
              </w:rPr>
            </w:pPr>
          </w:p>
        </w:tc>
        <w:tc>
          <w:tcPr>
            <w:tcW w:w="1220" w:type="dxa"/>
            <w:vAlign w:val="bottom"/>
            <w:vMerge w:val="restart"/>
            <w:shd w:val="clear" w:color="auto" w:fill="000080"/>
          </w:tcPr>
          <w:p>
            <w:pPr>
              <w:jc w:val="center"/>
              <w:spacing w:after="0"/>
              <w:rPr>
                <w:sz w:val="20"/>
                <w:szCs w:val="20"/>
                <w:color w:val="auto"/>
              </w:rPr>
            </w:pPr>
            <w:r>
              <w:rPr>
                <w:rFonts w:ascii="Arial" w:cs="Arial" w:eastAsia="Arial" w:hAnsi="Arial"/>
                <w:sz w:val="18"/>
                <w:szCs w:val="18"/>
                <w:b w:val="1"/>
                <w:bCs w:val="1"/>
                <w:color w:val="FFFFFF"/>
              </w:rPr>
              <w:t>Total</w:t>
            </w:r>
          </w:p>
        </w:tc>
        <w:tc>
          <w:tcPr>
            <w:tcW w:w="120" w:type="dxa"/>
            <w:vAlign w:val="bottom"/>
            <w:tcBorders>
              <w:right w:val="single" w:sz="8" w:color="000080"/>
            </w:tcBorders>
            <w:shd w:val="clear" w:color="auto" w:fill="000080"/>
          </w:tcPr>
          <w:p>
            <w:pPr>
              <w:spacing w:after="0" w:line="20" w:lineRule="exact"/>
              <w:rPr>
                <w:sz w:val="1"/>
                <w:szCs w:val="1"/>
                <w:color w:val="auto"/>
              </w:rPr>
            </w:pPr>
          </w:p>
        </w:tc>
        <w:tc>
          <w:tcPr>
            <w:tcW w:w="100" w:type="dxa"/>
            <w:vAlign w:val="bottom"/>
            <w:shd w:val="clear" w:color="auto" w:fill="000080"/>
          </w:tcPr>
          <w:p>
            <w:pPr>
              <w:spacing w:after="0" w:line="20" w:lineRule="exact"/>
              <w:rPr>
                <w:sz w:val="1"/>
                <w:szCs w:val="1"/>
                <w:color w:val="auto"/>
              </w:rPr>
            </w:pPr>
          </w:p>
        </w:tc>
        <w:tc>
          <w:tcPr>
            <w:tcW w:w="1220" w:type="dxa"/>
            <w:vAlign w:val="bottom"/>
            <w:vMerge w:val="restart"/>
            <w:shd w:val="clear" w:color="auto" w:fill="000080"/>
          </w:tcPr>
          <w:p>
            <w:pPr>
              <w:jc w:val="right"/>
              <w:ind w:right="90"/>
              <w:spacing w:after="0"/>
              <w:rPr>
                <w:sz w:val="20"/>
                <w:szCs w:val="20"/>
                <w:color w:val="auto"/>
              </w:rPr>
            </w:pPr>
            <w:r>
              <w:rPr>
                <w:rFonts w:ascii="Arial" w:cs="Arial" w:eastAsia="Arial" w:hAnsi="Arial"/>
                <w:sz w:val="18"/>
                <w:szCs w:val="18"/>
                <w:b w:val="1"/>
                <w:bCs w:val="1"/>
                <w:color w:val="FFFFFF"/>
              </w:rPr>
              <w:t>% Growth</w:t>
            </w:r>
          </w:p>
        </w:tc>
        <w:tc>
          <w:tcPr>
            <w:tcW w:w="120" w:type="dxa"/>
            <w:vAlign w:val="bottom"/>
            <w:tcBorders>
              <w:right w:val="single" w:sz="8" w:color="000080"/>
            </w:tcBorders>
            <w:shd w:val="clear" w:color="auto" w:fill="000080"/>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238"/>
        </w:trPr>
        <w:tc>
          <w:tcPr>
            <w:tcW w:w="100" w:type="dxa"/>
            <w:vAlign w:val="bottom"/>
            <w:tcBorders>
              <w:left w:val="single" w:sz="8" w:color="000080"/>
            </w:tcBorders>
            <w:shd w:val="clear" w:color="auto" w:fill="000080"/>
          </w:tcPr>
          <w:p>
            <w:pPr>
              <w:spacing w:after="0"/>
              <w:rPr>
                <w:sz w:val="20"/>
                <w:szCs w:val="20"/>
                <w:color w:val="auto"/>
              </w:rPr>
            </w:pPr>
          </w:p>
        </w:tc>
        <w:tc>
          <w:tcPr>
            <w:tcW w:w="1020" w:type="dxa"/>
            <w:vAlign w:val="bottom"/>
            <w:vMerge w:val="continue"/>
            <w:shd w:val="clear" w:color="auto" w:fill="000080"/>
          </w:tcPr>
          <w:p>
            <w:pPr>
              <w:spacing w:after="0"/>
              <w:rPr>
                <w:sz w:val="20"/>
                <w:szCs w:val="20"/>
                <w:color w:val="auto"/>
              </w:rPr>
            </w:pPr>
          </w:p>
        </w:tc>
        <w:tc>
          <w:tcPr>
            <w:tcW w:w="120" w:type="dxa"/>
            <w:vAlign w:val="bottom"/>
            <w:tcBorders>
              <w:right w:val="single" w:sz="8" w:color="000080"/>
            </w:tcBorders>
            <w:shd w:val="clear" w:color="auto" w:fill="000080"/>
          </w:tcPr>
          <w:p>
            <w:pPr>
              <w:spacing w:after="0"/>
              <w:rPr>
                <w:sz w:val="20"/>
                <w:szCs w:val="20"/>
                <w:color w:val="auto"/>
              </w:rPr>
            </w:pPr>
          </w:p>
        </w:tc>
        <w:tc>
          <w:tcPr>
            <w:tcW w:w="80" w:type="dxa"/>
            <w:vAlign w:val="bottom"/>
            <w:shd w:val="clear" w:color="auto" w:fill="000080"/>
          </w:tcPr>
          <w:p>
            <w:pPr>
              <w:spacing w:after="0"/>
              <w:rPr>
                <w:sz w:val="20"/>
                <w:szCs w:val="20"/>
                <w:color w:val="auto"/>
              </w:rPr>
            </w:pPr>
          </w:p>
        </w:tc>
        <w:tc>
          <w:tcPr>
            <w:tcW w:w="1300" w:type="dxa"/>
            <w:vAlign w:val="bottom"/>
            <w:vMerge w:val="continue"/>
            <w:shd w:val="clear" w:color="auto" w:fill="000080"/>
          </w:tcPr>
          <w:p>
            <w:pPr>
              <w:spacing w:after="0"/>
              <w:rPr>
                <w:sz w:val="20"/>
                <w:szCs w:val="20"/>
                <w:color w:val="auto"/>
              </w:rPr>
            </w:pPr>
          </w:p>
        </w:tc>
        <w:tc>
          <w:tcPr>
            <w:tcW w:w="120" w:type="dxa"/>
            <w:vAlign w:val="bottom"/>
            <w:tcBorders>
              <w:right w:val="single" w:sz="8" w:color="000080"/>
            </w:tcBorders>
            <w:shd w:val="clear" w:color="auto" w:fill="000080"/>
          </w:tcPr>
          <w:p>
            <w:pPr>
              <w:spacing w:after="0"/>
              <w:rPr>
                <w:sz w:val="20"/>
                <w:szCs w:val="20"/>
                <w:color w:val="auto"/>
              </w:rPr>
            </w:pPr>
          </w:p>
        </w:tc>
        <w:tc>
          <w:tcPr>
            <w:tcW w:w="100" w:type="dxa"/>
            <w:vAlign w:val="bottom"/>
            <w:shd w:val="clear" w:color="auto" w:fill="000080"/>
          </w:tcPr>
          <w:p>
            <w:pPr>
              <w:spacing w:after="0"/>
              <w:rPr>
                <w:sz w:val="20"/>
                <w:szCs w:val="20"/>
                <w:color w:val="auto"/>
              </w:rPr>
            </w:pPr>
          </w:p>
        </w:tc>
        <w:tc>
          <w:tcPr>
            <w:tcW w:w="1300" w:type="dxa"/>
            <w:vAlign w:val="bottom"/>
            <w:vMerge w:val="continue"/>
            <w:shd w:val="clear" w:color="auto" w:fill="000080"/>
          </w:tcPr>
          <w:p>
            <w:pPr>
              <w:spacing w:after="0"/>
              <w:rPr>
                <w:sz w:val="20"/>
                <w:szCs w:val="20"/>
                <w:color w:val="auto"/>
              </w:rPr>
            </w:pPr>
          </w:p>
        </w:tc>
        <w:tc>
          <w:tcPr>
            <w:tcW w:w="120" w:type="dxa"/>
            <w:vAlign w:val="bottom"/>
            <w:tcBorders>
              <w:right w:val="single" w:sz="8" w:color="000080"/>
            </w:tcBorders>
            <w:shd w:val="clear" w:color="auto" w:fill="000080"/>
          </w:tcPr>
          <w:p>
            <w:pPr>
              <w:spacing w:after="0"/>
              <w:rPr>
                <w:sz w:val="20"/>
                <w:szCs w:val="20"/>
                <w:color w:val="auto"/>
              </w:rPr>
            </w:pPr>
          </w:p>
        </w:tc>
        <w:tc>
          <w:tcPr>
            <w:tcW w:w="80" w:type="dxa"/>
            <w:vAlign w:val="bottom"/>
            <w:shd w:val="clear" w:color="auto" w:fill="000080"/>
          </w:tcPr>
          <w:p>
            <w:pPr>
              <w:spacing w:after="0"/>
              <w:rPr>
                <w:sz w:val="20"/>
                <w:szCs w:val="20"/>
                <w:color w:val="auto"/>
              </w:rPr>
            </w:pPr>
          </w:p>
        </w:tc>
        <w:tc>
          <w:tcPr>
            <w:tcW w:w="1220" w:type="dxa"/>
            <w:vAlign w:val="bottom"/>
            <w:vMerge w:val="continue"/>
            <w:shd w:val="clear" w:color="auto" w:fill="000080"/>
          </w:tcPr>
          <w:p>
            <w:pPr>
              <w:spacing w:after="0"/>
              <w:rPr>
                <w:sz w:val="20"/>
                <w:szCs w:val="20"/>
                <w:color w:val="auto"/>
              </w:rPr>
            </w:pPr>
          </w:p>
        </w:tc>
        <w:tc>
          <w:tcPr>
            <w:tcW w:w="120" w:type="dxa"/>
            <w:vAlign w:val="bottom"/>
            <w:tcBorders>
              <w:right w:val="single" w:sz="8" w:color="000080"/>
            </w:tcBorders>
            <w:shd w:val="clear" w:color="auto" w:fill="000080"/>
          </w:tcPr>
          <w:p>
            <w:pPr>
              <w:spacing w:after="0"/>
              <w:rPr>
                <w:sz w:val="20"/>
                <w:szCs w:val="20"/>
                <w:color w:val="auto"/>
              </w:rPr>
            </w:pPr>
          </w:p>
        </w:tc>
        <w:tc>
          <w:tcPr>
            <w:tcW w:w="100" w:type="dxa"/>
            <w:vAlign w:val="bottom"/>
            <w:shd w:val="clear" w:color="auto" w:fill="000080"/>
          </w:tcPr>
          <w:p>
            <w:pPr>
              <w:spacing w:after="0"/>
              <w:rPr>
                <w:sz w:val="20"/>
                <w:szCs w:val="20"/>
                <w:color w:val="auto"/>
              </w:rPr>
            </w:pPr>
          </w:p>
        </w:tc>
        <w:tc>
          <w:tcPr>
            <w:tcW w:w="1220" w:type="dxa"/>
            <w:vAlign w:val="bottom"/>
            <w:vMerge w:val="continue"/>
            <w:shd w:val="clear" w:color="auto" w:fill="000080"/>
          </w:tcPr>
          <w:p>
            <w:pPr>
              <w:spacing w:after="0"/>
              <w:rPr>
                <w:sz w:val="20"/>
                <w:szCs w:val="20"/>
                <w:color w:val="auto"/>
              </w:rPr>
            </w:pPr>
          </w:p>
        </w:tc>
        <w:tc>
          <w:tcPr>
            <w:tcW w:w="120" w:type="dxa"/>
            <w:vAlign w:val="bottom"/>
            <w:tcBorders>
              <w:right w:val="single" w:sz="8" w:color="000080"/>
            </w:tcBorders>
            <w:shd w:val="clear" w:color="auto" w:fill="000080"/>
          </w:tcPr>
          <w:p>
            <w:pPr>
              <w:spacing w:after="0"/>
              <w:rPr>
                <w:sz w:val="20"/>
                <w:szCs w:val="20"/>
                <w:color w:val="auto"/>
              </w:rPr>
            </w:pPr>
          </w:p>
        </w:tc>
        <w:tc>
          <w:tcPr>
            <w:tcW w:w="100" w:type="dxa"/>
            <w:vAlign w:val="bottom"/>
            <w:shd w:val="clear" w:color="auto" w:fill="000080"/>
          </w:tcPr>
          <w:p>
            <w:pPr>
              <w:spacing w:after="0"/>
              <w:rPr>
                <w:sz w:val="20"/>
                <w:szCs w:val="20"/>
                <w:color w:val="auto"/>
              </w:rPr>
            </w:pPr>
          </w:p>
        </w:tc>
        <w:tc>
          <w:tcPr>
            <w:tcW w:w="1220" w:type="dxa"/>
            <w:vAlign w:val="bottom"/>
            <w:vMerge w:val="continue"/>
            <w:shd w:val="clear" w:color="auto" w:fill="000080"/>
          </w:tcPr>
          <w:p>
            <w:pPr>
              <w:spacing w:after="0"/>
              <w:rPr>
                <w:sz w:val="20"/>
                <w:szCs w:val="20"/>
                <w:color w:val="auto"/>
              </w:rPr>
            </w:pPr>
          </w:p>
        </w:tc>
        <w:tc>
          <w:tcPr>
            <w:tcW w:w="120" w:type="dxa"/>
            <w:vAlign w:val="bottom"/>
            <w:tcBorders>
              <w:right w:val="single" w:sz="8" w:color="000080"/>
            </w:tcBorders>
            <w:shd w:val="clear" w:color="auto" w:fill="000080"/>
          </w:tcPr>
          <w:p>
            <w:pPr>
              <w:spacing w:after="0"/>
              <w:rPr>
                <w:sz w:val="20"/>
                <w:szCs w:val="20"/>
                <w:color w:val="auto"/>
              </w:rPr>
            </w:pPr>
          </w:p>
        </w:tc>
        <w:tc>
          <w:tcPr>
            <w:tcW w:w="0" w:type="dxa"/>
            <w:vAlign w:val="bottom"/>
          </w:tcPr>
          <w:p>
            <w:pPr>
              <w:spacing w:after="0"/>
              <w:rPr>
                <w:sz w:val="1"/>
                <w:szCs w:val="1"/>
                <w:color w:val="auto"/>
              </w:rPr>
            </w:pPr>
          </w:p>
        </w:tc>
      </w:tr>
      <w:tr>
        <w:trPr>
          <w:trHeight w:val="70"/>
        </w:trPr>
        <w:tc>
          <w:tcPr>
            <w:tcW w:w="100" w:type="dxa"/>
            <w:vAlign w:val="bottom"/>
            <w:tcBorders>
              <w:left w:val="single" w:sz="8" w:color="000080"/>
            </w:tcBorders>
            <w:shd w:val="clear" w:color="auto" w:fill="000080"/>
          </w:tcPr>
          <w:p>
            <w:pPr>
              <w:spacing w:after="0"/>
              <w:rPr>
                <w:sz w:val="6"/>
                <w:szCs w:val="6"/>
                <w:color w:val="auto"/>
              </w:rPr>
            </w:pPr>
          </w:p>
        </w:tc>
        <w:tc>
          <w:tcPr>
            <w:tcW w:w="1020" w:type="dxa"/>
            <w:vAlign w:val="bottom"/>
            <w:shd w:val="clear" w:color="auto" w:fill="000080"/>
          </w:tcPr>
          <w:p>
            <w:pPr>
              <w:spacing w:after="0"/>
              <w:rPr>
                <w:sz w:val="6"/>
                <w:szCs w:val="6"/>
                <w:color w:val="auto"/>
              </w:rPr>
            </w:pPr>
          </w:p>
        </w:tc>
        <w:tc>
          <w:tcPr>
            <w:tcW w:w="120" w:type="dxa"/>
            <w:vAlign w:val="bottom"/>
            <w:tcBorders>
              <w:right w:val="single" w:sz="8" w:color="000080"/>
            </w:tcBorders>
            <w:shd w:val="clear" w:color="auto" w:fill="000080"/>
          </w:tcPr>
          <w:p>
            <w:pPr>
              <w:spacing w:after="0"/>
              <w:rPr>
                <w:sz w:val="6"/>
                <w:szCs w:val="6"/>
                <w:color w:val="auto"/>
              </w:rPr>
            </w:pPr>
          </w:p>
        </w:tc>
        <w:tc>
          <w:tcPr>
            <w:tcW w:w="80" w:type="dxa"/>
            <w:vAlign w:val="bottom"/>
            <w:shd w:val="clear" w:color="auto" w:fill="000080"/>
          </w:tcPr>
          <w:p>
            <w:pPr>
              <w:spacing w:after="0"/>
              <w:rPr>
                <w:sz w:val="6"/>
                <w:szCs w:val="6"/>
                <w:color w:val="auto"/>
              </w:rPr>
            </w:pPr>
          </w:p>
        </w:tc>
        <w:tc>
          <w:tcPr>
            <w:tcW w:w="1300" w:type="dxa"/>
            <w:vAlign w:val="bottom"/>
            <w:shd w:val="clear" w:color="auto" w:fill="000080"/>
          </w:tcPr>
          <w:p>
            <w:pPr>
              <w:spacing w:after="0"/>
              <w:rPr>
                <w:sz w:val="6"/>
                <w:szCs w:val="6"/>
                <w:color w:val="auto"/>
              </w:rPr>
            </w:pPr>
          </w:p>
        </w:tc>
        <w:tc>
          <w:tcPr>
            <w:tcW w:w="120" w:type="dxa"/>
            <w:vAlign w:val="bottom"/>
            <w:tcBorders>
              <w:right w:val="single" w:sz="8" w:color="000080"/>
            </w:tcBorders>
            <w:shd w:val="clear" w:color="auto" w:fill="000080"/>
          </w:tcPr>
          <w:p>
            <w:pPr>
              <w:spacing w:after="0"/>
              <w:rPr>
                <w:sz w:val="6"/>
                <w:szCs w:val="6"/>
                <w:color w:val="auto"/>
              </w:rPr>
            </w:pPr>
          </w:p>
        </w:tc>
        <w:tc>
          <w:tcPr>
            <w:tcW w:w="100" w:type="dxa"/>
            <w:vAlign w:val="bottom"/>
            <w:shd w:val="clear" w:color="auto" w:fill="000080"/>
          </w:tcPr>
          <w:p>
            <w:pPr>
              <w:spacing w:after="0"/>
              <w:rPr>
                <w:sz w:val="6"/>
                <w:szCs w:val="6"/>
                <w:color w:val="auto"/>
              </w:rPr>
            </w:pPr>
          </w:p>
        </w:tc>
        <w:tc>
          <w:tcPr>
            <w:tcW w:w="1300" w:type="dxa"/>
            <w:vAlign w:val="bottom"/>
            <w:shd w:val="clear" w:color="auto" w:fill="000080"/>
          </w:tcPr>
          <w:p>
            <w:pPr>
              <w:spacing w:after="0"/>
              <w:rPr>
                <w:sz w:val="6"/>
                <w:szCs w:val="6"/>
                <w:color w:val="auto"/>
              </w:rPr>
            </w:pPr>
          </w:p>
        </w:tc>
        <w:tc>
          <w:tcPr>
            <w:tcW w:w="120" w:type="dxa"/>
            <w:vAlign w:val="bottom"/>
            <w:tcBorders>
              <w:right w:val="single" w:sz="8" w:color="000080"/>
            </w:tcBorders>
            <w:shd w:val="clear" w:color="auto" w:fill="000080"/>
          </w:tcPr>
          <w:p>
            <w:pPr>
              <w:spacing w:after="0"/>
              <w:rPr>
                <w:sz w:val="6"/>
                <w:szCs w:val="6"/>
                <w:color w:val="auto"/>
              </w:rPr>
            </w:pPr>
          </w:p>
        </w:tc>
        <w:tc>
          <w:tcPr>
            <w:tcW w:w="80" w:type="dxa"/>
            <w:vAlign w:val="bottom"/>
            <w:vMerge w:val="restart"/>
            <w:shd w:val="clear" w:color="auto" w:fill="000080"/>
          </w:tcPr>
          <w:p>
            <w:pPr>
              <w:spacing w:after="0"/>
              <w:rPr>
                <w:sz w:val="6"/>
                <w:szCs w:val="6"/>
                <w:color w:val="auto"/>
              </w:rPr>
            </w:pPr>
          </w:p>
        </w:tc>
        <w:tc>
          <w:tcPr>
            <w:tcW w:w="1220" w:type="dxa"/>
            <w:vAlign w:val="bottom"/>
            <w:vMerge w:val="restart"/>
            <w:shd w:val="clear" w:color="auto" w:fill="000080"/>
          </w:tcPr>
          <w:p>
            <w:pPr>
              <w:jc w:val="center"/>
              <w:spacing w:after="0"/>
              <w:rPr>
                <w:sz w:val="20"/>
                <w:szCs w:val="20"/>
                <w:color w:val="auto"/>
              </w:rPr>
            </w:pPr>
            <w:r>
              <w:rPr>
                <w:rFonts w:ascii="Arial" w:cs="Arial" w:eastAsia="Arial" w:hAnsi="Arial"/>
                <w:sz w:val="18"/>
                <w:szCs w:val="18"/>
                <w:b w:val="1"/>
                <w:bCs w:val="1"/>
                <w:color w:val="FFFFFF"/>
                <w:w w:val="99"/>
              </w:rPr>
              <w:t>Industries</w:t>
            </w:r>
          </w:p>
        </w:tc>
        <w:tc>
          <w:tcPr>
            <w:tcW w:w="120" w:type="dxa"/>
            <w:vAlign w:val="bottom"/>
            <w:tcBorders>
              <w:right w:val="single" w:sz="8" w:color="000080"/>
            </w:tcBorders>
            <w:shd w:val="clear" w:color="auto" w:fill="000080"/>
          </w:tcPr>
          <w:p>
            <w:pPr>
              <w:spacing w:after="0"/>
              <w:rPr>
                <w:sz w:val="6"/>
                <w:szCs w:val="6"/>
                <w:color w:val="auto"/>
              </w:rPr>
            </w:pPr>
          </w:p>
        </w:tc>
        <w:tc>
          <w:tcPr>
            <w:tcW w:w="100" w:type="dxa"/>
            <w:vAlign w:val="bottom"/>
            <w:shd w:val="clear" w:color="auto" w:fill="000080"/>
          </w:tcPr>
          <w:p>
            <w:pPr>
              <w:spacing w:after="0"/>
              <w:rPr>
                <w:sz w:val="6"/>
                <w:szCs w:val="6"/>
                <w:color w:val="auto"/>
              </w:rPr>
            </w:pPr>
          </w:p>
        </w:tc>
        <w:tc>
          <w:tcPr>
            <w:tcW w:w="1220" w:type="dxa"/>
            <w:vAlign w:val="bottom"/>
            <w:shd w:val="clear" w:color="auto" w:fill="000080"/>
          </w:tcPr>
          <w:p>
            <w:pPr>
              <w:spacing w:after="0"/>
              <w:rPr>
                <w:sz w:val="6"/>
                <w:szCs w:val="6"/>
                <w:color w:val="auto"/>
              </w:rPr>
            </w:pPr>
          </w:p>
        </w:tc>
        <w:tc>
          <w:tcPr>
            <w:tcW w:w="120" w:type="dxa"/>
            <w:vAlign w:val="bottom"/>
            <w:tcBorders>
              <w:right w:val="single" w:sz="8" w:color="000080"/>
            </w:tcBorders>
            <w:shd w:val="clear" w:color="auto" w:fill="000080"/>
          </w:tcPr>
          <w:p>
            <w:pPr>
              <w:spacing w:after="0"/>
              <w:rPr>
                <w:sz w:val="6"/>
                <w:szCs w:val="6"/>
                <w:color w:val="auto"/>
              </w:rPr>
            </w:pPr>
          </w:p>
        </w:tc>
        <w:tc>
          <w:tcPr>
            <w:tcW w:w="100" w:type="dxa"/>
            <w:vAlign w:val="bottom"/>
            <w:vMerge w:val="restart"/>
            <w:shd w:val="clear" w:color="auto" w:fill="000080"/>
          </w:tcPr>
          <w:p>
            <w:pPr>
              <w:spacing w:after="0"/>
              <w:rPr>
                <w:sz w:val="6"/>
                <w:szCs w:val="6"/>
                <w:color w:val="auto"/>
              </w:rPr>
            </w:pPr>
          </w:p>
        </w:tc>
        <w:tc>
          <w:tcPr>
            <w:tcW w:w="1220" w:type="dxa"/>
            <w:vAlign w:val="bottom"/>
            <w:vMerge w:val="restart"/>
            <w:shd w:val="clear" w:color="auto" w:fill="000080"/>
          </w:tcPr>
          <w:p>
            <w:pPr>
              <w:jc w:val="right"/>
              <w:spacing w:after="0"/>
              <w:rPr>
                <w:sz w:val="20"/>
                <w:szCs w:val="20"/>
                <w:color w:val="auto"/>
              </w:rPr>
            </w:pPr>
            <w:r>
              <w:rPr>
                <w:rFonts w:ascii="Arial" w:cs="Arial" w:eastAsia="Arial" w:hAnsi="Arial"/>
                <w:sz w:val="18"/>
                <w:szCs w:val="18"/>
                <w:b w:val="1"/>
                <w:bCs w:val="1"/>
                <w:color w:val="FFFFFF"/>
                <w:highlight w:val="darkBlue"/>
                <w:w w:val="99"/>
              </w:rPr>
              <w:t>(year on year)</w:t>
            </w:r>
          </w:p>
        </w:tc>
        <w:tc>
          <w:tcPr>
            <w:tcW w:w="120" w:type="dxa"/>
            <w:vAlign w:val="bottom"/>
            <w:tcBorders>
              <w:right w:val="single" w:sz="8" w:color="000080"/>
            </w:tcBorders>
            <w:shd w:val="clear" w:color="auto" w:fill="000080"/>
          </w:tcPr>
          <w:p>
            <w:pPr>
              <w:spacing w:after="0"/>
              <w:rPr>
                <w:sz w:val="6"/>
                <w:szCs w:val="6"/>
                <w:color w:val="auto"/>
              </w:rPr>
            </w:pPr>
          </w:p>
        </w:tc>
        <w:tc>
          <w:tcPr>
            <w:tcW w:w="0" w:type="dxa"/>
            <w:vAlign w:val="bottom"/>
          </w:tcPr>
          <w:p>
            <w:pPr>
              <w:spacing w:after="0"/>
              <w:rPr>
                <w:sz w:val="1"/>
                <w:szCs w:val="1"/>
                <w:color w:val="auto"/>
              </w:rPr>
            </w:pPr>
          </w:p>
        </w:tc>
      </w:tr>
      <w:tr>
        <w:trPr>
          <w:trHeight w:val="139"/>
        </w:trPr>
        <w:tc>
          <w:tcPr>
            <w:tcW w:w="100" w:type="dxa"/>
            <w:vAlign w:val="bottom"/>
            <w:tcBorders>
              <w:left w:val="single" w:sz="8" w:color="000080"/>
            </w:tcBorders>
            <w:shd w:val="clear" w:color="auto" w:fill="000080"/>
          </w:tcPr>
          <w:p>
            <w:pPr>
              <w:spacing w:after="0"/>
              <w:rPr>
                <w:sz w:val="12"/>
                <w:szCs w:val="12"/>
                <w:color w:val="auto"/>
              </w:rPr>
            </w:pPr>
          </w:p>
        </w:tc>
        <w:tc>
          <w:tcPr>
            <w:tcW w:w="1020" w:type="dxa"/>
            <w:vAlign w:val="bottom"/>
            <w:shd w:val="clear" w:color="auto" w:fill="000080"/>
          </w:tcPr>
          <w:p>
            <w:pPr>
              <w:spacing w:after="0"/>
              <w:rPr>
                <w:sz w:val="12"/>
                <w:szCs w:val="12"/>
                <w:color w:val="auto"/>
              </w:rPr>
            </w:pPr>
          </w:p>
        </w:tc>
        <w:tc>
          <w:tcPr>
            <w:tcW w:w="120" w:type="dxa"/>
            <w:vAlign w:val="bottom"/>
            <w:tcBorders>
              <w:right w:val="single" w:sz="8" w:color="000080"/>
            </w:tcBorders>
            <w:shd w:val="clear" w:color="auto" w:fill="000080"/>
          </w:tcPr>
          <w:p>
            <w:pPr>
              <w:spacing w:after="0"/>
              <w:rPr>
                <w:sz w:val="12"/>
                <w:szCs w:val="12"/>
                <w:color w:val="auto"/>
              </w:rPr>
            </w:pPr>
          </w:p>
        </w:tc>
        <w:tc>
          <w:tcPr>
            <w:tcW w:w="80" w:type="dxa"/>
            <w:vAlign w:val="bottom"/>
            <w:shd w:val="clear" w:color="auto" w:fill="000080"/>
          </w:tcPr>
          <w:p>
            <w:pPr>
              <w:spacing w:after="0"/>
              <w:rPr>
                <w:sz w:val="12"/>
                <w:szCs w:val="12"/>
                <w:color w:val="auto"/>
              </w:rPr>
            </w:pPr>
          </w:p>
        </w:tc>
        <w:tc>
          <w:tcPr>
            <w:tcW w:w="1300" w:type="dxa"/>
            <w:vAlign w:val="bottom"/>
            <w:shd w:val="clear" w:color="auto" w:fill="000080"/>
          </w:tcPr>
          <w:p>
            <w:pPr>
              <w:spacing w:after="0"/>
              <w:rPr>
                <w:sz w:val="12"/>
                <w:szCs w:val="12"/>
                <w:color w:val="auto"/>
              </w:rPr>
            </w:pPr>
          </w:p>
        </w:tc>
        <w:tc>
          <w:tcPr>
            <w:tcW w:w="120" w:type="dxa"/>
            <w:vAlign w:val="bottom"/>
            <w:tcBorders>
              <w:right w:val="single" w:sz="8" w:color="000080"/>
            </w:tcBorders>
            <w:shd w:val="clear" w:color="auto" w:fill="000080"/>
          </w:tcPr>
          <w:p>
            <w:pPr>
              <w:spacing w:after="0"/>
              <w:rPr>
                <w:sz w:val="12"/>
                <w:szCs w:val="12"/>
                <w:color w:val="auto"/>
              </w:rPr>
            </w:pPr>
          </w:p>
        </w:tc>
        <w:tc>
          <w:tcPr>
            <w:tcW w:w="100" w:type="dxa"/>
            <w:vAlign w:val="bottom"/>
            <w:shd w:val="clear" w:color="auto" w:fill="000080"/>
          </w:tcPr>
          <w:p>
            <w:pPr>
              <w:spacing w:after="0"/>
              <w:rPr>
                <w:sz w:val="12"/>
                <w:szCs w:val="12"/>
                <w:color w:val="auto"/>
              </w:rPr>
            </w:pPr>
          </w:p>
        </w:tc>
        <w:tc>
          <w:tcPr>
            <w:tcW w:w="1300" w:type="dxa"/>
            <w:vAlign w:val="bottom"/>
            <w:shd w:val="clear" w:color="auto" w:fill="000080"/>
          </w:tcPr>
          <w:p>
            <w:pPr>
              <w:spacing w:after="0"/>
              <w:rPr>
                <w:sz w:val="12"/>
                <w:szCs w:val="12"/>
                <w:color w:val="auto"/>
              </w:rPr>
            </w:pPr>
          </w:p>
        </w:tc>
        <w:tc>
          <w:tcPr>
            <w:tcW w:w="120" w:type="dxa"/>
            <w:vAlign w:val="bottom"/>
            <w:tcBorders>
              <w:right w:val="single" w:sz="8" w:color="000080"/>
            </w:tcBorders>
            <w:shd w:val="clear" w:color="auto" w:fill="000080"/>
          </w:tcPr>
          <w:p>
            <w:pPr>
              <w:spacing w:after="0"/>
              <w:rPr>
                <w:sz w:val="12"/>
                <w:szCs w:val="12"/>
                <w:color w:val="auto"/>
              </w:rPr>
            </w:pPr>
          </w:p>
        </w:tc>
        <w:tc>
          <w:tcPr>
            <w:tcW w:w="80" w:type="dxa"/>
            <w:vAlign w:val="bottom"/>
            <w:vMerge w:val="continue"/>
            <w:shd w:val="clear" w:color="auto" w:fill="000080"/>
          </w:tcPr>
          <w:p>
            <w:pPr>
              <w:spacing w:after="0"/>
              <w:rPr>
                <w:sz w:val="12"/>
                <w:szCs w:val="12"/>
                <w:color w:val="auto"/>
              </w:rPr>
            </w:pPr>
          </w:p>
        </w:tc>
        <w:tc>
          <w:tcPr>
            <w:tcW w:w="1220" w:type="dxa"/>
            <w:vAlign w:val="bottom"/>
            <w:vMerge w:val="continue"/>
            <w:shd w:val="clear" w:color="auto" w:fill="000080"/>
          </w:tcPr>
          <w:p>
            <w:pPr>
              <w:spacing w:after="0"/>
              <w:rPr>
                <w:sz w:val="12"/>
                <w:szCs w:val="12"/>
                <w:color w:val="auto"/>
              </w:rPr>
            </w:pPr>
          </w:p>
        </w:tc>
        <w:tc>
          <w:tcPr>
            <w:tcW w:w="120" w:type="dxa"/>
            <w:vAlign w:val="bottom"/>
            <w:tcBorders>
              <w:right w:val="single" w:sz="8" w:color="000080"/>
            </w:tcBorders>
            <w:shd w:val="clear" w:color="auto" w:fill="000080"/>
          </w:tcPr>
          <w:p>
            <w:pPr>
              <w:spacing w:after="0"/>
              <w:rPr>
                <w:sz w:val="12"/>
                <w:szCs w:val="12"/>
                <w:color w:val="auto"/>
              </w:rPr>
            </w:pPr>
          </w:p>
        </w:tc>
        <w:tc>
          <w:tcPr>
            <w:tcW w:w="100" w:type="dxa"/>
            <w:vAlign w:val="bottom"/>
            <w:shd w:val="clear" w:color="auto" w:fill="000080"/>
          </w:tcPr>
          <w:p>
            <w:pPr>
              <w:spacing w:after="0"/>
              <w:rPr>
                <w:sz w:val="12"/>
                <w:szCs w:val="12"/>
                <w:color w:val="auto"/>
              </w:rPr>
            </w:pPr>
          </w:p>
        </w:tc>
        <w:tc>
          <w:tcPr>
            <w:tcW w:w="1220" w:type="dxa"/>
            <w:vAlign w:val="bottom"/>
            <w:shd w:val="clear" w:color="auto" w:fill="000080"/>
          </w:tcPr>
          <w:p>
            <w:pPr>
              <w:spacing w:after="0"/>
              <w:rPr>
                <w:sz w:val="12"/>
                <w:szCs w:val="12"/>
                <w:color w:val="auto"/>
              </w:rPr>
            </w:pPr>
          </w:p>
        </w:tc>
        <w:tc>
          <w:tcPr>
            <w:tcW w:w="120" w:type="dxa"/>
            <w:vAlign w:val="bottom"/>
            <w:tcBorders>
              <w:right w:val="single" w:sz="8" w:color="000080"/>
            </w:tcBorders>
            <w:shd w:val="clear" w:color="auto" w:fill="000080"/>
          </w:tcPr>
          <w:p>
            <w:pPr>
              <w:spacing w:after="0"/>
              <w:rPr>
                <w:sz w:val="12"/>
                <w:szCs w:val="12"/>
                <w:color w:val="auto"/>
              </w:rPr>
            </w:pPr>
          </w:p>
        </w:tc>
        <w:tc>
          <w:tcPr>
            <w:tcW w:w="100" w:type="dxa"/>
            <w:vAlign w:val="bottom"/>
            <w:vMerge w:val="continue"/>
            <w:shd w:val="clear" w:color="auto" w:fill="000080"/>
          </w:tcPr>
          <w:p>
            <w:pPr>
              <w:spacing w:after="0"/>
              <w:rPr>
                <w:sz w:val="12"/>
                <w:szCs w:val="12"/>
                <w:color w:val="auto"/>
              </w:rPr>
            </w:pPr>
          </w:p>
        </w:tc>
        <w:tc>
          <w:tcPr>
            <w:tcW w:w="1220" w:type="dxa"/>
            <w:vAlign w:val="bottom"/>
            <w:vMerge w:val="continue"/>
            <w:shd w:val="clear" w:color="auto" w:fill="000080"/>
          </w:tcPr>
          <w:p>
            <w:pPr>
              <w:spacing w:after="0"/>
              <w:rPr>
                <w:sz w:val="12"/>
                <w:szCs w:val="12"/>
                <w:color w:val="auto"/>
              </w:rPr>
            </w:pPr>
          </w:p>
        </w:tc>
        <w:tc>
          <w:tcPr>
            <w:tcW w:w="120" w:type="dxa"/>
            <w:vAlign w:val="bottom"/>
            <w:tcBorders>
              <w:right w:val="single" w:sz="8" w:color="000080"/>
            </w:tcBorders>
            <w:shd w:val="clear" w:color="auto" w:fill="000080"/>
          </w:tcPr>
          <w:p>
            <w:pPr>
              <w:spacing w:after="0"/>
              <w:rPr>
                <w:sz w:val="12"/>
                <w:szCs w:val="12"/>
                <w:color w:val="auto"/>
              </w:rPr>
            </w:pPr>
          </w:p>
        </w:tc>
        <w:tc>
          <w:tcPr>
            <w:tcW w:w="0" w:type="dxa"/>
            <w:vAlign w:val="bottom"/>
          </w:tcPr>
          <w:p>
            <w:pPr>
              <w:spacing w:after="0"/>
              <w:rPr>
                <w:sz w:val="1"/>
                <w:szCs w:val="1"/>
                <w:color w:val="auto"/>
              </w:rPr>
            </w:pPr>
          </w:p>
        </w:tc>
      </w:tr>
      <w:tr>
        <w:trPr>
          <w:trHeight w:val="67"/>
        </w:trPr>
        <w:tc>
          <w:tcPr>
            <w:tcW w:w="100" w:type="dxa"/>
            <w:vAlign w:val="bottom"/>
            <w:tcBorders>
              <w:left w:val="single" w:sz="8" w:color="000080"/>
              <w:bottom w:val="single" w:sz="8" w:color="000080"/>
            </w:tcBorders>
            <w:shd w:val="clear" w:color="auto" w:fill="000080"/>
          </w:tcPr>
          <w:p>
            <w:pPr>
              <w:spacing w:after="0"/>
              <w:rPr>
                <w:sz w:val="5"/>
                <w:szCs w:val="5"/>
                <w:color w:val="auto"/>
              </w:rPr>
            </w:pPr>
          </w:p>
        </w:tc>
        <w:tc>
          <w:tcPr>
            <w:tcW w:w="1020" w:type="dxa"/>
            <w:vAlign w:val="bottom"/>
            <w:tcBorders>
              <w:bottom w:val="single" w:sz="8" w:color="000080"/>
            </w:tcBorders>
            <w:shd w:val="clear" w:color="auto" w:fill="000080"/>
          </w:tcPr>
          <w:p>
            <w:pPr>
              <w:spacing w:after="0"/>
              <w:rPr>
                <w:sz w:val="5"/>
                <w:szCs w:val="5"/>
                <w:color w:val="auto"/>
              </w:rPr>
            </w:pPr>
          </w:p>
        </w:tc>
        <w:tc>
          <w:tcPr>
            <w:tcW w:w="120" w:type="dxa"/>
            <w:vAlign w:val="bottom"/>
            <w:tcBorders>
              <w:bottom w:val="single" w:sz="8" w:color="000080"/>
              <w:right w:val="single" w:sz="8" w:color="000080"/>
            </w:tcBorders>
            <w:shd w:val="clear" w:color="auto" w:fill="000080"/>
          </w:tcPr>
          <w:p>
            <w:pPr>
              <w:spacing w:after="0"/>
              <w:rPr>
                <w:sz w:val="5"/>
                <w:szCs w:val="5"/>
                <w:color w:val="auto"/>
              </w:rPr>
            </w:pPr>
          </w:p>
        </w:tc>
        <w:tc>
          <w:tcPr>
            <w:tcW w:w="80" w:type="dxa"/>
            <w:vAlign w:val="bottom"/>
            <w:tcBorders>
              <w:bottom w:val="single" w:sz="8" w:color="000080"/>
            </w:tcBorders>
            <w:shd w:val="clear" w:color="auto" w:fill="000080"/>
          </w:tcPr>
          <w:p>
            <w:pPr>
              <w:spacing w:after="0"/>
              <w:rPr>
                <w:sz w:val="5"/>
                <w:szCs w:val="5"/>
                <w:color w:val="auto"/>
              </w:rPr>
            </w:pPr>
          </w:p>
        </w:tc>
        <w:tc>
          <w:tcPr>
            <w:tcW w:w="1300" w:type="dxa"/>
            <w:vAlign w:val="bottom"/>
            <w:tcBorders>
              <w:bottom w:val="single" w:sz="8" w:color="000080"/>
            </w:tcBorders>
            <w:shd w:val="clear" w:color="auto" w:fill="000080"/>
          </w:tcPr>
          <w:p>
            <w:pPr>
              <w:spacing w:after="0"/>
              <w:rPr>
                <w:sz w:val="5"/>
                <w:szCs w:val="5"/>
                <w:color w:val="auto"/>
              </w:rPr>
            </w:pPr>
          </w:p>
        </w:tc>
        <w:tc>
          <w:tcPr>
            <w:tcW w:w="120" w:type="dxa"/>
            <w:vAlign w:val="bottom"/>
            <w:tcBorders>
              <w:bottom w:val="single" w:sz="8" w:color="000080"/>
              <w:right w:val="single" w:sz="8" w:color="000080"/>
            </w:tcBorders>
            <w:shd w:val="clear" w:color="auto" w:fill="000080"/>
          </w:tcPr>
          <w:p>
            <w:pPr>
              <w:spacing w:after="0"/>
              <w:rPr>
                <w:sz w:val="5"/>
                <w:szCs w:val="5"/>
                <w:color w:val="auto"/>
              </w:rPr>
            </w:pPr>
          </w:p>
        </w:tc>
        <w:tc>
          <w:tcPr>
            <w:tcW w:w="100" w:type="dxa"/>
            <w:vAlign w:val="bottom"/>
            <w:tcBorders>
              <w:bottom w:val="single" w:sz="8" w:color="000080"/>
            </w:tcBorders>
            <w:shd w:val="clear" w:color="auto" w:fill="000080"/>
          </w:tcPr>
          <w:p>
            <w:pPr>
              <w:spacing w:after="0"/>
              <w:rPr>
                <w:sz w:val="5"/>
                <w:szCs w:val="5"/>
                <w:color w:val="auto"/>
              </w:rPr>
            </w:pPr>
          </w:p>
        </w:tc>
        <w:tc>
          <w:tcPr>
            <w:tcW w:w="1300" w:type="dxa"/>
            <w:vAlign w:val="bottom"/>
            <w:tcBorders>
              <w:bottom w:val="single" w:sz="8" w:color="000080"/>
            </w:tcBorders>
            <w:shd w:val="clear" w:color="auto" w:fill="000080"/>
          </w:tcPr>
          <w:p>
            <w:pPr>
              <w:spacing w:after="0"/>
              <w:rPr>
                <w:sz w:val="5"/>
                <w:szCs w:val="5"/>
                <w:color w:val="auto"/>
              </w:rPr>
            </w:pPr>
          </w:p>
        </w:tc>
        <w:tc>
          <w:tcPr>
            <w:tcW w:w="120" w:type="dxa"/>
            <w:vAlign w:val="bottom"/>
            <w:tcBorders>
              <w:bottom w:val="single" w:sz="8" w:color="000080"/>
              <w:right w:val="single" w:sz="8" w:color="000080"/>
            </w:tcBorders>
            <w:shd w:val="clear" w:color="auto" w:fill="000080"/>
          </w:tcPr>
          <w:p>
            <w:pPr>
              <w:spacing w:after="0"/>
              <w:rPr>
                <w:sz w:val="5"/>
                <w:szCs w:val="5"/>
                <w:color w:val="auto"/>
              </w:rPr>
            </w:pPr>
          </w:p>
        </w:tc>
        <w:tc>
          <w:tcPr>
            <w:tcW w:w="80" w:type="dxa"/>
            <w:vAlign w:val="bottom"/>
            <w:tcBorders>
              <w:bottom w:val="single" w:sz="8" w:color="000080"/>
            </w:tcBorders>
            <w:shd w:val="clear" w:color="auto" w:fill="000080"/>
          </w:tcPr>
          <w:p>
            <w:pPr>
              <w:spacing w:after="0"/>
              <w:rPr>
                <w:sz w:val="5"/>
                <w:szCs w:val="5"/>
                <w:color w:val="auto"/>
              </w:rPr>
            </w:pPr>
          </w:p>
        </w:tc>
        <w:tc>
          <w:tcPr>
            <w:tcW w:w="1220" w:type="dxa"/>
            <w:vAlign w:val="bottom"/>
            <w:tcBorders>
              <w:bottom w:val="single" w:sz="8" w:color="000080"/>
            </w:tcBorders>
            <w:shd w:val="clear" w:color="auto" w:fill="000080"/>
          </w:tcPr>
          <w:p>
            <w:pPr>
              <w:spacing w:after="0"/>
              <w:rPr>
                <w:sz w:val="5"/>
                <w:szCs w:val="5"/>
                <w:color w:val="auto"/>
              </w:rPr>
            </w:pPr>
          </w:p>
        </w:tc>
        <w:tc>
          <w:tcPr>
            <w:tcW w:w="120" w:type="dxa"/>
            <w:vAlign w:val="bottom"/>
            <w:tcBorders>
              <w:bottom w:val="single" w:sz="8" w:color="000080"/>
              <w:right w:val="single" w:sz="8" w:color="000080"/>
            </w:tcBorders>
            <w:shd w:val="clear" w:color="auto" w:fill="000080"/>
          </w:tcPr>
          <w:p>
            <w:pPr>
              <w:spacing w:after="0"/>
              <w:rPr>
                <w:sz w:val="5"/>
                <w:szCs w:val="5"/>
                <w:color w:val="auto"/>
              </w:rPr>
            </w:pPr>
          </w:p>
        </w:tc>
        <w:tc>
          <w:tcPr>
            <w:tcW w:w="100" w:type="dxa"/>
            <w:vAlign w:val="bottom"/>
            <w:tcBorders>
              <w:bottom w:val="single" w:sz="8" w:color="000080"/>
            </w:tcBorders>
            <w:shd w:val="clear" w:color="auto" w:fill="000080"/>
          </w:tcPr>
          <w:p>
            <w:pPr>
              <w:spacing w:after="0"/>
              <w:rPr>
                <w:sz w:val="5"/>
                <w:szCs w:val="5"/>
                <w:color w:val="auto"/>
              </w:rPr>
            </w:pPr>
          </w:p>
        </w:tc>
        <w:tc>
          <w:tcPr>
            <w:tcW w:w="1220" w:type="dxa"/>
            <w:vAlign w:val="bottom"/>
            <w:tcBorders>
              <w:bottom w:val="single" w:sz="8" w:color="000080"/>
            </w:tcBorders>
            <w:shd w:val="clear" w:color="auto" w:fill="000080"/>
          </w:tcPr>
          <w:p>
            <w:pPr>
              <w:spacing w:after="0"/>
              <w:rPr>
                <w:sz w:val="5"/>
                <w:szCs w:val="5"/>
                <w:color w:val="auto"/>
              </w:rPr>
            </w:pPr>
          </w:p>
        </w:tc>
        <w:tc>
          <w:tcPr>
            <w:tcW w:w="120" w:type="dxa"/>
            <w:vAlign w:val="bottom"/>
            <w:tcBorders>
              <w:bottom w:val="single" w:sz="8" w:color="000080"/>
              <w:right w:val="single" w:sz="8" w:color="000080"/>
            </w:tcBorders>
            <w:shd w:val="clear" w:color="auto" w:fill="000080"/>
          </w:tcPr>
          <w:p>
            <w:pPr>
              <w:spacing w:after="0"/>
              <w:rPr>
                <w:sz w:val="5"/>
                <w:szCs w:val="5"/>
                <w:color w:val="auto"/>
              </w:rPr>
            </w:pPr>
          </w:p>
        </w:tc>
        <w:tc>
          <w:tcPr>
            <w:tcW w:w="100" w:type="dxa"/>
            <w:vAlign w:val="bottom"/>
            <w:tcBorders>
              <w:bottom w:val="single" w:sz="8" w:color="000080"/>
            </w:tcBorders>
            <w:shd w:val="clear" w:color="auto" w:fill="000080"/>
          </w:tcPr>
          <w:p>
            <w:pPr>
              <w:spacing w:after="0"/>
              <w:rPr>
                <w:sz w:val="5"/>
                <w:szCs w:val="5"/>
                <w:color w:val="auto"/>
              </w:rPr>
            </w:pPr>
          </w:p>
        </w:tc>
        <w:tc>
          <w:tcPr>
            <w:tcW w:w="1220" w:type="dxa"/>
            <w:vAlign w:val="bottom"/>
            <w:tcBorders>
              <w:bottom w:val="single" w:sz="8" w:color="000080"/>
            </w:tcBorders>
            <w:shd w:val="clear" w:color="auto" w:fill="000080"/>
          </w:tcPr>
          <w:p>
            <w:pPr>
              <w:spacing w:after="0"/>
              <w:rPr>
                <w:sz w:val="5"/>
                <w:szCs w:val="5"/>
                <w:color w:val="auto"/>
              </w:rPr>
            </w:pPr>
          </w:p>
        </w:tc>
        <w:tc>
          <w:tcPr>
            <w:tcW w:w="120" w:type="dxa"/>
            <w:vAlign w:val="bottom"/>
            <w:tcBorders>
              <w:bottom w:val="single" w:sz="8" w:color="000080"/>
              <w:right w:val="single" w:sz="8" w:color="000080"/>
            </w:tcBorders>
            <w:shd w:val="clear" w:color="auto" w:fill="000080"/>
          </w:tcPr>
          <w:p>
            <w:pPr>
              <w:spacing w:after="0"/>
              <w:rPr>
                <w:sz w:val="5"/>
                <w:szCs w:val="5"/>
                <w:color w:val="auto"/>
              </w:rPr>
            </w:pPr>
          </w:p>
        </w:tc>
        <w:tc>
          <w:tcPr>
            <w:tcW w:w="0" w:type="dxa"/>
            <w:vAlign w:val="bottom"/>
          </w:tcPr>
          <w:p>
            <w:pPr>
              <w:spacing w:after="0"/>
              <w:rPr>
                <w:sz w:val="1"/>
                <w:szCs w:val="1"/>
                <w:color w:val="auto"/>
              </w:rPr>
            </w:pPr>
          </w:p>
        </w:tc>
      </w:tr>
      <w:tr>
        <w:trPr>
          <w:trHeight w:val="304"/>
        </w:trPr>
        <w:tc>
          <w:tcPr>
            <w:tcW w:w="1120" w:type="dxa"/>
            <w:vAlign w:val="bottom"/>
            <w:tcBorders>
              <w:left w:val="single" w:sz="8" w:color="000080"/>
            </w:tcBorders>
            <w:gridSpan w:val="2"/>
          </w:tcPr>
          <w:p>
            <w:pPr>
              <w:jc w:val="center"/>
              <w:spacing w:after="0"/>
              <w:rPr>
                <w:sz w:val="20"/>
                <w:szCs w:val="20"/>
                <w:color w:val="auto"/>
              </w:rPr>
            </w:pPr>
            <w:r>
              <w:rPr>
                <w:rFonts w:ascii="Arial" w:cs="Arial" w:eastAsia="Arial" w:hAnsi="Arial"/>
                <w:sz w:val="22"/>
                <w:szCs w:val="22"/>
                <w:color w:val="auto"/>
              </w:rPr>
              <w:t>1999</w:t>
            </w:r>
          </w:p>
        </w:tc>
        <w:tc>
          <w:tcPr>
            <w:tcW w:w="120" w:type="dxa"/>
            <w:vAlign w:val="bottom"/>
            <w:tcBorders>
              <w:right w:val="single" w:sz="8" w:color="000080"/>
            </w:tcBorders>
          </w:tcPr>
          <w:p>
            <w:pPr>
              <w:spacing w:after="0"/>
              <w:rPr>
                <w:sz w:val="24"/>
                <w:szCs w:val="24"/>
                <w:color w:val="auto"/>
              </w:rPr>
            </w:pPr>
          </w:p>
        </w:tc>
        <w:tc>
          <w:tcPr>
            <w:tcW w:w="1380" w:type="dxa"/>
            <w:vAlign w:val="bottom"/>
            <w:gridSpan w:val="2"/>
          </w:tcPr>
          <w:p>
            <w:pPr>
              <w:jc w:val="right"/>
              <w:ind w:right="90"/>
              <w:spacing w:after="0"/>
              <w:rPr>
                <w:sz w:val="20"/>
                <w:szCs w:val="20"/>
                <w:color w:val="auto"/>
              </w:rPr>
            </w:pPr>
            <w:r>
              <w:rPr>
                <w:rFonts w:ascii="Arial" w:cs="Arial" w:eastAsia="Arial" w:hAnsi="Arial"/>
                <w:sz w:val="22"/>
                <w:szCs w:val="22"/>
                <w:color w:val="auto"/>
              </w:rPr>
              <w:t>5,344.1</w:t>
            </w:r>
          </w:p>
        </w:tc>
        <w:tc>
          <w:tcPr>
            <w:tcW w:w="120" w:type="dxa"/>
            <w:vAlign w:val="bottom"/>
            <w:tcBorders>
              <w:right w:val="single" w:sz="8" w:color="000080"/>
            </w:tcBorders>
          </w:tcPr>
          <w:p>
            <w:pPr>
              <w:spacing w:after="0"/>
              <w:rPr>
                <w:sz w:val="24"/>
                <w:szCs w:val="24"/>
                <w:color w:val="auto"/>
              </w:rPr>
            </w:pPr>
          </w:p>
        </w:tc>
        <w:tc>
          <w:tcPr>
            <w:tcW w:w="1400" w:type="dxa"/>
            <w:vAlign w:val="bottom"/>
            <w:gridSpan w:val="2"/>
          </w:tcPr>
          <w:p>
            <w:pPr>
              <w:jc w:val="right"/>
              <w:ind w:right="90"/>
              <w:spacing w:after="0"/>
              <w:rPr>
                <w:sz w:val="20"/>
                <w:szCs w:val="20"/>
                <w:color w:val="auto"/>
              </w:rPr>
            </w:pPr>
            <w:r>
              <w:rPr>
                <w:rFonts w:ascii="Arial" w:cs="Arial" w:eastAsia="Arial" w:hAnsi="Arial"/>
                <w:sz w:val="22"/>
                <w:szCs w:val="22"/>
                <w:color w:val="auto"/>
              </w:rPr>
              <w:t>11,653.5</w:t>
            </w:r>
          </w:p>
        </w:tc>
        <w:tc>
          <w:tcPr>
            <w:tcW w:w="120" w:type="dxa"/>
            <w:vAlign w:val="bottom"/>
            <w:tcBorders>
              <w:right w:val="single" w:sz="8" w:color="000080"/>
            </w:tcBorders>
          </w:tcPr>
          <w:p>
            <w:pPr>
              <w:spacing w:after="0"/>
              <w:rPr>
                <w:sz w:val="24"/>
                <w:szCs w:val="24"/>
                <w:color w:val="auto"/>
              </w:rPr>
            </w:pPr>
          </w:p>
        </w:tc>
        <w:tc>
          <w:tcPr>
            <w:tcW w:w="1300" w:type="dxa"/>
            <w:vAlign w:val="bottom"/>
            <w:gridSpan w:val="2"/>
          </w:tcPr>
          <w:p>
            <w:pPr>
              <w:jc w:val="center"/>
              <w:ind w:left="10"/>
              <w:spacing w:after="0"/>
              <w:rPr>
                <w:sz w:val="20"/>
                <w:szCs w:val="20"/>
                <w:color w:val="auto"/>
              </w:rPr>
            </w:pPr>
            <w:r>
              <w:rPr>
                <w:rFonts w:ascii="Arial" w:cs="Arial" w:eastAsia="Arial" w:hAnsi="Arial"/>
                <w:sz w:val="22"/>
                <w:szCs w:val="22"/>
                <w:color w:val="auto"/>
              </w:rPr>
              <w:t>10,125.4</w:t>
            </w:r>
          </w:p>
        </w:tc>
        <w:tc>
          <w:tcPr>
            <w:tcW w:w="120" w:type="dxa"/>
            <w:vAlign w:val="bottom"/>
            <w:tcBorders>
              <w:right w:val="single" w:sz="8" w:color="000080"/>
            </w:tcBorders>
          </w:tcPr>
          <w:p>
            <w:pPr>
              <w:spacing w:after="0"/>
              <w:rPr>
                <w:sz w:val="24"/>
                <w:szCs w:val="24"/>
                <w:color w:val="auto"/>
              </w:rPr>
            </w:pPr>
          </w:p>
        </w:tc>
        <w:tc>
          <w:tcPr>
            <w:tcW w:w="1320" w:type="dxa"/>
            <w:vAlign w:val="bottom"/>
            <w:gridSpan w:val="2"/>
          </w:tcPr>
          <w:p>
            <w:pPr>
              <w:jc w:val="center"/>
              <w:ind w:left="30"/>
              <w:spacing w:after="0"/>
              <w:rPr>
                <w:sz w:val="20"/>
                <w:szCs w:val="20"/>
                <w:color w:val="auto"/>
              </w:rPr>
            </w:pPr>
            <w:r>
              <w:rPr>
                <w:rFonts w:ascii="Arial" w:cs="Arial" w:eastAsia="Arial" w:hAnsi="Arial"/>
                <w:sz w:val="22"/>
                <w:szCs w:val="22"/>
                <w:color w:val="auto"/>
              </w:rPr>
              <w:t>27,123.3</w:t>
            </w:r>
          </w:p>
        </w:tc>
        <w:tc>
          <w:tcPr>
            <w:tcW w:w="120" w:type="dxa"/>
            <w:vAlign w:val="bottom"/>
            <w:tcBorders>
              <w:right w:val="single" w:sz="8" w:color="000080"/>
            </w:tcBorders>
          </w:tcPr>
          <w:p>
            <w:pPr>
              <w:spacing w:after="0"/>
              <w:rPr>
                <w:sz w:val="24"/>
                <w:szCs w:val="24"/>
                <w:color w:val="auto"/>
              </w:rPr>
            </w:pPr>
          </w:p>
        </w:tc>
        <w:tc>
          <w:tcPr>
            <w:tcW w:w="1320" w:type="dxa"/>
            <w:vAlign w:val="bottom"/>
            <w:gridSpan w:val="2"/>
          </w:tcPr>
          <w:p>
            <w:pPr>
              <w:jc w:val="right"/>
              <w:ind w:right="530"/>
              <w:spacing w:after="0"/>
              <w:rPr>
                <w:sz w:val="20"/>
                <w:szCs w:val="20"/>
                <w:color w:val="auto"/>
              </w:rPr>
            </w:pPr>
            <w:r>
              <w:rPr>
                <w:rFonts w:ascii="Arial" w:cs="Arial" w:eastAsia="Arial" w:hAnsi="Arial"/>
                <w:sz w:val="22"/>
                <w:szCs w:val="22"/>
                <w:color w:val="auto"/>
              </w:rPr>
              <w:t>4.0</w:t>
            </w:r>
          </w:p>
        </w:tc>
        <w:tc>
          <w:tcPr>
            <w:tcW w:w="120" w:type="dxa"/>
            <w:vAlign w:val="bottom"/>
            <w:tcBorders>
              <w:right w:val="single" w:sz="8" w:color="000080"/>
            </w:tcBorders>
          </w:tcPr>
          <w:p>
            <w:pPr>
              <w:spacing w:after="0"/>
              <w:rPr>
                <w:sz w:val="24"/>
                <w:szCs w:val="24"/>
                <w:color w:val="auto"/>
              </w:rPr>
            </w:pPr>
          </w:p>
        </w:tc>
        <w:tc>
          <w:tcPr>
            <w:tcW w:w="0" w:type="dxa"/>
            <w:vAlign w:val="bottom"/>
          </w:tcPr>
          <w:p>
            <w:pPr>
              <w:spacing w:after="0"/>
              <w:rPr>
                <w:sz w:val="1"/>
                <w:szCs w:val="1"/>
                <w:color w:val="auto"/>
              </w:rPr>
            </w:pPr>
          </w:p>
        </w:tc>
      </w:tr>
      <w:tr>
        <w:trPr>
          <w:trHeight w:val="64"/>
        </w:trPr>
        <w:tc>
          <w:tcPr>
            <w:tcW w:w="1120" w:type="dxa"/>
            <w:vAlign w:val="bottom"/>
            <w:tcBorders>
              <w:left w:val="single" w:sz="8" w:color="000080"/>
              <w:bottom w:val="single" w:sz="8" w:color="000080"/>
            </w:tcBorders>
            <w:gridSpan w:val="2"/>
          </w:tcPr>
          <w:p>
            <w:pPr>
              <w:spacing w:after="0"/>
              <w:rPr>
                <w:sz w:val="5"/>
                <w:szCs w:val="5"/>
                <w:color w:val="auto"/>
              </w:rPr>
            </w:pPr>
          </w:p>
        </w:tc>
        <w:tc>
          <w:tcPr>
            <w:tcW w:w="120" w:type="dxa"/>
            <w:vAlign w:val="bottom"/>
            <w:tcBorders>
              <w:bottom w:val="single" w:sz="8" w:color="000080"/>
              <w:right w:val="single" w:sz="8" w:color="000080"/>
            </w:tcBorders>
          </w:tcPr>
          <w:p>
            <w:pPr>
              <w:spacing w:after="0"/>
              <w:rPr>
                <w:sz w:val="5"/>
                <w:szCs w:val="5"/>
                <w:color w:val="auto"/>
              </w:rPr>
            </w:pPr>
          </w:p>
        </w:tc>
        <w:tc>
          <w:tcPr>
            <w:tcW w:w="1380" w:type="dxa"/>
            <w:vAlign w:val="bottom"/>
            <w:tcBorders>
              <w:bottom w:val="single" w:sz="8" w:color="000080"/>
            </w:tcBorders>
            <w:gridSpan w:val="2"/>
          </w:tcPr>
          <w:p>
            <w:pPr>
              <w:spacing w:after="0"/>
              <w:rPr>
                <w:sz w:val="5"/>
                <w:szCs w:val="5"/>
                <w:color w:val="auto"/>
              </w:rPr>
            </w:pPr>
          </w:p>
        </w:tc>
        <w:tc>
          <w:tcPr>
            <w:tcW w:w="120" w:type="dxa"/>
            <w:vAlign w:val="bottom"/>
            <w:tcBorders>
              <w:bottom w:val="single" w:sz="8" w:color="000080"/>
              <w:right w:val="single" w:sz="8" w:color="000080"/>
            </w:tcBorders>
          </w:tcPr>
          <w:p>
            <w:pPr>
              <w:spacing w:after="0"/>
              <w:rPr>
                <w:sz w:val="5"/>
                <w:szCs w:val="5"/>
                <w:color w:val="auto"/>
              </w:rPr>
            </w:pPr>
          </w:p>
        </w:tc>
        <w:tc>
          <w:tcPr>
            <w:tcW w:w="1400" w:type="dxa"/>
            <w:vAlign w:val="bottom"/>
            <w:tcBorders>
              <w:bottom w:val="single" w:sz="8" w:color="000080"/>
            </w:tcBorders>
            <w:gridSpan w:val="2"/>
          </w:tcPr>
          <w:p>
            <w:pPr>
              <w:spacing w:after="0"/>
              <w:rPr>
                <w:sz w:val="5"/>
                <w:szCs w:val="5"/>
                <w:color w:val="auto"/>
              </w:rPr>
            </w:pPr>
          </w:p>
        </w:tc>
        <w:tc>
          <w:tcPr>
            <w:tcW w:w="120" w:type="dxa"/>
            <w:vAlign w:val="bottom"/>
            <w:tcBorders>
              <w:bottom w:val="single" w:sz="8" w:color="000080"/>
              <w:right w:val="single" w:sz="8" w:color="000080"/>
            </w:tcBorders>
          </w:tcPr>
          <w:p>
            <w:pPr>
              <w:spacing w:after="0"/>
              <w:rPr>
                <w:sz w:val="5"/>
                <w:szCs w:val="5"/>
                <w:color w:val="auto"/>
              </w:rPr>
            </w:pPr>
          </w:p>
        </w:tc>
        <w:tc>
          <w:tcPr>
            <w:tcW w:w="1300" w:type="dxa"/>
            <w:vAlign w:val="bottom"/>
            <w:tcBorders>
              <w:bottom w:val="single" w:sz="8" w:color="000080"/>
            </w:tcBorders>
            <w:gridSpan w:val="2"/>
          </w:tcPr>
          <w:p>
            <w:pPr>
              <w:spacing w:after="0"/>
              <w:rPr>
                <w:sz w:val="5"/>
                <w:szCs w:val="5"/>
                <w:color w:val="auto"/>
              </w:rPr>
            </w:pPr>
          </w:p>
        </w:tc>
        <w:tc>
          <w:tcPr>
            <w:tcW w:w="120" w:type="dxa"/>
            <w:vAlign w:val="bottom"/>
            <w:tcBorders>
              <w:bottom w:val="single" w:sz="8" w:color="000080"/>
              <w:right w:val="single" w:sz="8" w:color="000080"/>
            </w:tcBorders>
          </w:tcPr>
          <w:p>
            <w:pPr>
              <w:spacing w:after="0"/>
              <w:rPr>
                <w:sz w:val="5"/>
                <w:szCs w:val="5"/>
                <w:color w:val="auto"/>
              </w:rPr>
            </w:pPr>
          </w:p>
        </w:tc>
        <w:tc>
          <w:tcPr>
            <w:tcW w:w="1320" w:type="dxa"/>
            <w:vAlign w:val="bottom"/>
            <w:tcBorders>
              <w:bottom w:val="single" w:sz="8" w:color="000080"/>
            </w:tcBorders>
            <w:gridSpan w:val="2"/>
          </w:tcPr>
          <w:p>
            <w:pPr>
              <w:spacing w:after="0"/>
              <w:rPr>
                <w:sz w:val="5"/>
                <w:szCs w:val="5"/>
                <w:color w:val="auto"/>
              </w:rPr>
            </w:pPr>
          </w:p>
        </w:tc>
        <w:tc>
          <w:tcPr>
            <w:tcW w:w="120" w:type="dxa"/>
            <w:vAlign w:val="bottom"/>
            <w:tcBorders>
              <w:bottom w:val="single" w:sz="8" w:color="000080"/>
              <w:right w:val="single" w:sz="8" w:color="000080"/>
            </w:tcBorders>
          </w:tcPr>
          <w:p>
            <w:pPr>
              <w:spacing w:after="0"/>
              <w:rPr>
                <w:sz w:val="5"/>
                <w:szCs w:val="5"/>
                <w:color w:val="auto"/>
              </w:rPr>
            </w:pPr>
          </w:p>
        </w:tc>
        <w:tc>
          <w:tcPr>
            <w:tcW w:w="1320" w:type="dxa"/>
            <w:vAlign w:val="bottom"/>
            <w:tcBorders>
              <w:bottom w:val="single" w:sz="8" w:color="000080"/>
            </w:tcBorders>
            <w:gridSpan w:val="2"/>
          </w:tcPr>
          <w:p>
            <w:pPr>
              <w:spacing w:after="0"/>
              <w:rPr>
                <w:sz w:val="5"/>
                <w:szCs w:val="5"/>
                <w:color w:val="auto"/>
              </w:rPr>
            </w:pPr>
          </w:p>
        </w:tc>
        <w:tc>
          <w:tcPr>
            <w:tcW w:w="120" w:type="dxa"/>
            <w:vAlign w:val="bottom"/>
            <w:tcBorders>
              <w:bottom w:val="single" w:sz="8" w:color="000080"/>
              <w:right w:val="single" w:sz="8" w:color="000080"/>
            </w:tcBorders>
          </w:tcPr>
          <w:p>
            <w:pPr>
              <w:spacing w:after="0"/>
              <w:rPr>
                <w:sz w:val="5"/>
                <w:szCs w:val="5"/>
                <w:color w:val="auto"/>
              </w:rPr>
            </w:pPr>
          </w:p>
        </w:tc>
        <w:tc>
          <w:tcPr>
            <w:tcW w:w="0" w:type="dxa"/>
            <w:vAlign w:val="bottom"/>
          </w:tcPr>
          <w:p>
            <w:pPr>
              <w:spacing w:after="0"/>
              <w:rPr>
                <w:sz w:val="1"/>
                <w:szCs w:val="1"/>
                <w:color w:val="auto"/>
              </w:rPr>
            </w:pPr>
          </w:p>
        </w:tc>
      </w:tr>
      <w:tr>
        <w:trPr>
          <w:trHeight w:val="304"/>
        </w:trPr>
        <w:tc>
          <w:tcPr>
            <w:tcW w:w="1120" w:type="dxa"/>
            <w:vAlign w:val="bottom"/>
            <w:tcBorders>
              <w:left w:val="single" w:sz="8" w:color="000080"/>
            </w:tcBorders>
            <w:gridSpan w:val="2"/>
          </w:tcPr>
          <w:p>
            <w:pPr>
              <w:jc w:val="center"/>
              <w:spacing w:after="0"/>
              <w:rPr>
                <w:sz w:val="20"/>
                <w:szCs w:val="20"/>
                <w:color w:val="auto"/>
              </w:rPr>
            </w:pPr>
            <w:r>
              <w:rPr>
                <w:rFonts w:ascii="Arial" w:cs="Arial" w:eastAsia="Arial" w:hAnsi="Arial"/>
                <w:sz w:val="22"/>
                <w:szCs w:val="22"/>
                <w:color w:val="auto"/>
              </w:rPr>
              <w:t>2000</w:t>
            </w:r>
          </w:p>
        </w:tc>
        <w:tc>
          <w:tcPr>
            <w:tcW w:w="120" w:type="dxa"/>
            <w:vAlign w:val="bottom"/>
            <w:tcBorders>
              <w:right w:val="single" w:sz="8" w:color="000080"/>
            </w:tcBorders>
          </w:tcPr>
          <w:p>
            <w:pPr>
              <w:spacing w:after="0"/>
              <w:rPr>
                <w:sz w:val="24"/>
                <w:szCs w:val="24"/>
                <w:color w:val="auto"/>
              </w:rPr>
            </w:pPr>
          </w:p>
        </w:tc>
        <w:tc>
          <w:tcPr>
            <w:tcW w:w="1380" w:type="dxa"/>
            <w:vAlign w:val="bottom"/>
            <w:gridSpan w:val="2"/>
          </w:tcPr>
          <w:p>
            <w:pPr>
              <w:jc w:val="right"/>
              <w:ind w:right="90"/>
              <w:spacing w:after="0"/>
              <w:rPr>
                <w:sz w:val="20"/>
                <w:szCs w:val="20"/>
                <w:color w:val="auto"/>
              </w:rPr>
            </w:pPr>
            <w:r>
              <w:rPr>
                <w:rFonts w:ascii="Arial" w:cs="Arial" w:eastAsia="Arial" w:hAnsi="Arial"/>
                <w:sz w:val="22"/>
                <w:szCs w:val="22"/>
                <w:color w:val="auto"/>
              </w:rPr>
              <w:t>5,726.3</w:t>
            </w:r>
          </w:p>
        </w:tc>
        <w:tc>
          <w:tcPr>
            <w:tcW w:w="120" w:type="dxa"/>
            <w:vAlign w:val="bottom"/>
            <w:tcBorders>
              <w:right w:val="single" w:sz="8" w:color="000080"/>
            </w:tcBorders>
          </w:tcPr>
          <w:p>
            <w:pPr>
              <w:spacing w:after="0"/>
              <w:rPr>
                <w:sz w:val="24"/>
                <w:szCs w:val="24"/>
                <w:color w:val="auto"/>
              </w:rPr>
            </w:pPr>
          </w:p>
        </w:tc>
        <w:tc>
          <w:tcPr>
            <w:tcW w:w="1400" w:type="dxa"/>
            <w:vAlign w:val="bottom"/>
            <w:gridSpan w:val="2"/>
          </w:tcPr>
          <w:p>
            <w:pPr>
              <w:jc w:val="right"/>
              <w:ind w:right="90"/>
              <w:spacing w:after="0"/>
              <w:rPr>
                <w:sz w:val="20"/>
                <w:szCs w:val="20"/>
                <w:color w:val="auto"/>
              </w:rPr>
            </w:pPr>
            <w:r>
              <w:rPr>
                <w:rFonts w:ascii="Arial" w:cs="Arial" w:eastAsia="Arial" w:hAnsi="Arial"/>
                <w:sz w:val="22"/>
                <w:szCs w:val="22"/>
                <w:color w:val="auto"/>
              </w:rPr>
              <w:t>12,485.4</w:t>
            </w:r>
          </w:p>
        </w:tc>
        <w:tc>
          <w:tcPr>
            <w:tcW w:w="120" w:type="dxa"/>
            <w:vAlign w:val="bottom"/>
            <w:tcBorders>
              <w:right w:val="single" w:sz="8" w:color="000080"/>
            </w:tcBorders>
          </w:tcPr>
          <w:p>
            <w:pPr>
              <w:spacing w:after="0"/>
              <w:rPr>
                <w:sz w:val="24"/>
                <w:szCs w:val="24"/>
                <w:color w:val="auto"/>
              </w:rPr>
            </w:pPr>
          </w:p>
        </w:tc>
        <w:tc>
          <w:tcPr>
            <w:tcW w:w="1300" w:type="dxa"/>
            <w:vAlign w:val="bottom"/>
            <w:gridSpan w:val="2"/>
          </w:tcPr>
          <w:p>
            <w:pPr>
              <w:jc w:val="center"/>
              <w:ind w:left="10"/>
              <w:spacing w:after="0"/>
              <w:rPr>
                <w:sz w:val="20"/>
                <w:szCs w:val="20"/>
                <w:color w:val="auto"/>
              </w:rPr>
            </w:pPr>
            <w:r>
              <w:rPr>
                <w:rFonts w:ascii="Arial" w:cs="Arial" w:eastAsia="Arial" w:hAnsi="Arial"/>
                <w:sz w:val="22"/>
                <w:szCs w:val="22"/>
                <w:color w:val="auto"/>
              </w:rPr>
              <w:t>10,921.3</w:t>
            </w:r>
          </w:p>
        </w:tc>
        <w:tc>
          <w:tcPr>
            <w:tcW w:w="120" w:type="dxa"/>
            <w:vAlign w:val="bottom"/>
            <w:tcBorders>
              <w:right w:val="single" w:sz="8" w:color="000080"/>
            </w:tcBorders>
          </w:tcPr>
          <w:p>
            <w:pPr>
              <w:spacing w:after="0"/>
              <w:rPr>
                <w:sz w:val="24"/>
                <w:szCs w:val="24"/>
                <w:color w:val="auto"/>
              </w:rPr>
            </w:pPr>
          </w:p>
        </w:tc>
        <w:tc>
          <w:tcPr>
            <w:tcW w:w="1320" w:type="dxa"/>
            <w:vAlign w:val="bottom"/>
            <w:gridSpan w:val="2"/>
          </w:tcPr>
          <w:p>
            <w:pPr>
              <w:jc w:val="center"/>
              <w:ind w:left="30"/>
              <w:spacing w:after="0"/>
              <w:rPr>
                <w:sz w:val="20"/>
                <w:szCs w:val="20"/>
                <w:color w:val="auto"/>
              </w:rPr>
            </w:pPr>
            <w:r>
              <w:rPr>
                <w:rFonts w:ascii="Arial" w:cs="Arial" w:eastAsia="Arial" w:hAnsi="Arial"/>
                <w:sz w:val="22"/>
                <w:szCs w:val="22"/>
                <w:color w:val="auto"/>
              </w:rPr>
              <w:t>29,133.1</w:t>
            </w:r>
          </w:p>
        </w:tc>
        <w:tc>
          <w:tcPr>
            <w:tcW w:w="120" w:type="dxa"/>
            <w:vAlign w:val="bottom"/>
            <w:tcBorders>
              <w:right w:val="single" w:sz="8" w:color="000080"/>
            </w:tcBorders>
          </w:tcPr>
          <w:p>
            <w:pPr>
              <w:spacing w:after="0"/>
              <w:rPr>
                <w:sz w:val="24"/>
                <w:szCs w:val="24"/>
                <w:color w:val="auto"/>
              </w:rPr>
            </w:pPr>
          </w:p>
        </w:tc>
        <w:tc>
          <w:tcPr>
            <w:tcW w:w="1320" w:type="dxa"/>
            <w:vAlign w:val="bottom"/>
            <w:gridSpan w:val="2"/>
          </w:tcPr>
          <w:p>
            <w:pPr>
              <w:jc w:val="right"/>
              <w:ind w:right="530"/>
              <w:spacing w:after="0"/>
              <w:rPr>
                <w:sz w:val="20"/>
                <w:szCs w:val="20"/>
                <w:color w:val="auto"/>
              </w:rPr>
            </w:pPr>
            <w:r>
              <w:rPr>
                <w:rFonts w:ascii="Arial" w:cs="Arial" w:eastAsia="Arial" w:hAnsi="Arial"/>
                <w:sz w:val="22"/>
                <w:szCs w:val="22"/>
                <w:color w:val="auto"/>
              </w:rPr>
              <w:t>7.4</w:t>
            </w:r>
          </w:p>
        </w:tc>
        <w:tc>
          <w:tcPr>
            <w:tcW w:w="120" w:type="dxa"/>
            <w:vAlign w:val="bottom"/>
            <w:tcBorders>
              <w:right w:val="single" w:sz="8" w:color="000080"/>
            </w:tcBorders>
          </w:tcPr>
          <w:p>
            <w:pPr>
              <w:spacing w:after="0"/>
              <w:rPr>
                <w:sz w:val="24"/>
                <w:szCs w:val="24"/>
                <w:color w:val="auto"/>
              </w:rPr>
            </w:pPr>
          </w:p>
        </w:tc>
        <w:tc>
          <w:tcPr>
            <w:tcW w:w="0" w:type="dxa"/>
            <w:vAlign w:val="bottom"/>
          </w:tcPr>
          <w:p>
            <w:pPr>
              <w:spacing w:after="0"/>
              <w:rPr>
                <w:sz w:val="1"/>
                <w:szCs w:val="1"/>
                <w:color w:val="auto"/>
              </w:rPr>
            </w:pPr>
          </w:p>
        </w:tc>
      </w:tr>
      <w:tr>
        <w:trPr>
          <w:trHeight w:val="62"/>
        </w:trPr>
        <w:tc>
          <w:tcPr>
            <w:tcW w:w="1120" w:type="dxa"/>
            <w:vAlign w:val="bottom"/>
            <w:tcBorders>
              <w:left w:val="single" w:sz="8" w:color="000080"/>
              <w:bottom w:val="single" w:sz="8" w:color="000080"/>
            </w:tcBorders>
            <w:gridSpan w:val="2"/>
          </w:tcPr>
          <w:p>
            <w:pPr>
              <w:spacing w:after="0"/>
              <w:rPr>
                <w:sz w:val="5"/>
                <w:szCs w:val="5"/>
                <w:color w:val="auto"/>
              </w:rPr>
            </w:pPr>
          </w:p>
        </w:tc>
        <w:tc>
          <w:tcPr>
            <w:tcW w:w="120" w:type="dxa"/>
            <w:vAlign w:val="bottom"/>
            <w:tcBorders>
              <w:bottom w:val="single" w:sz="8" w:color="000080"/>
              <w:right w:val="single" w:sz="8" w:color="000080"/>
            </w:tcBorders>
          </w:tcPr>
          <w:p>
            <w:pPr>
              <w:spacing w:after="0"/>
              <w:rPr>
                <w:sz w:val="5"/>
                <w:szCs w:val="5"/>
                <w:color w:val="auto"/>
              </w:rPr>
            </w:pPr>
          </w:p>
        </w:tc>
        <w:tc>
          <w:tcPr>
            <w:tcW w:w="1380" w:type="dxa"/>
            <w:vAlign w:val="bottom"/>
            <w:tcBorders>
              <w:bottom w:val="single" w:sz="8" w:color="000080"/>
            </w:tcBorders>
            <w:gridSpan w:val="2"/>
          </w:tcPr>
          <w:p>
            <w:pPr>
              <w:spacing w:after="0"/>
              <w:rPr>
                <w:sz w:val="5"/>
                <w:szCs w:val="5"/>
                <w:color w:val="auto"/>
              </w:rPr>
            </w:pPr>
          </w:p>
        </w:tc>
        <w:tc>
          <w:tcPr>
            <w:tcW w:w="120" w:type="dxa"/>
            <w:vAlign w:val="bottom"/>
            <w:tcBorders>
              <w:bottom w:val="single" w:sz="8" w:color="000080"/>
              <w:right w:val="single" w:sz="8" w:color="000080"/>
            </w:tcBorders>
          </w:tcPr>
          <w:p>
            <w:pPr>
              <w:spacing w:after="0"/>
              <w:rPr>
                <w:sz w:val="5"/>
                <w:szCs w:val="5"/>
                <w:color w:val="auto"/>
              </w:rPr>
            </w:pPr>
          </w:p>
        </w:tc>
        <w:tc>
          <w:tcPr>
            <w:tcW w:w="1400" w:type="dxa"/>
            <w:vAlign w:val="bottom"/>
            <w:tcBorders>
              <w:bottom w:val="single" w:sz="8" w:color="000080"/>
            </w:tcBorders>
            <w:gridSpan w:val="2"/>
          </w:tcPr>
          <w:p>
            <w:pPr>
              <w:spacing w:after="0"/>
              <w:rPr>
                <w:sz w:val="5"/>
                <w:szCs w:val="5"/>
                <w:color w:val="auto"/>
              </w:rPr>
            </w:pPr>
          </w:p>
        </w:tc>
        <w:tc>
          <w:tcPr>
            <w:tcW w:w="120" w:type="dxa"/>
            <w:vAlign w:val="bottom"/>
            <w:tcBorders>
              <w:bottom w:val="single" w:sz="8" w:color="000080"/>
              <w:right w:val="single" w:sz="8" w:color="000080"/>
            </w:tcBorders>
          </w:tcPr>
          <w:p>
            <w:pPr>
              <w:spacing w:after="0"/>
              <w:rPr>
                <w:sz w:val="5"/>
                <w:szCs w:val="5"/>
                <w:color w:val="auto"/>
              </w:rPr>
            </w:pPr>
          </w:p>
        </w:tc>
        <w:tc>
          <w:tcPr>
            <w:tcW w:w="1300" w:type="dxa"/>
            <w:vAlign w:val="bottom"/>
            <w:tcBorders>
              <w:bottom w:val="single" w:sz="8" w:color="000080"/>
            </w:tcBorders>
            <w:gridSpan w:val="2"/>
          </w:tcPr>
          <w:p>
            <w:pPr>
              <w:spacing w:after="0"/>
              <w:rPr>
                <w:sz w:val="5"/>
                <w:szCs w:val="5"/>
                <w:color w:val="auto"/>
              </w:rPr>
            </w:pPr>
          </w:p>
        </w:tc>
        <w:tc>
          <w:tcPr>
            <w:tcW w:w="120" w:type="dxa"/>
            <w:vAlign w:val="bottom"/>
            <w:tcBorders>
              <w:bottom w:val="single" w:sz="8" w:color="000080"/>
              <w:right w:val="single" w:sz="8" w:color="000080"/>
            </w:tcBorders>
          </w:tcPr>
          <w:p>
            <w:pPr>
              <w:spacing w:after="0"/>
              <w:rPr>
                <w:sz w:val="5"/>
                <w:szCs w:val="5"/>
                <w:color w:val="auto"/>
              </w:rPr>
            </w:pPr>
          </w:p>
        </w:tc>
        <w:tc>
          <w:tcPr>
            <w:tcW w:w="1320" w:type="dxa"/>
            <w:vAlign w:val="bottom"/>
            <w:tcBorders>
              <w:bottom w:val="single" w:sz="8" w:color="000080"/>
            </w:tcBorders>
            <w:gridSpan w:val="2"/>
          </w:tcPr>
          <w:p>
            <w:pPr>
              <w:spacing w:after="0"/>
              <w:rPr>
                <w:sz w:val="5"/>
                <w:szCs w:val="5"/>
                <w:color w:val="auto"/>
              </w:rPr>
            </w:pPr>
          </w:p>
        </w:tc>
        <w:tc>
          <w:tcPr>
            <w:tcW w:w="120" w:type="dxa"/>
            <w:vAlign w:val="bottom"/>
            <w:tcBorders>
              <w:bottom w:val="single" w:sz="8" w:color="000080"/>
              <w:right w:val="single" w:sz="8" w:color="000080"/>
            </w:tcBorders>
          </w:tcPr>
          <w:p>
            <w:pPr>
              <w:spacing w:after="0"/>
              <w:rPr>
                <w:sz w:val="5"/>
                <w:szCs w:val="5"/>
                <w:color w:val="auto"/>
              </w:rPr>
            </w:pPr>
          </w:p>
        </w:tc>
        <w:tc>
          <w:tcPr>
            <w:tcW w:w="1320" w:type="dxa"/>
            <w:vAlign w:val="bottom"/>
            <w:tcBorders>
              <w:bottom w:val="single" w:sz="8" w:color="000080"/>
            </w:tcBorders>
            <w:gridSpan w:val="2"/>
          </w:tcPr>
          <w:p>
            <w:pPr>
              <w:spacing w:after="0"/>
              <w:rPr>
                <w:sz w:val="5"/>
                <w:szCs w:val="5"/>
                <w:color w:val="auto"/>
              </w:rPr>
            </w:pPr>
          </w:p>
        </w:tc>
        <w:tc>
          <w:tcPr>
            <w:tcW w:w="120" w:type="dxa"/>
            <w:vAlign w:val="bottom"/>
            <w:tcBorders>
              <w:bottom w:val="single" w:sz="8" w:color="000080"/>
              <w:right w:val="single" w:sz="8" w:color="000080"/>
            </w:tcBorders>
          </w:tcPr>
          <w:p>
            <w:pPr>
              <w:spacing w:after="0"/>
              <w:rPr>
                <w:sz w:val="5"/>
                <w:szCs w:val="5"/>
                <w:color w:val="auto"/>
              </w:rPr>
            </w:pPr>
          </w:p>
        </w:tc>
        <w:tc>
          <w:tcPr>
            <w:tcW w:w="0" w:type="dxa"/>
            <w:vAlign w:val="bottom"/>
          </w:tcPr>
          <w:p>
            <w:pPr>
              <w:spacing w:after="0"/>
              <w:rPr>
                <w:sz w:val="1"/>
                <w:szCs w:val="1"/>
                <w:color w:val="auto"/>
              </w:rPr>
            </w:pPr>
          </w:p>
        </w:tc>
      </w:tr>
      <w:tr>
        <w:trPr>
          <w:trHeight w:val="307"/>
        </w:trPr>
        <w:tc>
          <w:tcPr>
            <w:tcW w:w="1120" w:type="dxa"/>
            <w:vAlign w:val="bottom"/>
            <w:tcBorders>
              <w:left w:val="single" w:sz="8" w:color="000080"/>
            </w:tcBorders>
            <w:gridSpan w:val="2"/>
          </w:tcPr>
          <w:p>
            <w:pPr>
              <w:jc w:val="center"/>
              <w:spacing w:after="0"/>
              <w:rPr>
                <w:sz w:val="20"/>
                <w:szCs w:val="20"/>
                <w:color w:val="auto"/>
              </w:rPr>
            </w:pPr>
            <w:r>
              <w:rPr>
                <w:rFonts w:ascii="Arial" w:cs="Arial" w:eastAsia="Arial" w:hAnsi="Arial"/>
                <w:sz w:val="22"/>
                <w:szCs w:val="22"/>
                <w:color w:val="auto"/>
              </w:rPr>
              <w:t>2001</w:t>
            </w:r>
          </w:p>
        </w:tc>
        <w:tc>
          <w:tcPr>
            <w:tcW w:w="120" w:type="dxa"/>
            <w:vAlign w:val="bottom"/>
            <w:tcBorders>
              <w:right w:val="single" w:sz="8" w:color="000080"/>
            </w:tcBorders>
          </w:tcPr>
          <w:p>
            <w:pPr>
              <w:spacing w:after="0"/>
              <w:rPr>
                <w:sz w:val="24"/>
                <w:szCs w:val="24"/>
                <w:color w:val="auto"/>
              </w:rPr>
            </w:pPr>
          </w:p>
        </w:tc>
        <w:tc>
          <w:tcPr>
            <w:tcW w:w="1380" w:type="dxa"/>
            <w:vAlign w:val="bottom"/>
            <w:gridSpan w:val="2"/>
          </w:tcPr>
          <w:p>
            <w:pPr>
              <w:jc w:val="right"/>
              <w:ind w:right="90"/>
              <w:spacing w:after="0"/>
              <w:rPr>
                <w:sz w:val="20"/>
                <w:szCs w:val="20"/>
                <w:color w:val="auto"/>
              </w:rPr>
            </w:pPr>
            <w:r>
              <w:rPr>
                <w:rFonts w:ascii="Arial" w:cs="Arial" w:eastAsia="Arial" w:hAnsi="Arial"/>
                <w:sz w:val="22"/>
                <w:szCs w:val="22"/>
                <w:color w:val="auto"/>
              </w:rPr>
              <w:t>5,984.6</w:t>
            </w:r>
          </w:p>
        </w:tc>
        <w:tc>
          <w:tcPr>
            <w:tcW w:w="120" w:type="dxa"/>
            <w:vAlign w:val="bottom"/>
            <w:tcBorders>
              <w:right w:val="single" w:sz="8" w:color="000080"/>
            </w:tcBorders>
          </w:tcPr>
          <w:p>
            <w:pPr>
              <w:spacing w:after="0"/>
              <w:rPr>
                <w:sz w:val="24"/>
                <w:szCs w:val="24"/>
                <w:color w:val="auto"/>
              </w:rPr>
            </w:pPr>
          </w:p>
        </w:tc>
        <w:tc>
          <w:tcPr>
            <w:tcW w:w="1400" w:type="dxa"/>
            <w:vAlign w:val="bottom"/>
            <w:gridSpan w:val="2"/>
          </w:tcPr>
          <w:p>
            <w:pPr>
              <w:jc w:val="right"/>
              <w:ind w:right="90"/>
              <w:spacing w:after="0"/>
              <w:rPr>
                <w:sz w:val="20"/>
                <w:szCs w:val="20"/>
                <w:color w:val="auto"/>
              </w:rPr>
            </w:pPr>
            <w:r>
              <w:rPr>
                <w:rFonts w:ascii="Arial" w:cs="Arial" w:eastAsia="Arial" w:hAnsi="Arial"/>
                <w:sz w:val="22"/>
                <w:szCs w:val="22"/>
                <w:color w:val="auto"/>
              </w:rPr>
              <w:t>12,239.1</w:t>
            </w:r>
          </w:p>
        </w:tc>
        <w:tc>
          <w:tcPr>
            <w:tcW w:w="120" w:type="dxa"/>
            <w:vAlign w:val="bottom"/>
            <w:tcBorders>
              <w:right w:val="single" w:sz="8" w:color="000080"/>
            </w:tcBorders>
          </w:tcPr>
          <w:p>
            <w:pPr>
              <w:spacing w:after="0"/>
              <w:rPr>
                <w:sz w:val="24"/>
                <w:szCs w:val="24"/>
                <w:color w:val="auto"/>
              </w:rPr>
            </w:pPr>
          </w:p>
        </w:tc>
        <w:tc>
          <w:tcPr>
            <w:tcW w:w="1300" w:type="dxa"/>
            <w:vAlign w:val="bottom"/>
            <w:gridSpan w:val="2"/>
          </w:tcPr>
          <w:p>
            <w:pPr>
              <w:jc w:val="center"/>
              <w:ind w:left="10"/>
              <w:spacing w:after="0"/>
              <w:rPr>
                <w:sz w:val="20"/>
                <w:szCs w:val="20"/>
                <w:color w:val="auto"/>
              </w:rPr>
            </w:pPr>
            <w:r>
              <w:rPr>
                <w:rFonts w:ascii="Arial" w:cs="Arial" w:eastAsia="Arial" w:hAnsi="Arial"/>
                <w:sz w:val="22"/>
                <w:szCs w:val="22"/>
                <w:color w:val="auto"/>
              </w:rPr>
              <w:t>11,372.9</w:t>
            </w:r>
          </w:p>
        </w:tc>
        <w:tc>
          <w:tcPr>
            <w:tcW w:w="120" w:type="dxa"/>
            <w:vAlign w:val="bottom"/>
            <w:tcBorders>
              <w:right w:val="single" w:sz="8" w:color="000080"/>
            </w:tcBorders>
          </w:tcPr>
          <w:p>
            <w:pPr>
              <w:spacing w:after="0"/>
              <w:rPr>
                <w:sz w:val="24"/>
                <w:szCs w:val="24"/>
                <w:color w:val="auto"/>
              </w:rPr>
            </w:pPr>
          </w:p>
        </w:tc>
        <w:tc>
          <w:tcPr>
            <w:tcW w:w="1320" w:type="dxa"/>
            <w:vAlign w:val="bottom"/>
            <w:gridSpan w:val="2"/>
          </w:tcPr>
          <w:p>
            <w:pPr>
              <w:jc w:val="center"/>
              <w:ind w:left="30"/>
              <w:spacing w:after="0"/>
              <w:rPr>
                <w:sz w:val="20"/>
                <w:szCs w:val="20"/>
                <w:color w:val="auto"/>
              </w:rPr>
            </w:pPr>
            <w:r>
              <w:rPr>
                <w:rFonts w:ascii="Arial" w:cs="Arial" w:eastAsia="Arial" w:hAnsi="Arial"/>
                <w:sz w:val="22"/>
                <w:szCs w:val="22"/>
                <w:color w:val="auto"/>
              </w:rPr>
              <w:t>29,596.5</w:t>
            </w:r>
          </w:p>
        </w:tc>
        <w:tc>
          <w:tcPr>
            <w:tcW w:w="120" w:type="dxa"/>
            <w:vAlign w:val="bottom"/>
            <w:tcBorders>
              <w:right w:val="single" w:sz="8" w:color="000080"/>
            </w:tcBorders>
          </w:tcPr>
          <w:p>
            <w:pPr>
              <w:spacing w:after="0"/>
              <w:rPr>
                <w:sz w:val="24"/>
                <w:szCs w:val="24"/>
                <w:color w:val="auto"/>
              </w:rPr>
            </w:pPr>
          </w:p>
        </w:tc>
        <w:tc>
          <w:tcPr>
            <w:tcW w:w="1320" w:type="dxa"/>
            <w:vAlign w:val="bottom"/>
            <w:gridSpan w:val="2"/>
          </w:tcPr>
          <w:p>
            <w:pPr>
              <w:jc w:val="right"/>
              <w:ind w:right="530"/>
              <w:spacing w:after="0"/>
              <w:rPr>
                <w:sz w:val="20"/>
                <w:szCs w:val="20"/>
                <w:color w:val="auto"/>
              </w:rPr>
            </w:pPr>
            <w:r>
              <w:rPr>
                <w:rFonts w:ascii="Arial" w:cs="Arial" w:eastAsia="Arial" w:hAnsi="Arial"/>
                <w:sz w:val="22"/>
                <w:szCs w:val="22"/>
                <w:color w:val="auto"/>
              </w:rPr>
              <w:t>1.6</w:t>
            </w:r>
          </w:p>
        </w:tc>
        <w:tc>
          <w:tcPr>
            <w:tcW w:w="120" w:type="dxa"/>
            <w:vAlign w:val="bottom"/>
            <w:tcBorders>
              <w:right w:val="single" w:sz="8" w:color="000080"/>
            </w:tcBorders>
          </w:tcPr>
          <w:p>
            <w:pPr>
              <w:spacing w:after="0"/>
              <w:rPr>
                <w:sz w:val="24"/>
                <w:szCs w:val="24"/>
                <w:color w:val="auto"/>
              </w:rPr>
            </w:pPr>
          </w:p>
        </w:tc>
        <w:tc>
          <w:tcPr>
            <w:tcW w:w="0" w:type="dxa"/>
            <w:vAlign w:val="bottom"/>
          </w:tcPr>
          <w:p>
            <w:pPr>
              <w:spacing w:after="0"/>
              <w:rPr>
                <w:sz w:val="1"/>
                <w:szCs w:val="1"/>
                <w:color w:val="auto"/>
              </w:rPr>
            </w:pPr>
          </w:p>
        </w:tc>
      </w:tr>
      <w:tr>
        <w:trPr>
          <w:trHeight w:val="62"/>
        </w:trPr>
        <w:tc>
          <w:tcPr>
            <w:tcW w:w="1120" w:type="dxa"/>
            <w:vAlign w:val="bottom"/>
            <w:tcBorders>
              <w:left w:val="single" w:sz="8" w:color="000080"/>
              <w:bottom w:val="single" w:sz="8" w:color="000080"/>
            </w:tcBorders>
            <w:gridSpan w:val="2"/>
          </w:tcPr>
          <w:p>
            <w:pPr>
              <w:spacing w:after="0"/>
              <w:rPr>
                <w:sz w:val="5"/>
                <w:szCs w:val="5"/>
                <w:color w:val="auto"/>
              </w:rPr>
            </w:pPr>
          </w:p>
        </w:tc>
        <w:tc>
          <w:tcPr>
            <w:tcW w:w="120" w:type="dxa"/>
            <w:vAlign w:val="bottom"/>
            <w:tcBorders>
              <w:bottom w:val="single" w:sz="8" w:color="000080"/>
              <w:right w:val="single" w:sz="8" w:color="000080"/>
            </w:tcBorders>
          </w:tcPr>
          <w:p>
            <w:pPr>
              <w:spacing w:after="0"/>
              <w:rPr>
                <w:sz w:val="5"/>
                <w:szCs w:val="5"/>
                <w:color w:val="auto"/>
              </w:rPr>
            </w:pPr>
          </w:p>
        </w:tc>
        <w:tc>
          <w:tcPr>
            <w:tcW w:w="1380" w:type="dxa"/>
            <w:vAlign w:val="bottom"/>
            <w:tcBorders>
              <w:bottom w:val="single" w:sz="8" w:color="000080"/>
            </w:tcBorders>
            <w:gridSpan w:val="2"/>
          </w:tcPr>
          <w:p>
            <w:pPr>
              <w:spacing w:after="0"/>
              <w:rPr>
                <w:sz w:val="5"/>
                <w:szCs w:val="5"/>
                <w:color w:val="auto"/>
              </w:rPr>
            </w:pPr>
          </w:p>
        </w:tc>
        <w:tc>
          <w:tcPr>
            <w:tcW w:w="120" w:type="dxa"/>
            <w:vAlign w:val="bottom"/>
            <w:tcBorders>
              <w:bottom w:val="single" w:sz="8" w:color="000080"/>
              <w:right w:val="single" w:sz="8" w:color="000080"/>
            </w:tcBorders>
          </w:tcPr>
          <w:p>
            <w:pPr>
              <w:spacing w:after="0"/>
              <w:rPr>
                <w:sz w:val="5"/>
                <w:szCs w:val="5"/>
                <w:color w:val="auto"/>
              </w:rPr>
            </w:pPr>
          </w:p>
        </w:tc>
        <w:tc>
          <w:tcPr>
            <w:tcW w:w="1400" w:type="dxa"/>
            <w:vAlign w:val="bottom"/>
            <w:tcBorders>
              <w:bottom w:val="single" w:sz="8" w:color="000080"/>
            </w:tcBorders>
            <w:gridSpan w:val="2"/>
          </w:tcPr>
          <w:p>
            <w:pPr>
              <w:spacing w:after="0"/>
              <w:rPr>
                <w:sz w:val="5"/>
                <w:szCs w:val="5"/>
                <w:color w:val="auto"/>
              </w:rPr>
            </w:pPr>
          </w:p>
        </w:tc>
        <w:tc>
          <w:tcPr>
            <w:tcW w:w="120" w:type="dxa"/>
            <w:vAlign w:val="bottom"/>
            <w:tcBorders>
              <w:bottom w:val="single" w:sz="8" w:color="000080"/>
              <w:right w:val="single" w:sz="8" w:color="000080"/>
            </w:tcBorders>
          </w:tcPr>
          <w:p>
            <w:pPr>
              <w:spacing w:after="0"/>
              <w:rPr>
                <w:sz w:val="5"/>
                <w:szCs w:val="5"/>
                <w:color w:val="auto"/>
              </w:rPr>
            </w:pPr>
          </w:p>
        </w:tc>
        <w:tc>
          <w:tcPr>
            <w:tcW w:w="1300" w:type="dxa"/>
            <w:vAlign w:val="bottom"/>
            <w:tcBorders>
              <w:bottom w:val="single" w:sz="8" w:color="000080"/>
            </w:tcBorders>
            <w:gridSpan w:val="2"/>
          </w:tcPr>
          <w:p>
            <w:pPr>
              <w:spacing w:after="0"/>
              <w:rPr>
                <w:sz w:val="5"/>
                <w:szCs w:val="5"/>
                <w:color w:val="auto"/>
              </w:rPr>
            </w:pPr>
          </w:p>
        </w:tc>
        <w:tc>
          <w:tcPr>
            <w:tcW w:w="120" w:type="dxa"/>
            <w:vAlign w:val="bottom"/>
            <w:tcBorders>
              <w:bottom w:val="single" w:sz="8" w:color="000080"/>
              <w:right w:val="single" w:sz="8" w:color="000080"/>
            </w:tcBorders>
          </w:tcPr>
          <w:p>
            <w:pPr>
              <w:spacing w:after="0"/>
              <w:rPr>
                <w:sz w:val="5"/>
                <w:szCs w:val="5"/>
                <w:color w:val="auto"/>
              </w:rPr>
            </w:pPr>
          </w:p>
        </w:tc>
        <w:tc>
          <w:tcPr>
            <w:tcW w:w="1320" w:type="dxa"/>
            <w:vAlign w:val="bottom"/>
            <w:tcBorders>
              <w:bottom w:val="single" w:sz="8" w:color="000080"/>
            </w:tcBorders>
            <w:gridSpan w:val="2"/>
          </w:tcPr>
          <w:p>
            <w:pPr>
              <w:spacing w:after="0"/>
              <w:rPr>
                <w:sz w:val="5"/>
                <w:szCs w:val="5"/>
                <w:color w:val="auto"/>
              </w:rPr>
            </w:pPr>
          </w:p>
        </w:tc>
        <w:tc>
          <w:tcPr>
            <w:tcW w:w="120" w:type="dxa"/>
            <w:vAlign w:val="bottom"/>
            <w:tcBorders>
              <w:bottom w:val="single" w:sz="8" w:color="000080"/>
              <w:right w:val="single" w:sz="8" w:color="000080"/>
            </w:tcBorders>
          </w:tcPr>
          <w:p>
            <w:pPr>
              <w:spacing w:after="0"/>
              <w:rPr>
                <w:sz w:val="5"/>
                <w:szCs w:val="5"/>
                <w:color w:val="auto"/>
              </w:rPr>
            </w:pPr>
          </w:p>
        </w:tc>
        <w:tc>
          <w:tcPr>
            <w:tcW w:w="1320" w:type="dxa"/>
            <w:vAlign w:val="bottom"/>
            <w:tcBorders>
              <w:bottom w:val="single" w:sz="8" w:color="000080"/>
            </w:tcBorders>
            <w:gridSpan w:val="2"/>
          </w:tcPr>
          <w:p>
            <w:pPr>
              <w:spacing w:after="0"/>
              <w:rPr>
                <w:sz w:val="5"/>
                <w:szCs w:val="5"/>
                <w:color w:val="auto"/>
              </w:rPr>
            </w:pPr>
          </w:p>
        </w:tc>
        <w:tc>
          <w:tcPr>
            <w:tcW w:w="120" w:type="dxa"/>
            <w:vAlign w:val="bottom"/>
            <w:tcBorders>
              <w:bottom w:val="single" w:sz="8" w:color="000080"/>
              <w:right w:val="single" w:sz="8" w:color="000080"/>
            </w:tcBorders>
          </w:tcPr>
          <w:p>
            <w:pPr>
              <w:spacing w:after="0"/>
              <w:rPr>
                <w:sz w:val="5"/>
                <w:szCs w:val="5"/>
                <w:color w:val="auto"/>
              </w:rPr>
            </w:pPr>
          </w:p>
        </w:tc>
        <w:tc>
          <w:tcPr>
            <w:tcW w:w="0" w:type="dxa"/>
            <w:vAlign w:val="bottom"/>
          </w:tcPr>
          <w:p>
            <w:pPr>
              <w:spacing w:after="0"/>
              <w:rPr>
                <w:sz w:val="1"/>
                <w:szCs w:val="1"/>
                <w:color w:val="auto"/>
              </w:rPr>
            </w:pPr>
          </w:p>
        </w:tc>
      </w:tr>
      <w:tr>
        <w:trPr>
          <w:trHeight w:val="304"/>
        </w:trPr>
        <w:tc>
          <w:tcPr>
            <w:tcW w:w="1120" w:type="dxa"/>
            <w:vAlign w:val="bottom"/>
            <w:tcBorders>
              <w:left w:val="single" w:sz="8" w:color="000080"/>
            </w:tcBorders>
            <w:gridSpan w:val="2"/>
          </w:tcPr>
          <w:p>
            <w:pPr>
              <w:jc w:val="center"/>
              <w:spacing w:after="0"/>
              <w:rPr>
                <w:sz w:val="20"/>
                <w:szCs w:val="20"/>
                <w:color w:val="auto"/>
              </w:rPr>
            </w:pPr>
            <w:r>
              <w:rPr>
                <w:rFonts w:ascii="Arial" w:cs="Arial" w:eastAsia="Arial" w:hAnsi="Arial"/>
                <w:sz w:val="22"/>
                <w:szCs w:val="22"/>
                <w:color w:val="auto"/>
              </w:rPr>
              <w:t>2002</w:t>
            </w:r>
          </w:p>
        </w:tc>
        <w:tc>
          <w:tcPr>
            <w:tcW w:w="120" w:type="dxa"/>
            <w:vAlign w:val="bottom"/>
            <w:tcBorders>
              <w:right w:val="single" w:sz="8" w:color="000080"/>
            </w:tcBorders>
          </w:tcPr>
          <w:p>
            <w:pPr>
              <w:spacing w:after="0"/>
              <w:rPr>
                <w:sz w:val="24"/>
                <w:szCs w:val="24"/>
                <w:color w:val="auto"/>
              </w:rPr>
            </w:pPr>
          </w:p>
        </w:tc>
        <w:tc>
          <w:tcPr>
            <w:tcW w:w="1380" w:type="dxa"/>
            <w:vAlign w:val="bottom"/>
            <w:gridSpan w:val="2"/>
          </w:tcPr>
          <w:p>
            <w:pPr>
              <w:jc w:val="right"/>
              <w:ind w:right="90"/>
              <w:spacing w:after="0"/>
              <w:rPr>
                <w:sz w:val="20"/>
                <w:szCs w:val="20"/>
                <w:color w:val="auto"/>
              </w:rPr>
            </w:pPr>
            <w:r>
              <w:rPr>
                <w:rFonts w:ascii="Arial" w:cs="Arial" w:eastAsia="Arial" w:hAnsi="Arial"/>
                <w:sz w:val="22"/>
                <w:szCs w:val="22"/>
                <w:color w:val="auto"/>
              </w:rPr>
              <w:t>6,347.6</w:t>
            </w:r>
          </w:p>
        </w:tc>
        <w:tc>
          <w:tcPr>
            <w:tcW w:w="120" w:type="dxa"/>
            <w:vAlign w:val="bottom"/>
            <w:tcBorders>
              <w:right w:val="single" w:sz="8" w:color="000080"/>
            </w:tcBorders>
          </w:tcPr>
          <w:p>
            <w:pPr>
              <w:spacing w:after="0"/>
              <w:rPr>
                <w:sz w:val="24"/>
                <w:szCs w:val="24"/>
                <w:color w:val="auto"/>
              </w:rPr>
            </w:pPr>
          </w:p>
        </w:tc>
        <w:tc>
          <w:tcPr>
            <w:tcW w:w="1400" w:type="dxa"/>
            <w:vAlign w:val="bottom"/>
            <w:gridSpan w:val="2"/>
          </w:tcPr>
          <w:p>
            <w:pPr>
              <w:jc w:val="right"/>
              <w:ind w:right="90"/>
              <w:spacing w:after="0"/>
              <w:rPr>
                <w:sz w:val="20"/>
                <w:szCs w:val="20"/>
                <w:color w:val="auto"/>
              </w:rPr>
            </w:pPr>
            <w:r>
              <w:rPr>
                <w:rFonts w:ascii="Arial" w:cs="Arial" w:eastAsia="Arial" w:hAnsi="Arial"/>
                <w:sz w:val="22"/>
                <w:szCs w:val="22"/>
                <w:color w:val="auto"/>
              </w:rPr>
              <w:t>12,732.9</w:t>
            </w:r>
          </w:p>
        </w:tc>
        <w:tc>
          <w:tcPr>
            <w:tcW w:w="120" w:type="dxa"/>
            <w:vAlign w:val="bottom"/>
            <w:tcBorders>
              <w:right w:val="single" w:sz="8" w:color="000080"/>
            </w:tcBorders>
          </w:tcPr>
          <w:p>
            <w:pPr>
              <w:spacing w:after="0"/>
              <w:rPr>
                <w:sz w:val="24"/>
                <w:szCs w:val="24"/>
                <w:color w:val="auto"/>
              </w:rPr>
            </w:pPr>
          </w:p>
        </w:tc>
        <w:tc>
          <w:tcPr>
            <w:tcW w:w="1300" w:type="dxa"/>
            <w:vAlign w:val="bottom"/>
            <w:gridSpan w:val="2"/>
          </w:tcPr>
          <w:p>
            <w:pPr>
              <w:jc w:val="center"/>
              <w:ind w:left="10"/>
              <w:spacing w:after="0"/>
              <w:rPr>
                <w:sz w:val="20"/>
                <w:szCs w:val="20"/>
                <w:color w:val="auto"/>
              </w:rPr>
            </w:pPr>
            <w:r>
              <w:rPr>
                <w:rFonts w:ascii="Arial" w:cs="Arial" w:eastAsia="Arial" w:hAnsi="Arial"/>
                <w:sz w:val="22"/>
                <w:szCs w:val="22"/>
                <w:color w:val="auto"/>
              </w:rPr>
              <w:t>12,008.7</w:t>
            </w:r>
          </w:p>
        </w:tc>
        <w:tc>
          <w:tcPr>
            <w:tcW w:w="120" w:type="dxa"/>
            <w:vAlign w:val="bottom"/>
            <w:tcBorders>
              <w:right w:val="single" w:sz="8" w:color="000080"/>
            </w:tcBorders>
          </w:tcPr>
          <w:p>
            <w:pPr>
              <w:spacing w:after="0"/>
              <w:rPr>
                <w:sz w:val="24"/>
                <w:szCs w:val="24"/>
                <w:color w:val="auto"/>
              </w:rPr>
            </w:pPr>
          </w:p>
        </w:tc>
        <w:tc>
          <w:tcPr>
            <w:tcW w:w="1320" w:type="dxa"/>
            <w:vAlign w:val="bottom"/>
            <w:gridSpan w:val="2"/>
          </w:tcPr>
          <w:p>
            <w:pPr>
              <w:jc w:val="center"/>
              <w:ind w:left="30"/>
              <w:spacing w:after="0"/>
              <w:rPr>
                <w:sz w:val="20"/>
                <w:szCs w:val="20"/>
                <w:color w:val="auto"/>
              </w:rPr>
            </w:pPr>
            <w:r>
              <w:rPr>
                <w:rFonts w:ascii="Arial" w:cs="Arial" w:eastAsia="Arial" w:hAnsi="Arial"/>
                <w:sz w:val="22"/>
                <w:szCs w:val="22"/>
                <w:color w:val="auto"/>
              </w:rPr>
              <w:t>31,089.3</w:t>
            </w:r>
          </w:p>
        </w:tc>
        <w:tc>
          <w:tcPr>
            <w:tcW w:w="120" w:type="dxa"/>
            <w:vAlign w:val="bottom"/>
            <w:tcBorders>
              <w:right w:val="single" w:sz="8" w:color="000080"/>
            </w:tcBorders>
          </w:tcPr>
          <w:p>
            <w:pPr>
              <w:spacing w:after="0"/>
              <w:rPr>
                <w:sz w:val="24"/>
                <w:szCs w:val="24"/>
                <w:color w:val="auto"/>
              </w:rPr>
            </w:pPr>
          </w:p>
        </w:tc>
        <w:tc>
          <w:tcPr>
            <w:tcW w:w="1320" w:type="dxa"/>
            <w:vAlign w:val="bottom"/>
            <w:gridSpan w:val="2"/>
          </w:tcPr>
          <w:p>
            <w:pPr>
              <w:jc w:val="right"/>
              <w:ind w:right="530"/>
              <w:spacing w:after="0"/>
              <w:rPr>
                <w:sz w:val="20"/>
                <w:szCs w:val="20"/>
                <w:color w:val="auto"/>
              </w:rPr>
            </w:pPr>
            <w:r>
              <w:rPr>
                <w:rFonts w:ascii="Arial" w:cs="Arial" w:eastAsia="Arial" w:hAnsi="Arial"/>
                <w:sz w:val="22"/>
                <w:szCs w:val="22"/>
                <w:color w:val="auto"/>
              </w:rPr>
              <w:t>5.0</w:t>
            </w:r>
          </w:p>
        </w:tc>
        <w:tc>
          <w:tcPr>
            <w:tcW w:w="120" w:type="dxa"/>
            <w:vAlign w:val="bottom"/>
            <w:tcBorders>
              <w:right w:val="single" w:sz="8" w:color="000080"/>
            </w:tcBorders>
          </w:tcPr>
          <w:p>
            <w:pPr>
              <w:spacing w:after="0"/>
              <w:rPr>
                <w:sz w:val="24"/>
                <w:szCs w:val="24"/>
                <w:color w:val="auto"/>
              </w:rPr>
            </w:pPr>
          </w:p>
        </w:tc>
        <w:tc>
          <w:tcPr>
            <w:tcW w:w="0" w:type="dxa"/>
            <w:vAlign w:val="bottom"/>
          </w:tcPr>
          <w:p>
            <w:pPr>
              <w:spacing w:after="0"/>
              <w:rPr>
                <w:sz w:val="1"/>
                <w:szCs w:val="1"/>
                <w:color w:val="auto"/>
              </w:rPr>
            </w:pPr>
          </w:p>
        </w:tc>
      </w:tr>
      <w:tr>
        <w:trPr>
          <w:trHeight w:val="64"/>
        </w:trPr>
        <w:tc>
          <w:tcPr>
            <w:tcW w:w="1120" w:type="dxa"/>
            <w:vAlign w:val="bottom"/>
            <w:tcBorders>
              <w:left w:val="single" w:sz="8" w:color="000080"/>
              <w:bottom w:val="single" w:sz="8" w:color="000080"/>
            </w:tcBorders>
            <w:gridSpan w:val="2"/>
          </w:tcPr>
          <w:p>
            <w:pPr>
              <w:spacing w:after="0"/>
              <w:rPr>
                <w:sz w:val="5"/>
                <w:szCs w:val="5"/>
                <w:color w:val="auto"/>
              </w:rPr>
            </w:pPr>
          </w:p>
        </w:tc>
        <w:tc>
          <w:tcPr>
            <w:tcW w:w="120" w:type="dxa"/>
            <w:vAlign w:val="bottom"/>
            <w:tcBorders>
              <w:bottom w:val="single" w:sz="8" w:color="000080"/>
              <w:right w:val="single" w:sz="8" w:color="000080"/>
            </w:tcBorders>
          </w:tcPr>
          <w:p>
            <w:pPr>
              <w:spacing w:after="0"/>
              <w:rPr>
                <w:sz w:val="5"/>
                <w:szCs w:val="5"/>
                <w:color w:val="auto"/>
              </w:rPr>
            </w:pPr>
          </w:p>
        </w:tc>
        <w:tc>
          <w:tcPr>
            <w:tcW w:w="1380" w:type="dxa"/>
            <w:vAlign w:val="bottom"/>
            <w:tcBorders>
              <w:bottom w:val="single" w:sz="8" w:color="000080"/>
            </w:tcBorders>
            <w:gridSpan w:val="2"/>
          </w:tcPr>
          <w:p>
            <w:pPr>
              <w:spacing w:after="0"/>
              <w:rPr>
                <w:sz w:val="5"/>
                <w:szCs w:val="5"/>
                <w:color w:val="auto"/>
              </w:rPr>
            </w:pPr>
          </w:p>
        </w:tc>
        <w:tc>
          <w:tcPr>
            <w:tcW w:w="120" w:type="dxa"/>
            <w:vAlign w:val="bottom"/>
            <w:tcBorders>
              <w:bottom w:val="single" w:sz="8" w:color="000080"/>
              <w:right w:val="single" w:sz="8" w:color="000080"/>
            </w:tcBorders>
          </w:tcPr>
          <w:p>
            <w:pPr>
              <w:spacing w:after="0"/>
              <w:rPr>
                <w:sz w:val="5"/>
                <w:szCs w:val="5"/>
                <w:color w:val="auto"/>
              </w:rPr>
            </w:pPr>
          </w:p>
        </w:tc>
        <w:tc>
          <w:tcPr>
            <w:tcW w:w="1400" w:type="dxa"/>
            <w:vAlign w:val="bottom"/>
            <w:tcBorders>
              <w:bottom w:val="single" w:sz="8" w:color="000080"/>
            </w:tcBorders>
            <w:gridSpan w:val="2"/>
          </w:tcPr>
          <w:p>
            <w:pPr>
              <w:spacing w:after="0"/>
              <w:rPr>
                <w:sz w:val="5"/>
                <w:szCs w:val="5"/>
                <w:color w:val="auto"/>
              </w:rPr>
            </w:pPr>
          </w:p>
        </w:tc>
        <w:tc>
          <w:tcPr>
            <w:tcW w:w="120" w:type="dxa"/>
            <w:vAlign w:val="bottom"/>
            <w:tcBorders>
              <w:bottom w:val="single" w:sz="8" w:color="000080"/>
              <w:right w:val="single" w:sz="8" w:color="000080"/>
            </w:tcBorders>
          </w:tcPr>
          <w:p>
            <w:pPr>
              <w:spacing w:after="0"/>
              <w:rPr>
                <w:sz w:val="5"/>
                <w:szCs w:val="5"/>
                <w:color w:val="auto"/>
              </w:rPr>
            </w:pPr>
          </w:p>
        </w:tc>
        <w:tc>
          <w:tcPr>
            <w:tcW w:w="1300" w:type="dxa"/>
            <w:vAlign w:val="bottom"/>
            <w:tcBorders>
              <w:bottom w:val="single" w:sz="8" w:color="000080"/>
            </w:tcBorders>
            <w:gridSpan w:val="2"/>
          </w:tcPr>
          <w:p>
            <w:pPr>
              <w:spacing w:after="0"/>
              <w:rPr>
                <w:sz w:val="5"/>
                <w:szCs w:val="5"/>
                <w:color w:val="auto"/>
              </w:rPr>
            </w:pPr>
          </w:p>
        </w:tc>
        <w:tc>
          <w:tcPr>
            <w:tcW w:w="120" w:type="dxa"/>
            <w:vAlign w:val="bottom"/>
            <w:tcBorders>
              <w:bottom w:val="single" w:sz="8" w:color="000080"/>
              <w:right w:val="single" w:sz="8" w:color="000080"/>
            </w:tcBorders>
          </w:tcPr>
          <w:p>
            <w:pPr>
              <w:spacing w:after="0"/>
              <w:rPr>
                <w:sz w:val="5"/>
                <w:szCs w:val="5"/>
                <w:color w:val="auto"/>
              </w:rPr>
            </w:pPr>
          </w:p>
        </w:tc>
        <w:tc>
          <w:tcPr>
            <w:tcW w:w="1320" w:type="dxa"/>
            <w:vAlign w:val="bottom"/>
            <w:tcBorders>
              <w:bottom w:val="single" w:sz="8" w:color="000080"/>
            </w:tcBorders>
            <w:gridSpan w:val="2"/>
          </w:tcPr>
          <w:p>
            <w:pPr>
              <w:spacing w:after="0"/>
              <w:rPr>
                <w:sz w:val="5"/>
                <w:szCs w:val="5"/>
                <w:color w:val="auto"/>
              </w:rPr>
            </w:pPr>
          </w:p>
        </w:tc>
        <w:tc>
          <w:tcPr>
            <w:tcW w:w="120" w:type="dxa"/>
            <w:vAlign w:val="bottom"/>
            <w:tcBorders>
              <w:bottom w:val="single" w:sz="8" w:color="000080"/>
              <w:right w:val="single" w:sz="8" w:color="000080"/>
            </w:tcBorders>
          </w:tcPr>
          <w:p>
            <w:pPr>
              <w:spacing w:after="0"/>
              <w:rPr>
                <w:sz w:val="5"/>
                <w:szCs w:val="5"/>
                <w:color w:val="auto"/>
              </w:rPr>
            </w:pPr>
          </w:p>
        </w:tc>
        <w:tc>
          <w:tcPr>
            <w:tcW w:w="1320" w:type="dxa"/>
            <w:vAlign w:val="bottom"/>
            <w:tcBorders>
              <w:bottom w:val="single" w:sz="8" w:color="000080"/>
            </w:tcBorders>
            <w:gridSpan w:val="2"/>
          </w:tcPr>
          <w:p>
            <w:pPr>
              <w:spacing w:after="0"/>
              <w:rPr>
                <w:sz w:val="5"/>
                <w:szCs w:val="5"/>
                <w:color w:val="auto"/>
              </w:rPr>
            </w:pPr>
          </w:p>
        </w:tc>
        <w:tc>
          <w:tcPr>
            <w:tcW w:w="120" w:type="dxa"/>
            <w:vAlign w:val="bottom"/>
            <w:tcBorders>
              <w:bottom w:val="single" w:sz="8" w:color="000080"/>
              <w:right w:val="single" w:sz="8" w:color="000080"/>
            </w:tcBorders>
          </w:tcPr>
          <w:p>
            <w:pPr>
              <w:spacing w:after="0"/>
              <w:rPr>
                <w:sz w:val="5"/>
                <w:szCs w:val="5"/>
                <w:color w:val="auto"/>
              </w:rPr>
            </w:pPr>
          </w:p>
        </w:tc>
        <w:tc>
          <w:tcPr>
            <w:tcW w:w="0" w:type="dxa"/>
            <w:vAlign w:val="bottom"/>
          </w:tcPr>
          <w:p>
            <w:pPr>
              <w:spacing w:after="0"/>
              <w:rPr>
                <w:sz w:val="1"/>
                <w:szCs w:val="1"/>
                <w:color w:val="auto"/>
              </w:rPr>
            </w:pPr>
          </w:p>
        </w:tc>
      </w:tr>
      <w:tr>
        <w:trPr>
          <w:trHeight w:val="304"/>
        </w:trPr>
        <w:tc>
          <w:tcPr>
            <w:tcW w:w="1120" w:type="dxa"/>
            <w:vAlign w:val="bottom"/>
            <w:tcBorders>
              <w:left w:val="single" w:sz="8" w:color="000080"/>
            </w:tcBorders>
            <w:gridSpan w:val="2"/>
          </w:tcPr>
          <w:p>
            <w:pPr>
              <w:jc w:val="center"/>
              <w:spacing w:after="0"/>
              <w:rPr>
                <w:sz w:val="20"/>
                <w:szCs w:val="20"/>
                <w:color w:val="auto"/>
              </w:rPr>
            </w:pPr>
            <w:r>
              <w:rPr>
                <w:rFonts w:ascii="Arial" w:cs="Arial" w:eastAsia="Arial" w:hAnsi="Arial"/>
                <w:sz w:val="22"/>
                <w:szCs w:val="22"/>
                <w:color w:val="auto"/>
              </w:rPr>
              <w:t>2003</w:t>
            </w:r>
          </w:p>
        </w:tc>
        <w:tc>
          <w:tcPr>
            <w:tcW w:w="120" w:type="dxa"/>
            <w:vAlign w:val="bottom"/>
            <w:tcBorders>
              <w:right w:val="single" w:sz="8" w:color="000080"/>
            </w:tcBorders>
          </w:tcPr>
          <w:p>
            <w:pPr>
              <w:spacing w:after="0"/>
              <w:rPr>
                <w:sz w:val="24"/>
                <w:szCs w:val="24"/>
                <w:color w:val="auto"/>
              </w:rPr>
            </w:pPr>
          </w:p>
        </w:tc>
        <w:tc>
          <w:tcPr>
            <w:tcW w:w="1380" w:type="dxa"/>
            <w:vAlign w:val="bottom"/>
            <w:gridSpan w:val="2"/>
          </w:tcPr>
          <w:p>
            <w:pPr>
              <w:jc w:val="right"/>
              <w:ind w:right="90"/>
              <w:spacing w:after="0"/>
              <w:rPr>
                <w:sz w:val="20"/>
                <w:szCs w:val="20"/>
                <w:color w:val="auto"/>
              </w:rPr>
            </w:pPr>
            <w:r>
              <w:rPr>
                <w:rFonts w:ascii="Arial" w:cs="Arial" w:eastAsia="Arial" w:hAnsi="Arial"/>
                <w:sz w:val="22"/>
                <w:szCs w:val="22"/>
                <w:color w:val="auto"/>
              </w:rPr>
              <w:t>6,507.1</w:t>
            </w:r>
          </w:p>
        </w:tc>
        <w:tc>
          <w:tcPr>
            <w:tcW w:w="120" w:type="dxa"/>
            <w:vAlign w:val="bottom"/>
            <w:tcBorders>
              <w:right w:val="single" w:sz="8" w:color="000080"/>
            </w:tcBorders>
          </w:tcPr>
          <w:p>
            <w:pPr>
              <w:spacing w:after="0"/>
              <w:rPr>
                <w:sz w:val="24"/>
                <w:szCs w:val="24"/>
                <w:color w:val="auto"/>
              </w:rPr>
            </w:pPr>
          </w:p>
        </w:tc>
        <w:tc>
          <w:tcPr>
            <w:tcW w:w="1400" w:type="dxa"/>
            <w:vAlign w:val="bottom"/>
            <w:gridSpan w:val="2"/>
          </w:tcPr>
          <w:p>
            <w:pPr>
              <w:jc w:val="right"/>
              <w:ind w:right="90"/>
              <w:spacing w:after="0"/>
              <w:rPr>
                <w:sz w:val="20"/>
                <w:szCs w:val="20"/>
                <w:color w:val="auto"/>
              </w:rPr>
            </w:pPr>
            <w:r>
              <w:rPr>
                <w:rFonts w:ascii="Arial" w:cs="Arial" w:eastAsia="Arial" w:hAnsi="Arial"/>
                <w:sz w:val="22"/>
                <w:szCs w:val="22"/>
                <w:color w:val="auto"/>
              </w:rPr>
              <w:t>13,706.7</w:t>
            </w:r>
          </w:p>
        </w:tc>
        <w:tc>
          <w:tcPr>
            <w:tcW w:w="120" w:type="dxa"/>
            <w:vAlign w:val="bottom"/>
            <w:tcBorders>
              <w:right w:val="single" w:sz="8" w:color="000080"/>
            </w:tcBorders>
          </w:tcPr>
          <w:p>
            <w:pPr>
              <w:spacing w:after="0"/>
              <w:rPr>
                <w:sz w:val="24"/>
                <w:szCs w:val="24"/>
                <w:color w:val="auto"/>
              </w:rPr>
            </w:pPr>
          </w:p>
        </w:tc>
        <w:tc>
          <w:tcPr>
            <w:tcW w:w="1300" w:type="dxa"/>
            <w:vAlign w:val="bottom"/>
            <w:gridSpan w:val="2"/>
          </w:tcPr>
          <w:p>
            <w:pPr>
              <w:jc w:val="center"/>
              <w:ind w:left="10"/>
              <w:spacing w:after="0"/>
              <w:rPr>
                <w:sz w:val="20"/>
                <w:szCs w:val="20"/>
                <w:color w:val="auto"/>
              </w:rPr>
            </w:pPr>
            <w:r>
              <w:rPr>
                <w:rFonts w:ascii="Arial" w:cs="Arial" w:eastAsia="Arial" w:hAnsi="Arial"/>
                <w:sz w:val="22"/>
                <w:szCs w:val="22"/>
                <w:color w:val="auto"/>
              </w:rPr>
              <w:t>11,771.9</w:t>
            </w:r>
          </w:p>
        </w:tc>
        <w:tc>
          <w:tcPr>
            <w:tcW w:w="120" w:type="dxa"/>
            <w:vAlign w:val="bottom"/>
            <w:tcBorders>
              <w:right w:val="single" w:sz="8" w:color="000080"/>
            </w:tcBorders>
          </w:tcPr>
          <w:p>
            <w:pPr>
              <w:spacing w:after="0"/>
              <w:rPr>
                <w:sz w:val="24"/>
                <w:szCs w:val="24"/>
                <w:color w:val="auto"/>
              </w:rPr>
            </w:pPr>
          </w:p>
        </w:tc>
        <w:tc>
          <w:tcPr>
            <w:tcW w:w="1320" w:type="dxa"/>
            <w:vAlign w:val="bottom"/>
            <w:gridSpan w:val="2"/>
          </w:tcPr>
          <w:p>
            <w:pPr>
              <w:jc w:val="center"/>
              <w:ind w:left="30"/>
              <w:spacing w:after="0"/>
              <w:rPr>
                <w:sz w:val="20"/>
                <w:szCs w:val="20"/>
                <w:color w:val="auto"/>
              </w:rPr>
            </w:pPr>
            <w:r>
              <w:rPr>
                <w:rFonts w:ascii="Arial" w:cs="Arial" w:eastAsia="Arial" w:hAnsi="Arial"/>
                <w:sz w:val="22"/>
                <w:szCs w:val="22"/>
                <w:color w:val="auto"/>
              </w:rPr>
              <w:t>31,985.7</w:t>
            </w:r>
          </w:p>
        </w:tc>
        <w:tc>
          <w:tcPr>
            <w:tcW w:w="120" w:type="dxa"/>
            <w:vAlign w:val="bottom"/>
            <w:tcBorders>
              <w:right w:val="single" w:sz="8" w:color="000080"/>
            </w:tcBorders>
          </w:tcPr>
          <w:p>
            <w:pPr>
              <w:spacing w:after="0"/>
              <w:rPr>
                <w:sz w:val="24"/>
                <w:szCs w:val="24"/>
                <w:color w:val="auto"/>
              </w:rPr>
            </w:pPr>
          </w:p>
        </w:tc>
        <w:tc>
          <w:tcPr>
            <w:tcW w:w="1320" w:type="dxa"/>
            <w:vAlign w:val="bottom"/>
            <w:gridSpan w:val="2"/>
          </w:tcPr>
          <w:p>
            <w:pPr>
              <w:jc w:val="right"/>
              <w:ind w:right="530"/>
              <w:spacing w:after="0"/>
              <w:rPr>
                <w:sz w:val="20"/>
                <w:szCs w:val="20"/>
                <w:color w:val="auto"/>
              </w:rPr>
            </w:pPr>
            <w:r>
              <w:rPr>
                <w:rFonts w:ascii="Arial" w:cs="Arial" w:eastAsia="Arial" w:hAnsi="Arial"/>
                <w:sz w:val="22"/>
                <w:szCs w:val="22"/>
                <w:color w:val="auto"/>
              </w:rPr>
              <w:t>2.9</w:t>
            </w:r>
          </w:p>
        </w:tc>
        <w:tc>
          <w:tcPr>
            <w:tcW w:w="120" w:type="dxa"/>
            <w:vAlign w:val="bottom"/>
            <w:tcBorders>
              <w:right w:val="single" w:sz="8" w:color="000080"/>
            </w:tcBorders>
          </w:tcPr>
          <w:p>
            <w:pPr>
              <w:spacing w:after="0"/>
              <w:rPr>
                <w:sz w:val="24"/>
                <w:szCs w:val="24"/>
                <w:color w:val="auto"/>
              </w:rPr>
            </w:pPr>
          </w:p>
        </w:tc>
        <w:tc>
          <w:tcPr>
            <w:tcW w:w="0" w:type="dxa"/>
            <w:vAlign w:val="bottom"/>
          </w:tcPr>
          <w:p>
            <w:pPr>
              <w:spacing w:after="0"/>
              <w:rPr>
                <w:sz w:val="1"/>
                <w:szCs w:val="1"/>
                <w:color w:val="auto"/>
              </w:rPr>
            </w:pPr>
          </w:p>
        </w:tc>
      </w:tr>
      <w:tr>
        <w:trPr>
          <w:trHeight w:val="62"/>
        </w:trPr>
        <w:tc>
          <w:tcPr>
            <w:tcW w:w="1120" w:type="dxa"/>
            <w:vAlign w:val="bottom"/>
            <w:tcBorders>
              <w:left w:val="single" w:sz="8" w:color="000080"/>
              <w:bottom w:val="single" w:sz="8" w:color="000080"/>
            </w:tcBorders>
            <w:gridSpan w:val="2"/>
          </w:tcPr>
          <w:p>
            <w:pPr>
              <w:spacing w:after="0"/>
              <w:rPr>
                <w:sz w:val="5"/>
                <w:szCs w:val="5"/>
                <w:color w:val="auto"/>
              </w:rPr>
            </w:pPr>
          </w:p>
        </w:tc>
        <w:tc>
          <w:tcPr>
            <w:tcW w:w="120" w:type="dxa"/>
            <w:vAlign w:val="bottom"/>
            <w:tcBorders>
              <w:bottom w:val="single" w:sz="8" w:color="000080"/>
              <w:right w:val="single" w:sz="8" w:color="000080"/>
            </w:tcBorders>
          </w:tcPr>
          <w:p>
            <w:pPr>
              <w:spacing w:after="0"/>
              <w:rPr>
                <w:sz w:val="5"/>
                <w:szCs w:val="5"/>
                <w:color w:val="auto"/>
              </w:rPr>
            </w:pPr>
          </w:p>
        </w:tc>
        <w:tc>
          <w:tcPr>
            <w:tcW w:w="1380" w:type="dxa"/>
            <w:vAlign w:val="bottom"/>
            <w:tcBorders>
              <w:bottom w:val="single" w:sz="8" w:color="000080"/>
            </w:tcBorders>
            <w:gridSpan w:val="2"/>
          </w:tcPr>
          <w:p>
            <w:pPr>
              <w:spacing w:after="0"/>
              <w:rPr>
                <w:sz w:val="5"/>
                <w:szCs w:val="5"/>
                <w:color w:val="auto"/>
              </w:rPr>
            </w:pPr>
          </w:p>
        </w:tc>
        <w:tc>
          <w:tcPr>
            <w:tcW w:w="120" w:type="dxa"/>
            <w:vAlign w:val="bottom"/>
            <w:tcBorders>
              <w:bottom w:val="single" w:sz="8" w:color="000080"/>
              <w:right w:val="single" w:sz="8" w:color="000080"/>
            </w:tcBorders>
          </w:tcPr>
          <w:p>
            <w:pPr>
              <w:spacing w:after="0"/>
              <w:rPr>
                <w:sz w:val="5"/>
                <w:szCs w:val="5"/>
                <w:color w:val="auto"/>
              </w:rPr>
            </w:pPr>
          </w:p>
        </w:tc>
        <w:tc>
          <w:tcPr>
            <w:tcW w:w="1400" w:type="dxa"/>
            <w:vAlign w:val="bottom"/>
            <w:tcBorders>
              <w:bottom w:val="single" w:sz="8" w:color="000080"/>
            </w:tcBorders>
            <w:gridSpan w:val="2"/>
          </w:tcPr>
          <w:p>
            <w:pPr>
              <w:spacing w:after="0"/>
              <w:rPr>
                <w:sz w:val="5"/>
                <w:szCs w:val="5"/>
                <w:color w:val="auto"/>
              </w:rPr>
            </w:pPr>
          </w:p>
        </w:tc>
        <w:tc>
          <w:tcPr>
            <w:tcW w:w="120" w:type="dxa"/>
            <w:vAlign w:val="bottom"/>
            <w:tcBorders>
              <w:bottom w:val="single" w:sz="8" w:color="000080"/>
              <w:right w:val="single" w:sz="8" w:color="000080"/>
            </w:tcBorders>
          </w:tcPr>
          <w:p>
            <w:pPr>
              <w:spacing w:after="0"/>
              <w:rPr>
                <w:sz w:val="5"/>
                <w:szCs w:val="5"/>
                <w:color w:val="auto"/>
              </w:rPr>
            </w:pPr>
          </w:p>
        </w:tc>
        <w:tc>
          <w:tcPr>
            <w:tcW w:w="1300" w:type="dxa"/>
            <w:vAlign w:val="bottom"/>
            <w:tcBorders>
              <w:bottom w:val="single" w:sz="8" w:color="000080"/>
            </w:tcBorders>
            <w:gridSpan w:val="2"/>
          </w:tcPr>
          <w:p>
            <w:pPr>
              <w:spacing w:after="0"/>
              <w:rPr>
                <w:sz w:val="5"/>
                <w:szCs w:val="5"/>
                <w:color w:val="auto"/>
              </w:rPr>
            </w:pPr>
          </w:p>
        </w:tc>
        <w:tc>
          <w:tcPr>
            <w:tcW w:w="120" w:type="dxa"/>
            <w:vAlign w:val="bottom"/>
            <w:tcBorders>
              <w:bottom w:val="single" w:sz="8" w:color="000080"/>
              <w:right w:val="single" w:sz="8" w:color="000080"/>
            </w:tcBorders>
          </w:tcPr>
          <w:p>
            <w:pPr>
              <w:spacing w:after="0"/>
              <w:rPr>
                <w:sz w:val="5"/>
                <w:szCs w:val="5"/>
                <w:color w:val="auto"/>
              </w:rPr>
            </w:pPr>
          </w:p>
        </w:tc>
        <w:tc>
          <w:tcPr>
            <w:tcW w:w="1320" w:type="dxa"/>
            <w:vAlign w:val="bottom"/>
            <w:tcBorders>
              <w:bottom w:val="single" w:sz="8" w:color="000080"/>
            </w:tcBorders>
            <w:gridSpan w:val="2"/>
          </w:tcPr>
          <w:p>
            <w:pPr>
              <w:spacing w:after="0"/>
              <w:rPr>
                <w:sz w:val="5"/>
                <w:szCs w:val="5"/>
                <w:color w:val="auto"/>
              </w:rPr>
            </w:pPr>
          </w:p>
        </w:tc>
        <w:tc>
          <w:tcPr>
            <w:tcW w:w="120" w:type="dxa"/>
            <w:vAlign w:val="bottom"/>
            <w:tcBorders>
              <w:bottom w:val="single" w:sz="8" w:color="000080"/>
              <w:right w:val="single" w:sz="8" w:color="000080"/>
            </w:tcBorders>
          </w:tcPr>
          <w:p>
            <w:pPr>
              <w:spacing w:after="0"/>
              <w:rPr>
                <w:sz w:val="5"/>
                <w:szCs w:val="5"/>
                <w:color w:val="auto"/>
              </w:rPr>
            </w:pPr>
          </w:p>
        </w:tc>
        <w:tc>
          <w:tcPr>
            <w:tcW w:w="1320" w:type="dxa"/>
            <w:vAlign w:val="bottom"/>
            <w:tcBorders>
              <w:bottom w:val="single" w:sz="8" w:color="000080"/>
            </w:tcBorders>
            <w:gridSpan w:val="2"/>
          </w:tcPr>
          <w:p>
            <w:pPr>
              <w:spacing w:after="0"/>
              <w:rPr>
                <w:sz w:val="5"/>
                <w:szCs w:val="5"/>
                <w:color w:val="auto"/>
              </w:rPr>
            </w:pPr>
          </w:p>
        </w:tc>
        <w:tc>
          <w:tcPr>
            <w:tcW w:w="120" w:type="dxa"/>
            <w:vAlign w:val="bottom"/>
            <w:tcBorders>
              <w:bottom w:val="single" w:sz="8" w:color="000080"/>
              <w:right w:val="single" w:sz="8" w:color="000080"/>
            </w:tcBorders>
          </w:tcPr>
          <w:p>
            <w:pPr>
              <w:spacing w:after="0"/>
              <w:rPr>
                <w:sz w:val="5"/>
                <w:szCs w:val="5"/>
                <w:color w:val="auto"/>
              </w:rPr>
            </w:pPr>
          </w:p>
        </w:tc>
        <w:tc>
          <w:tcPr>
            <w:tcW w:w="0" w:type="dxa"/>
            <w:vAlign w:val="bottom"/>
          </w:tcPr>
          <w:p>
            <w:pPr>
              <w:spacing w:after="0"/>
              <w:rPr>
                <w:sz w:val="1"/>
                <w:szCs w:val="1"/>
                <w:color w:val="auto"/>
              </w:rPr>
            </w:pPr>
          </w:p>
        </w:tc>
      </w:tr>
      <w:tr>
        <w:trPr>
          <w:trHeight w:val="307"/>
        </w:trPr>
        <w:tc>
          <w:tcPr>
            <w:tcW w:w="1120" w:type="dxa"/>
            <w:vAlign w:val="bottom"/>
            <w:tcBorders>
              <w:left w:val="single" w:sz="8" w:color="000080"/>
            </w:tcBorders>
            <w:gridSpan w:val="2"/>
          </w:tcPr>
          <w:p>
            <w:pPr>
              <w:jc w:val="center"/>
              <w:spacing w:after="0"/>
              <w:rPr>
                <w:sz w:val="20"/>
                <w:szCs w:val="20"/>
                <w:color w:val="auto"/>
              </w:rPr>
            </w:pPr>
            <w:r>
              <w:rPr>
                <w:rFonts w:ascii="Arial" w:cs="Arial" w:eastAsia="Arial" w:hAnsi="Arial"/>
                <w:sz w:val="22"/>
                <w:szCs w:val="22"/>
                <w:color w:val="auto"/>
              </w:rPr>
              <w:t>2004</w:t>
            </w:r>
          </w:p>
        </w:tc>
        <w:tc>
          <w:tcPr>
            <w:tcW w:w="120" w:type="dxa"/>
            <w:vAlign w:val="bottom"/>
            <w:tcBorders>
              <w:right w:val="single" w:sz="8" w:color="000080"/>
            </w:tcBorders>
          </w:tcPr>
          <w:p>
            <w:pPr>
              <w:spacing w:after="0"/>
              <w:rPr>
                <w:sz w:val="24"/>
                <w:szCs w:val="24"/>
                <w:color w:val="auto"/>
              </w:rPr>
            </w:pPr>
          </w:p>
        </w:tc>
        <w:tc>
          <w:tcPr>
            <w:tcW w:w="1380" w:type="dxa"/>
            <w:vAlign w:val="bottom"/>
            <w:gridSpan w:val="2"/>
          </w:tcPr>
          <w:p>
            <w:pPr>
              <w:jc w:val="right"/>
              <w:ind w:right="90"/>
              <w:spacing w:after="0"/>
              <w:rPr>
                <w:sz w:val="20"/>
                <w:szCs w:val="20"/>
                <w:color w:val="auto"/>
              </w:rPr>
            </w:pPr>
            <w:r>
              <w:rPr>
                <w:rFonts w:ascii="Arial" w:cs="Arial" w:eastAsia="Arial" w:hAnsi="Arial"/>
                <w:sz w:val="22"/>
                <w:szCs w:val="22"/>
                <w:color w:val="auto"/>
              </w:rPr>
              <w:t>6,524.8</w:t>
            </w:r>
          </w:p>
        </w:tc>
        <w:tc>
          <w:tcPr>
            <w:tcW w:w="120" w:type="dxa"/>
            <w:vAlign w:val="bottom"/>
            <w:tcBorders>
              <w:right w:val="single" w:sz="8" w:color="000080"/>
            </w:tcBorders>
          </w:tcPr>
          <w:p>
            <w:pPr>
              <w:spacing w:after="0"/>
              <w:rPr>
                <w:sz w:val="24"/>
                <w:szCs w:val="24"/>
                <w:color w:val="auto"/>
              </w:rPr>
            </w:pPr>
          </w:p>
        </w:tc>
        <w:tc>
          <w:tcPr>
            <w:tcW w:w="1400" w:type="dxa"/>
            <w:vAlign w:val="bottom"/>
            <w:gridSpan w:val="2"/>
          </w:tcPr>
          <w:p>
            <w:pPr>
              <w:jc w:val="right"/>
              <w:ind w:right="90"/>
              <w:spacing w:after="0"/>
              <w:rPr>
                <w:sz w:val="20"/>
                <w:szCs w:val="20"/>
                <w:color w:val="auto"/>
              </w:rPr>
            </w:pPr>
            <w:r>
              <w:rPr>
                <w:rFonts w:ascii="Arial" w:cs="Arial" w:eastAsia="Arial" w:hAnsi="Arial"/>
                <w:sz w:val="22"/>
                <w:szCs w:val="22"/>
                <w:color w:val="auto"/>
              </w:rPr>
              <w:t>14,446.2</w:t>
            </w:r>
          </w:p>
        </w:tc>
        <w:tc>
          <w:tcPr>
            <w:tcW w:w="120" w:type="dxa"/>
            <w:vAlign w:val="bottom"/>
            <w:tcBorders>
              <w:right w:val="single" w:sz="8" w:color="000080"/>
            </w:tcBorders>
          </w:tcPr>
          <w:p>
            <w:pPr>
              <w:spacing w:after="0"/>
              <w:rPr>
                <w:sz w:val="24"/>
                <w:szCs w:val="24"/>
                <w:color w:val="auto"/>
              </w:rPr>
            </w:pPr>
          </w:p>
        </w:tc>
        <w:tc>
          <w:tcPr>
            <w:tcW w:w="1300" w:type="dxa"/>
            <w:vAlign w:val="bottom"/>
            <w:gridSpan w:val="2"/>
          </w:tcPr>
          <w:p>
            <w:pPr>
              <w:jc w:val="center"/>
              <w:ind w:left="10"/>
              <w:spacing w:after="0"/>
              <w:rPr>
                <w:sz w:val="20"/>
                <w:szCs w:val="20"/>
                <w:color w:val="auto"/>
              </w:rPr>
            </w:pPr>
            <w:r>
              <w:rPr>
                <w:rFonts w:ascii="Arial" w:cs="Arial" w:eastAsia="Arial" w:hAnsi="Arial"/>
                <w:sz w:val="22"/>
                <w:szCs w:val="22"/>
                <w:color w:val="auto"/>
              </w:rPr>
              <w:t>12,200.2</w:t>
            </w:r>
          </w:p>
        </w:tc>
        <w:tc>
          <w:tcPr>
            <w:tcW w:w="120" w:type="dxa"/>
            <w:vAlign w:val="bottom"/>
            <w:tcBorders>
              <w:right w:val="single" w:sz="8" w:color="000080"/>
            </w:tcBorders>
          </w:tcPr>
          <w:p>
            <w:pPr>
              <w:spacing w:after="0"/>
              <w:rPr>
                <w:sz w:val="24"/>
                <w:szCs w:val="24"/>
                <w:color w:val="auto"/>
              </w:rPr>
            </w:pPr>
          </w:p>
        </w:tc>
        <w:tc>
          <w:tcPr>
            <w:tcW w:w="1320" w:type="dxa"/>
            <w:vAlign w:val="bottom"/>
            <w:gridSpan w:val="2"/>
          </w:tcPr>
          <w:p>
            <w:pPr>
              <w:jc w:val="center"/>
              <w:ind w:left="30"/>
              <w:spacing w:after="0"/>
              <w:rPr>
                <w:sz w:val="20"/>
                <w:szCs w:val="20"/>
                <w:color w:val="auto"/>
              </w:rPr>
            </w:pPr>
            <w:r>
              <w:rPr>
                <w:rFonts w:ascii="Arial" w:cs="Arial" w:eastAsia="Arial" w:hAnsi="Arial"/>
                <w:sz w:val="22"/>
                <w:szCs w:val="22"/>
                <w:color w:val="auto"/>
              </w:rPr>
              <w:t>33,171.2</w:t>
            </w:r>
          </w:p>
        </w:tc>
        <w:tc>
          <w:tcPr>
            <w:tcW w:w="120" w:type="dxa"/>
            <w:vAlign w:val="bottom"/>
            <w:tcBorders>
              <w:right w:val="single" w:sz="8" w:color="000080"/>
            </w:tcBorders>
          </w:tcPr>
          <w:p>
            <w:pPr>
              <w:spacing w:after="0"/>
              <w:rPr>
                <w:sz w:val="24"/>
                <w:szCs w:val="24"/>
                <w:color w:val="auto"/>
              </w:rPr>
            </w:pPr>
          </w:p>
        </w:tc>
        <w:tc>
          <w:tcPr>
            <w:tcW w:w="1320" w:type="dxa"/>
            <w:vAlign w:val="bottom"/>
            <w:gridSpan w:val="2"/>
          </w:tcPr>
          <w:p>
            <w:pPr>
              <w:jc w:val="right"/>
              <w:ind w:right="530"/>
              <w:spacing w:after="0"/>
              <w:rPr>
                <w:sz w:val="20"/>
                <w:szCs w:val="20"/>
                <w:color w:val="auto"/>
              </w:rPr>
            </w:pPr>
            <w:r>
              <w:rPr>
                <w:rFonts w:ascii="Arial" w:cs="Arial" w:eastAsia="Arial" w:hAnsi="Arial"/>
                <w:sz w:val="22"/>
                <w:szCs w:val="22"/>
                <w:color w:val="auto"/>
              </w:rPr>
              <w:t>3.7</w:t>
            </w:r>
          </w:p>
        </w:tc>
        <w:tc>
          <w:tcPr>
            <w:tcW w:w="120" w:type="dxa"/>
            <w:vAlign w:val="bottom"/>
            <w:tcBorders>
              <w:right w:val="single" w:sz="8" w:color="000080"/>
            </w:tcBorders>
          </w:tcPr>
          <w:p>
            <w:pPr>
              <w:spacing w:after="0"/>
              <w:rPr>
                <w:sz w:val="24"/>
                <w:szCs w:val="24"/>
                <w:color w:val="auto"/>
              </w:rPr>
            </w:pPr>
          </w:p>
        </w:tc>
        <w:tc>
          <w:tcPr>
            <w:tcW w:w="0" w:type="dxa"/>
            <w:vAlign w:val="bottom"/>
          </w:tcPr>
          <w:p>
            <w:pPr>
              <w:spacing w:after="0"/>
              <w:rPr>
                <w:sz w:val="1"/>
                <w:szCs w:val="1"/>
                <w:color w:val="auto"/>
              </w:rPr>
            </w:pPr>
          </w:p>
        </w:tc>
      </w:tr>
      <w:tr>
        <w:trPr>
          <w:trHeight w:val="62"/>
        </w:trPr>
        <w:tc>
          <w:tcPr>
            <w:tcW w:w="1120" w:type="dxa"/>
            <w:vAlign w:val="bottom"/>
            <w:tcBorders>
              <w:left w:val="single" w:sz="8" w:color="000080"/>
              <w:bottom w:val="single" w:sz="8" w:color="000080"/>
            </w:tcBorders>
            <w:gridSpan w:val="2"/>
          </w:tcPr>
          <w:p>
            <w:pPr>
              <w:spacing w:after="0"/>
              <w:rPr>
                <w:sz w:val="5"/>
                <w:szCs w:val="5"/>
                <w:color w:val="auto"/>
              </w:rPr>
            </w:pPr>
          </w:p>
        </w:tc>
        <w:tc>
          <w:tcPr>
            <w:tcW w:w="120" w:type="dxa"/>
            <w:vAlign w:val="bottom"/>
            <w:tcBorders>
              <w:bottom w:val="single" w:sz="8" w:color="000080"/>
              <w:right w:val="single" w:sz="8" w:color="000080"/>
            </w:tcBorders>
          </w:tcPr>
          <w:p>
            <w:pPr>
              <w:spacing w:after="0"/>
              <w:rPr>
                <w:sz w:val="5"/>
                <w:szCs w:val="5"/>
                <w:color w:val="auto"/>
              </w:rPr>
            </w:pPr>
          </w:p>
        </w:tc>
        <w:tc>
          <w:tcPr>
            <w:tcW w:w="1380" w:type="dxa"/>
            <w:vAlign w:val="bottom"/>
            <w:tcBorders>
              <w:bottom w:val="single" w:sz="8" w:color="000080"/>
            </w:tcBorders>
            <w:gridSpan w:val="2"/>
          </w:tcPr>
          <w:p>
            <w:pPr>
              <w:spacing w:after="0"/>
              <w:rPr>
                <w:sz w:val="5"/>
                <w:szCs w:val="5"/>
                <w:color w:val="auto"/>
              </w:rPr>
            </w:pPr>
          </w:p>
        </w:tc>
        <w:tc>
          <w:tcPr>
            <w:tcW w:w="120" w:type="dxa"/>
            <w:vAlign w:val="bottom"/>
            <w:tcBorders>
              <w:bottom w:val="single" w:sz="8" w:color="000080"/>
              <w:right w:val="single" w:sz="8" w:color="000080"/>
            </w:tcBorders>
          </w:tcPr>
          <w:p>
            <w:pPr>
              <w:spacing w:after="0"/>
              <w:rPr>
                <w:sz w:val="5"/>
                <w:szCs w:val="5"/>
                <w:color w:val="auto"/>
              </w:rPr>
            </w:pPr>
          </w:p>
        </w:tc>
        <w:tc>
          <w:tcPr>
            <w:tcW w:w="1400" w:type="dxa"/>
            <w:vAlign w:val="bottom"/>
            <w:tcBorders>
              <w:bottom w:val="single" w:sz="8" w:color="000080"/>
            </w:tcBorders>
            <w:gridSpan w:val="2"/>
          </w:tcPr>
          <w:p>
            <w:pPr>
              <w:spacing w:after="0"/>
              <w:rPr>
                <w:sz w:val="5"/>
                <w:szCs w:val="5"/>
                <w:color w:val="auto"/>
              </w:rPr>
            </w:pPr>
          </w:p>
        </w:tc>
        <w:tc>
          <w:tcPr>
            <w:tcW w:w="120" w:type="dxa"/>
            <w:vAlign w:val="bottom"/>
            <w:tcBorders>
              <w:bottom w:val="single" w:sz="8" w:color="000080"/>
              <w:right w:val="single" w:sz="8" w:color="000080"/>
            </w:tcBorders>
          </w:tcPr>
          <w:p>
            <w:pPr>
              <w:spacing w:after="0"/>
              <w:rPr>
                <w:sz w:val="5"/>
                <w:szCs w:val="5"/>
                <w:color w:val="auto"/>
              </w:rPr>
            </w:pPr>
          </w:p>
        </w:tc>
        <w:tc>
          <w:tcPr>
            <w:tcW w:w="1300" w:type="dxa"/>
            <w:vAlign w:val="bottom"/>
            <w:tcBorders>
              <w:bottom w:val="single" w:sz="8" w:color="000080"/>
            </w:tcBorders>
            <w:gridSpan w:val="2"/>
          </w:tcPr>
          <w:p>
            <w:pPr>
              <w:spacing w:after="0"/>
              <w:rPr>
                <w:sz w:val="5"/>
                <w:szCs w:val="5"/>
                <w:color w:val="auto"/>
              </w:rPr>
            </w:pPr>
          </w:p>
        </w:tc>
        <w:tc>
          <w:tcPr>
            <w:tcW w:w="120" w:type="dxa"/>
            <w:vAlign w:val="bottom"/>
            <w:tcBorders>
              <w:bottom w:val="single" w:sz="8" w:color="000080"/>
              <w:right w:val="single" w:sz="8" w:color="000080"/>
            </w:tcBorders>
          </w:tcPr>
          <w:p>
            <w:pPr>
              <w:spacing w:after="0"/>
              <w:rPr>
                <w:sz w:val="5"/>
                <w:szCs w:val="5"/>
                <w:color w:val="auto"/>
              </w:rPr>
            </w:pPr>
          </w:p>
        </w:tc>
        <w:tc>
          <w:tcPr>
            <w:tcW w:w="1320" w:type="dxa"/>
            <w:vAlign w:val="bottom"/>
            <w:tcBorders>
              <w:bottom w:val="single" w:sz="8" w:color="000080"/>
            </w:tcBorders>
            <w:gridSpan w:val="2"/>
          </w:tcPr>
          <w:p>
            <w:pPr>
              <w:spacing w:after="0"/>
              <w:rPr>
                <w:sz w:val="5"/>
                <w:szCs w:val="5"/>
                <w:color w:val="auto"/>
              </w:rPr>
            </w:pPr>
          </w:p>
        </w:tc>
        <w:tc>
          <w:tcPr>
            <w:tcW w:w="120" w:type="dxa"/>
            <w:vAlign w:val="bottom"/>
            <w:tcBorders>
              <w:bottom w:val="single" w:sz="8" w:color="000080"/>
              <w:right w:val="single" w:sz="8" w:color="000080"/>
            </w:tcBorders>
          </w:tcPr>
          <w:p>
            <w:pPr>
              <w:spacing w:after="0"/>
              <w:rPr>
                <w:sz w:val="5"/>
                <w:szCs w:val="5"/>
                <w:color w:val="auto"/>
              </w:rPr>
            </w:pPr>
          </w:p>
        </w:tc>
        <w:tc>
          <w:tcPr>
            <w:tcW w:w="1320" w:type="dxa"/>
            <w:vAlign w:val="bottom"/>
            <w:tcBorders>
              <w:bottom w:val="single" w:sz="8" w:color="000080"/>
            </w:tcBorders>
            <w:gridSpan w:val="2"/>
          </w:tcPr>
          <w:p>
            <w:pPr>
              <w:spacing w:after="0"/>
              <w:rPr>
                <w:sz w:val="5"/>
                <w:szCs w:val="5"/>
                <w:color w:val="auto"/>
              </w:rPr>
            </w:pPr>
          </w:p>
        </w:tc>
        <w:tc>
          <w:tcPr>
            <w:tcW w:w="120" w:type="dxa"/>
            <w:vAlign w:val="bottom"/>
            <w:tcBorders>
              <w:bottom w:val="single" w:sz="8" w:color="000080"/>
              <w:right w:val="single" w:sz="8" w:color="000080"/>
            </w:tcBorders>
          </w:tcPr>
          <w:p>
            <w:pPr>
              <w:spacing w:after="0"/>
              <w:rPr>
                <w:sz w:val="5"/>
                <w:szCs w:val="5"/>
                <w:color w:val="auto"/>
              </w:rPr>
            </w:pPr>
          </w:p>
        </w:tc>
        <w:tc>
          <w:tcPr>
            <w:tcW w:w="0" w:type="dxa"/>
            <w:vAlign w:val="bottom"/>
          </w:tcPr>
          <w:p>
            <w:pPr>
              <w:spacing w:after="0"/>
              <w:rPr>
                <w:sz w:val="1"/>
                <w:szCs w:val="1"/>
                <w:color w:val="auto"/>
              </w:rPr>
            </w:pPr>
          </w:p>
        </w:tc>
      </w:tr>
      <w:tr>
        <w:trPr>
          <w:trHeight w:val="304"/>
        </w:trPr>
        <w:tc>
          <w:tcPr>
            <w:tcW w:w="1120" w:type="dxa"/>
            <w:vAlign w:val="bottom"/>
            <w:tcBorders>
              <w:left w:val="single" w:sz="8" w:color="000080"/>
            </w:tcBorders>
            <w:gridSpan w:val="2"/>
          </w:tcPr>
          <w:p>
            <w:pPr>
              <w:jc w:val="center"/>
              <w:spacing w:after="0"/>
              <w:rPr>
                <w:sz w:val="20"/>
                <w:szCs w:val="20"/>
                <w:color w:val="auto"/>
              </w:rPr>
            </w:pPr>
            <w:r>
              <w:rPr>
                <w:rFonts w:ascii="Arial" w:cs="Arial" w:eastAsia="Arial" w:hAnsi="Arial"/>
                <w:sz w:val="22"/>
                <w:szCs w:val="22"/>
                <w:color w:val="auto"/>
              </w:rPr>
              <w:t>2005</w:t>
            </w:r>
          </w:p>
        </w:tc>
        <w:tc>
          <w:tcPr>
            <w:tcW w:w="120" w:type="dxa"/>
            <w:vAlign w:val="bottom"/>
            <w:tcBorders>
              <w:right w:val="single" w:sz="8" w:color="000080"/>
            </w:tcBorders>
          </w:tcPr>
          <w:p>
            <w:pPr>
              <w:spacing w:after="0"/>
              <w:rPr>
                <w:sz w:val="24"/>
                <w:szCs w:val="24"/>
                <w:color w:val="auto"/>
              </w:rPr>
            </w:pPr>
          </w:p>
        </w:tc>
        <w:tc>
          <w:tcPr>
            <w:tcW w:w="1380" w:type="dxa"/>
            <w:vAlign w:val="bottom"/>
            <w:gridSpan w:val="2"/>
          </w:tcPr>
          <w:p>
            <w:pPr>
              <w:jc w:val="right"/>
              <w:ind w:right="90"/>
              <w:spacing w:after="0"/>
              <w:rPr>
                <w:sz w:val="20"/>
                <w:szCs w:val="20"/>
                <w:color w:val="auto"/>
              </w:rPr>
            </w:pPr>
            <w:r>
              <w:rPr>
                <w:rFonts w:ascii="Arial" w:cs="Arial" w:eastAsia="Arial" w:hAnsi="Arial"/>
                <w:sz w:val="22"/>
                <w:szCs w:val="22"/>
                <w:color w:val="auto"/>
              </w:rPr>
              <w:t>6,750.3</w:t>
            </w:r>
          </w:p>
        </w:tc>
        <w:tc>
          <w:tcPr>
            <w:tcW w:w="120" w:type="dxa"/>
            <w:vAlign w:val="bottom"/>
            <w:tcBorders>
              <w:right w:val="single" w:sz="8" w:color="000080"/>
            </w:tcBorders>
          </w:tcPr>
          <w:p>
            <w:pPr>
              <w:spacing w:after="0"/>
              <w:rPr>
                <w:sz w:val="24"/>
                <w:szCs w:val="24"/>
                <w:color w:val="auto"/>
              </w:rPr>
            </w:pPr>
          </w:p>
        </w:tc>
        <w:tc>
          <w:tcPr>
            <w:tcW w:w="1400" w:type="dxa"/>
            <w:vAlign w:val="bottom"/>
            <w:gridSpan w:val="2"/>
          </w:tcPr>
          <w:p>
            <w:pPr>
              <w:jc w:val="right"/>
              <w:ind w:right="90"/>
              <w:spacing w:after="0"/>
              <w:rPr>
                <w:sz w:val="20"/>
                <w:szCs w:val="20"/>
                <w:color w:val="auto"/>
              </w:rPr>
            </w:pPr>
            <w:r>
              <w:rPr>
                <w:rFonts w:ascii="Arial" w:cs="Arial" w:eastAsia="Arial" w:hAnsi="Arial"/>
                <w:sz w:val="22"/>
                <w:szCs w:val="22"/>
                <w:color w:val="auto"/>
              </w:rPr>
              <w:t>15,005.0</w:t>
            </w:r>
          </w:p>
        </w:tc>
        <w:tc>
          <w:tcPr>
            <w:tcW w:w="120" w:type="dxa"/>
            <w:vAlign w:val="bottom"/>
            <w:tcBorders>
              <w:right w:val="single" w:sz="8" w:color="000080"/>
            </w:tcBorders>
          </w:tcPr>
          <w:p>
            <w:pPr>
              <w:spacing w:after="0"/>
              <w:rPr>
                <w:sz w:val="24"/>
                <w:szCs w:val="24"/>
                <w:color w:val="auto"/>
              </w:rPr>
            </w:pPr>
          </w:p>
        </w:tc>
        <w:tc>
          <w:tcPr>
            <w:tcW w:w="1300" w:type="dxa"/>
            <w:vAlign w:val="bottom"/>
            <w:gridSpan w:val="2"/>
          </w:tcPr>
          <w:p>
            <w:pPr>
              <w:jc w:val="center"/>
              <w:ind w:left="10"/>
              <w:spacing w:after="0"/>
              <w:rPr>
                <w:sz w:val="20"/>
                <w:szCs w:val="20"/>
                <w:color w:val="auto"/>
              </w:rPr>
            </w:pPr>
            <w:r>
              <w:rPr>
                <w:rFonts w:ascii="Arial" w:cs="Arial" w:eastAsia="Arial" w:hAnsi="Arial"/>
                <w:sz w:val="22"/>
                <w:szCs w:val="22"/>
                <w:color w:val="auto"/>
              </w:rPr>
              <w:t>13,005.8</w:t>
            </w:r>
          </w:p>
        </w:tc>
        <w:tc>
          <w:tcPr>
            <w:tcW w:w="120" w:type="dxa"/>
            <w:vAlign w:val="bottom"/>
            <w:tcBorders>
              <w:right w:val="single" w:sz="8" w:color="000080"/>
            </w:tcBorders>
          </w:tcPr>
          <w:p>
            <w:pPr>
              <w:spacing w:after="0"/>
              <w:rPr>
                <w:sz w:val="24"/>
                <w:szCs w:val="24"/>
                <w:color w:val="auto"/>
              </w:rPr>
            </w:pPr>
          </w:p>
        </w:tc>
        <w:tc>
          <w:tcPr>
            <w:tcW w:w="1320" w:type="dxa"/>
            <w:vAlign w:val="bottom"/>
            <w:gridSpan w:val="2"/>
          </w:tcPr>
          <w:p>
            <w:pPr>
              <w:jc w:val="center"/>
              <w:ind w:left="30"/>
              <w:spacing w:after="0"/>
              <w:rPr>
                <w:sz w:val="20"/>
                <w:szCs w:val="20"/>
                <w:color w:val="auto"/>
              </w:rPr>
            </w:pPr>
            <w:r>
              <w:rPr>
                <w:rFonts w:ascii="Arial" w:cs="Arial" w:eastAsia="Arial" w:hAnsi="Arial"/>
                <w:sz w:val="22"/>
                <w:szCs w:val="22"/>
                <w:color w:val="auto"/>
              </w:rPr>
              <w:t>34,761.3</w:t>
            </w:r>
          </w:p>
        </w:tc>
        <w:tc>
          <w:tcPr>
            <w:tcW w:w="120" w:type="dxa"/>
            <w:vAlign w:val="bottom"/>
            <w:tcBorders>
              <w:right w:val="single" w:sz="8" w:color="000080"/>
            </w:tcBorders>
          </w:tcPr>
          <w:p>
            <w:pPr>
              <w:spacing w:after="0"/>
              <w:rPr>
                <w:sz w:val="24"/>
                <w:szCs w:val="24"/>
                <w:color w:val="auto"/>
              </w:rPr>
            </w:pPr>
          </w:p>
        </w:tc>
        <w:tc>
          <w:tcPr>
            <w:tcW w:w="1320" w:type="dxa"/>
            <w:vAlign w:val="bottom"/>
            <w:gridSpan w:val="2"/>
          </w:tcPr>
          <w:p>
            <w:pPr>
              <w:jc w:val="right"/>
              <w:ind w:right="530"/>
              <w:spacing w:after="0"/>
              <w:rPr>
                <w:sz w:val="20"/>
                <w:szCs w:val="20"/>
                <w:color w:val="auto"/>
              </w:rPr>
            </w:pPr>
            <w:r>
              <w:rPr>
                <w:rFonts w:ascii="Arial" w:cs="Arial" w:eastAsia="Arial" w:hAnsi="Arial"/>
                <w:sz w:val="22"/>
                <w:szCs w:val="22"/>
                <w:color w:val="auto"/>
              </w:rPr>
              <w:t>4.8</w:t>
            </w:r>
          </w:p>
        </w:tc>
        <w:tc>
          <w:tcPr>
            <w:tcW w:w="120" w:type="dxa"/>
            <w:vAlign w:val="bottom"/>
            <w:tcBorders>
              <w:right w:val="single" w:sz="8" w:color="000080"/>
            </w:tcBorders>
          </w:tcPr>
          <w:p>
            <w:pPr>
              <w:spacing w:after="0"/>
              <w:rPr>
                <w:sz w:val="24"/>
                <w:szCs w:val="24"/>
                <w:color w:val="auto"/>
              </w:rPr>
            </w:pPr>
          </w:p>
        </w:tc>
        <w:tc>
          <w:tcPr>
            <w:tcW w:w="0" w:type="dxa"/>
            <w:vAlign w:val="bottom"/>
          </w:tcPr>
          <w:p>
            <w:pPr>
              <w:spacing w:after="0"/>
              <w:rPr>
                <w:sz w:val="1"/>
                <w:szCs w:val="1"/>
                <w:color w:val="auto"/>
              </w:rPr>
            </w:pPr>
          </w:p>
        </w:tc>
      </w:tr>
      <w:tr>
        <w:trPr>
          <w:trHeight w:val="64"/>
        </w:trPr>
        <w:tc>
          <w:tcPr>
            <w:tcW w:w="1120" w:type="dxa"/>
            <w:vAlign w:val="bottom"/>
            <w:tcBorders>
              <w:left w:val="single" w:sz="8" w:color="000080"/>
              <w:bottom w:val="single" w:sz="8" w:color="000080"/>
            </w:tcBorders>
            <w:gridSpan w:val="2"/>
          </w:tcPr>
          <w:p>
            <w:pPr>
              <w:spacing w:after="0"/>
              <w:rPr>
                <w:sz w:val="5"/>
                <w:szCs w:val="5"/>
                <w:color w:val="auto"/>
              </w:rPr>
            </w:pPr>
          </w:p>
        </w:tc>
        <w:tc>
          <w:tcPr>
            <w:tcW w:w="120" w:type="dxa"/>
            <w:vAlign w:val="bottom"/>
            <w:tcBorders>
              <w:bottom w:val="single" w:sz="8" w:color="000080"/>
              <w:right w:val="single" w:sz="8" w:color="000080"/>
            </w:tcBorders>
          </w:tcPr>
          <w:p>
            <w:pPr>
              <w:spacing w:after="0"/>
              <w:rPr>
                <w:sz w:val="5"/>
                <w:szCs w:val="5"/>
                <w:color w:val="auto"/>
              </w:rPr>
            </w:pPr>
          </w:p>
        </w:tc>
        <w:tc>
          <w:tcPr>
            <w:tcW w:w="1380" w:type="dxa"/>
            <w:vAlign w:val="bottom"/>
            <w:tcBorders>
              <w:bottom w:val="single" w:sz="8" w:color="000080"/>
            </w:tcBorders>
            <w:gridSpan w:val="2"/>
          </w:tcPr>
          <w:p>
            <w:pPr>
              <w:spacing w:after="0"/>
              <w:rPr>
                <w:sz w:val="5"/>
                <w:szCs w:val="5"/>
                <w:color w:val="auto"/>
              </w:rPr>
            </w:pPr>
          </w:p>
        </w:tc>
        <w:tc>
          <w:tcPr>
            <w:tcW w:w="120" w:type="dxa"/>
            <w:vAlign w:val="bottom"/>
            <w:tcBorders>
              <w:bottom w:val="single" w:sz="8" w:color="000080"/>
              <w:right w:val="single" w:sz="8" w:color="000080"/>
            </w:tcBorders>
          </w:tcPr>
          <w:p>
            <w:pPr>
              <w:spacing w:after="0"/>
              <w:rPr>
                <w:sz w:val="5"/>
                <w:szCs w:val="5"/>
                <w:color w:val="auto"/>
              </w:rPr>
            </w:pPr>
          </w:p>
        </w:tc>
        <w:tc>
          <w:tcPr>
            <w:tcW w:w="1400" w:type="dxa"/>
            <w:vAlign w:val="bottom"/>
            <w:tcBorders>
              <w:bottom w:val="single" w:sz="8" w:color="000080"/>
            </w:tcBorders>
            <w:gridSpan w:val="2"/>
          </w:tcPr>
          <w:p>
            <w:pPr>
              <w:spacing w:after="0"/>
              <w:rPr>
                <w:sz w:val="5"/>
                <w:szCs w:val="5"/>
                <w:color w:val="auto"/>
              </w:rPr>
            </w:pPr>
          </w:p>
        </w:tc>
        <w:tc>
          <w:tcPr>
            <w:tcW w:w="120" w:type="dxa"/>
            <w:vAlign w:val="bottom"/>
            <w:tcBorders>
              <w:bottom w:val="single" w:sz="8" w:color="000080"/>
              <w:right w:val="single" w:sz="8" w:color="000080"/>
            </w:tcBorders>
          </w:tcPr>
          <w:p>
            <w:pPr>
              <w:spacing w:after="0"/>
              <w:rPr>
                <w:sz w:val="5"/>
                <w:szCs w:val="5"/>
                <w:color w:val="auto"/>
              </w:rPr>
            </w:pPr>
          </w:p>
        </w:tc>
        <w:tc>
          <w:tcPr>
            <w:tcW w:w="1300" w:type="dxa"/>
            <w:vAlign w:val="bottom"/>
            <w:tcBorders>
              <w:bottom w:val="single" w:sz="8" w:color="000080"/>
            </w:tcBorders>
            <w:gridSpan w:val="2"/>
          </w:tcPr>
          <w:p>
            <w:pPr>
              <w:spacing w:after="0"/>
              <w:rPr>
                <w:sz w:val="5"/>
                <w:szCs w:val="5"/>
                <w:color w:val="auto"/>
              </w:rPr>
            </w:pPr>
          </w:p>
        </w:tc>
        <w:tc>
          <w:tcPr>
            <w:tcW w:w="120" w:type="dxa"/>
            <w:vAlign w:val="bottom"/>
            <w:tcBorders>
              <w:bottom w:val="single" w:sz="8" w:color="000080"/>
              <w:right w:val="single" w:sz="8" w:color="000080"/>
            </w:tcBorders>
          </w:tcPr>
          <w:p>
            <w:pPr>
              <w:spacing w:after="0"/>
              <w:rPr>
                <w:sz w:val="5"/>
                <w:szCs w:val="5"/>
                <w:color w:val="auto"/>
              </w:rPr>
            </w:pPr>
          </w:p>
        </w:tc>
        <w:tc>
          <w:tcPr>
            <w:tcW w:w="1320" w:type="dxa"/>
            <w:vAlign w:val="bottom"/>
            <w:tcBorders>
              <w:bottom w:val="single" w:sz="8" w:color="000080"/>
            </w:tcBorders>
            <w:gridSpan w:val="2"/>
          </w:tcPr>
          <w:p>
            <w:pPr>
              <w:spacing w:after="0"/>
              <w:rPr>
                <w:sz w:val="5"/>
                <w:szCs w:val="5"/>
                <w:color w:val="auto"/>
              </w:rPr>
            </w:pPr>
          </w:p>
        </w:tc>
        <w:tc>
          <w:tcPr>
            <w:tcW w:w="120" w:type="dxa"/>
            <w:vAlign w:val="bottom"/>
            <w:tcBorders>
              <w:bottom w:val="single" w:sz="8" w:color="000080"/>
              <w:right w:val="single" w:sz="8" w:color="000080"/>
            </w:tcBorders>
          </w:tcPr>
          <w:p>
            <w:pPr>
              <w:spacing w:after="0"/>
              <w:rPr>
                <w:sz w:val="5"/>
                <w:szCs w:val="5"/>
                <w:color w:val="auto"/>
              </w:rPr>
            </w:pPr>
          </w:p>
        </w:tc>
        <w:tc>
          <w:tcPr>
            <w:tcW w:w="1320" w:type="dxa"/>
            <w:vAlign w:val="bottom"/>
            <w:tcBorders>
              <w:bottom w:val="single" w:sz="8" w:color="000080"/>
            </w:tcBorders>
            <w:gridSpan w:val="2"/>
          </w:tcPr>
          <w:p>
            <w:pPr>
              <w:spacing w:after="0"/>
              <w:rPr>
                <w:sz w:val="5"/>
                <w:szCs w:val="5"/>
                <w:color w:val="auto"/>
              </w:rPr>
            </w:pPr>
          </w:p>
        </w:tc>
        <w:tc>
          <w:tcPr>
            <w:tcW w:w="120" w:type="dxa"/>
            <w:vAlign w:val="bottom"/>
            <w:tcBorders>
              <w:bottom w:val="single" w:sz="8" w:color="000080"/>
              <w:right w:val="single" w:sz="8" w:color="000080"/>
            </w:tcBorders>
          </w:tcPr>
          <w:p>
            <w:pPr>
              <w:spacing w:after="0"/>
              <w:rPr>
                <w:sz w:val="5"/>
                <w:szCs w:val="5"/>
                <w:color w:val="auto"/>
              </w:rPr>
            </w:pPr>
          </w:p>
        </w:tc>
        <w:tc>
          <w:tcPr>
            <w:tcW w:w="0" w:type="dxa"/>
            <w:vAlign w:val="bottom"/>
          </w:tcPr>
          <w:p>
            <w:pPr>
              <w:spacing w:after="0"/>
              <w:rPr>
                <w:sz w:val="1"/>
                <w:szCs w:val="1"/>
                <w:color w:val="auto"/>
              </w:rPr>
            </w:pPr>
          </w:p>
        </w:tc>
      </w:tr>
      <w:tr>
        <w:trPr>
          <w:trHeight w:val="304"/>
        </w:trPr>
        <w:tc>
          <w:tcPr>
            <w:tcW w:w="1120" w:type="dxa"/>
            <w:vAlign w:val="bottom"/>
            <w:tcBorders>
              <w:left w:val="single" w:sz="8" w:color="000080"/>
            </w:tcBorders>
            <w:gridSpan w:val="2"/>
          </w:tcPr>
          <w:p>
            <w:pPr>
              <w:jc w:val="center"/>
              <w:spacing w:after="0"/>
              <w:rPr>
                <w:sz w:val="20"/>
                <w:szCs w:val="20"/>
                <w:color w:val="auto"/>
              </w:rPr>
            </w:pPr>
            <w:r>
              <w:rPr>
                <w:rFonts w:ascii="Arial" w:cs="Arial" w:eastAsia="Arial" w:hAnsi="Arial"/>
                <w:sz w:val="22"/>
                <w:szCs w:val="22"/>
                <w:color w:val="auto"/>
              </w:rPr>
              <w:t>2006</w:t>
            </w:r>
          </w:p>
        </w:tc>
        <w:tc>
          <w:tcPr>
            <w:tcW w:w="120" w:type="dxa"/>
            <w:vAlign w:val="bottom"/>
            <w:tcBorders>
              <w:right w:val="single" w:sz="8" w:color="000080"/>
            </w:tcBorders>
          </w:tcPr>
          <w:p>
            <w:pPr>
              <w:spacing w:after="0"/>
              <w:rPr>
                <w:sz w:val="24"/>
                <w:szCs w:val="24"/>
                <w:color w:val="auto"/>
              </w:rPr>
            </w:pPr>
          </w:p>
        </w:tc>
        <w:tc>
          <w:tcPr>
            <w:tcW w:w="1380" w:type="dxa"/>
            <w:vAlign w:val="bottom"/>
            <w:gridSpan w:val="2"/>
          </w:tcPr>
          <w:p>
            <w:pPr>
              <w:jc w:val="right"/>
              <w:ind w:right="90"/>
              <w:spacing w:after="0"/>
              <w:rPr>
                <w:sz w:val="20"/>
                <w:szCs w:val="20"/>
                <w:color w:val="auto"/>
              </w:rPr>
            </w:pPr>
            <w:r>
              <w:rPr>
                <w:rFonts w:ascii="Arial" w:cs="Arial" w:eastAsia="Arial" w:hAnsi="Arial"/>
                <w:sz w:val="22"/>
                <w:szCs w:val="22"/>
                <w:color w:val="auto"/>
              </w:rPr>
              <w:t>6,764.3</w:t>
            </w:r>
          </w:p>
        </w:tc>
        <w:tc>
          <w:tcPr>
            <w:tcW w:w="120" w:type="dxa"/>
            <w:vAlign w:val="bottom"/>
            <w:tcBorders>
              <w:right w:val="single" w:sz="8" w:color="000080"/>
            </w:tcBorders>
          </w:tcPr>
          <w:p>
            <w:pPr>
              <w:spacing w:after="0"/>
              <w:rPr>
                <w:sz w:val="24"/>
                <w:szCs w:val="24"/>
                <w:color w:val="auto"/>
              </w:rPr>
            </w:pPr>
          </w:p>
        </w:tc>
        <w:tc>
          <w:tcPr>
            <w:tcW w:w="1400" w:type="dxa"/>
            <w:vAlign w:val="bottom"/>
            <w:gridSpan w:val="2"/>
          </w:tcPr>
          <w:p>
            <w:pPr>
              <w:jc w:val="right"/>
              <w:ind w:right="90"/>
              <w:spacing w:after="0"/>
              <w:rPr>
                <w:sz w:val="20"/>
                <w:szCs w:val="20"/>
                <w:color w:val="auto"/>
              </w:rPr>
            </w:pPr>
            <w:r>
              <w:rPr>
                <w:rFonts w:ascii="Arial" w:cs="Arial" w:eastAsia="Arial" w:hAnsi="Arial"/>
                <w:sz w:val="22"/>
                <w:szCs w:val="22"/>
                <w:color w:val="auto"/>
              </w:rPr>
              <w:t>15,041.5</w:t>
            </w:r>
          </w:p>
        </w:tc>
        <w:tc>
          <w:tcPr>
            <w:tcW w:w="120" w:type="dxa"/>
            <w:vAlign w:val="bottom"/>
            <w:tcBorders>
              <w:right w:val="single" w:sz="8" w:color="000080"/>
            </w:tcBorders>
          </w:tcPr>
          <w:p>
            <w:pPr>
              <w:spacing w:after="0"/>
              <w:rPr>
                <w:sz w:val="24"/>
                <w:szCs w:val="24"/>
                <w:color w:val="auto"/>
              </w:rPr>
            </w:pPr>
          </w:p>
        </w:tc>
        <w:tc>
          <w:tcPr>
            <w:tcW w:w="1300" w:type="dxa"/>
            <w:vAlign w:val="bottom"/>
            <w:gridSpan w:val="2"/>
          </w:tcPr>
          <w:p>
            <w:pPr>
              <w:jc w:val="center"/>
              <w:ind w:left="10"/>
              <w:spacing w:after="0"/>
              <w:rPr>
                <w:sz w:val="20"/>
                <w:szCs w:val="20"/>
                <w:color w:val="auto"/>
              </w:rPr>
            </w:pPr>
            <w:r>
              <w:rPr>
                <w:rFonts w:ascii="Arial" w:cs="Arial" w:eastAsia="Arial" w:hAnsi="Arial"/>
                <w:sz w:val="22"/>
                <w:szCs w:val="22"/>
                <w:color w:val="auto"/>
              </w:rPr>
              <w:t>14,116.0</w:t>
            </w:r>
          </w:p>
        </w:tc>
        <w:tc>
          <w:tcPr>
            <w:tcW w:w="120" w:type="dxa"/>
            <w:vAlign w:val="bottom"/>
            <w:tcBorders>
              <w:right w:val="single" w:sz="8" w:color="000080"/>
            </w:tcBorders>
          </w:tcPr>
          <w:p>
            <w:pPr>
              <w:spacing w:after="0"/>
              <w:rPr>
                <w:sz w:val="24"/>
                <w:szCs w:val="24"/>
                <w:color w:val="auto"/>
              </w:rPr>
            </w:pPr>
          </w:p>
        </w:tc>
        <w:tc>
          <w:tcPr>
            <w:tcW w:w="1320" w:type="dxa"/>
            <w:vAlign w:val="bottom"/>
            <w:gridSpan w:val="2"/>
          </w:tcPr>
          <w:p>
            <w:pPr>
              <w:jc w:val="center"/>
              <w:ind w:left="30"/>
              <w:spacing w:after="0"/>
              <w:rPr>
                <w:sz w:val="20"/>
                <w:szCs w:val="20"/>
                <w:color w:val="auto"/>
              </w:rPr>
            </w:pPr>
            <w:r>
              <w:rPr>
                <w:rFonts w:ascii="Arial" w:cs="Arial" w:eastAsia="Arial" w:hAnsi="Arial"/>
                <w:sz w:val="22"/>
                <w:szCs w:val="22"/>
                <w:color w:val="auto"/>
              </w:rPr>
              <w:t>35,921.8</w:t>
            </w:r>
          </w:p>
        </w:tc>
        <w:tc>
          <w:tcPr>
            <w:tcW w:w="120" w:type="dxa"/>
            <w:vAlign w:val="bottom"/>
            <w:tcBorders>
              <w:right w:val="single" w:sz="8" w:color="000080"/>
            </w:tcBorders>
          </w:tcPr>
          <w:p>
            <w:pPr>
              <w:spacing w:after="0"/>
              <w:rPr>
                <w:sz w:val="24"/>
                <w:szCs w:val="24"/>
                <w:color w:val="auto"/>
              </w:rPr>
            </w:pPr>
          </w:p>
        </w:tc>
        <w:tc>
          <w:tcPr>
            <w:tcW w:w="1320" w:type="dxa"/>
            <w:vAlign w:val="bottom"/>
            <w:gridSpan w:val="2"/>
          </w:tcPr>
          <w:p>
            <w:pPr>
              <w:jc w:val="right"/>
              <w:ind w:right="530"/>
              <w:spacing w:after="0"/>
              <w:rPr>
                <w:sz w:val="20"/>
                <w:szCs w:val="20"/>
                <w:color w:val="auto"/>
              </w:rPr>
            </w:pPr>
            <w:r>
              <w:rPr>
                <w:rFonts w:ascii="Arial" w:cs="Arial" w:eastAsia="Arial" w:hAnsi="Arial"/>
                <w:sz w:val="22"/>
                <w:szCs w:val="22"/>
                <w:color w:val="auto"/>
              </w:rPr>
              <w:t>3.3</w:t>
            </w:r>
          </w:p>
        </w:tc>
        <w:tc>
          <w:tcPr>
            <w:tcW w:w="120" w:type="dxa"/>
            <w:vAlign w:val="bottom"/>
            <w:tcBorders>
              <w:right w:val="single" w:sz="8" w:color="000080"/>
            </w:tcBorders>
          </w:tcPr>
          <w:p>
            <w:pPr>
              <w:spacing w:after="0"/>
              <w:rPr>
                <w:sz w:val="24"/>
                <w:szCs w:val="24"/>
                <w:color w:val="auto"/>
              </w:rPr>
            </w:pPr>
          </w:p>
        </w:tc>
        <w:tc>
          <w:tcPr>
            <w:tcW w:w="0" w:type="dxa"/>
            <w:vAlign w:val="bottom"/>
          </w:tcPr>
          <w:p>
            <w:pPr>
              <w:spacing w:after="0"/>
              <w:rPr>
                <w:sz w:val="1"/>
                <w:szCs w:val="1"/>
                <w:color w:val="auto"/>
              </w:rPr>
            </w:pPr>
          </w:p>
        </w:tc>
      </w:tr>
      <w:tr>
        <w:trPr>
          <w:trHeight w:val="62"/>
        </w:trPr>
        <w:tc>
          <w:tcPr>
            <w:tcW w:w="1120" w:type="dxa"/>
            <w:vAlign w:val="bottom"/>
            <w:tcBorders>
              <w:left w:val="single" w:sz="8" w:color="000080"/>
              <w:bottom w:val="single" w:sz="8" w:color="000080"/>
            </w:tcBorders>
            <w:gridSpan w:val="2"/>
          </w:tcPr>
          <w:p>
            <w:pPr>
              <w:spacing w:after="0"/>
              <w:rPr>
                <w:sz w:val="5"/>
                <w:szCs w:val="5"/>
                <w:color w:val="auto"/>
              </w:rPr>
            </w:pPr>
          </w:p>
        </w:tc>
        <w:tc>
          <w:tcPr>
            <w:tcW w:w="120" w:type="dxa"/>
            <w:vAlign w:val="bottom"/>
            <w:tcBorders>
              <w:bottom w:val="single" w:sz="8" w:color="000080"/>
              <w:right w:val="single" w:sz="8" w:color="000080"/>
            </w:tcBorders>
          </w:tcPr>
          <w:p>
            <w:pPr>
              <w:spacing w:after="0"/>
              <w:rPr>
                <w:sz w:val="5"/>
                <w:szCs w:val="5"/>
                <w:color w:val="auto"/>
              </w:rPr>
            </w:pPr>
          </w:p>
        </w:tc>
        <w:tc>
          <w:tcPr>
            <w:tcW w:w="1380" w:type="dxa"/>
            <w:vAlign w:val="bottom"/>
            <w:tcBorders>
              <w:bottom w:val="single" w:sz="8" w:color="000080"/>
            </w:tcBorders>
            <w:gridSpan w:val="2"/>
          </w:tcPr>
          <w:p>
            <w:pPr>
              <w:spacing w:after="0"/>
              <w:rPr>
                <w:sz w:val="5"/>
                <w:szCs w:val="5"/>
                <w:color w:val="auto"/>
              </w:rPr>
            </w:pPr>
          </w:p>
        </w:tc>
        <w:tc>
          <w:tcPr>
            <w:tcW w:w="120" w:type="dxa"/>
            <w:vAlign w:val="bottom"/>
            <w:tcBorders>
              <w:bottom w:val="single" w:sz="8" w:color="000080"/>
              <w:right w:val="single" w:sz="8" w:color="000080"/>
            </w:tcBorders>
          </w:tcPr>
          <w:p>
            <w:pPr>
              <w:spacing w:after="0"/>
              <w:rPr>
                <w:sz w:val="5"/>
                <w:szCs w:val="5"/>
                <w:color w:val="auto"/>
              </w:rPr>
            </w:pPr>
          </w:p>
        </w:tc>
        <w:tc>
          <w:tcPr>
            <w:tcW w:w="1400" w:type="dxa"/>
            <w:vAlign w:val="bottom"/>
            <w:tcBorders>
              <w:bottom w:val="single" w:sz="8" w:color="000080"/>
            </w:tcBorders>
            <w:gridSpan w:val="2"/>
          </w:tcPr>
          <w:p>
            <w:pPr>
              <w:spacing w:after="0"/>
              <w:rPr>
                <w:sz w:val="5"/>
                <w:szCs w:val="5"/>
                <w:color w:val="auto"/>
              </w:rPr>
            </w:pPr>
          </w:p>
        </w:tc>
        <w:tc>
          <w:tcPr>
            <w:tcW w:w="120" w:type="dxa"/>
            <w:vAlign w:val="bottom"/>
            <w:tcBorders>
              <w:bottom w:val="single" w:sz="8" w:color="000080"/>
              <w:right w:val="single" w:sz="8" w:color="000080"/>
            </w:tcBorders>
          </w:tcPr>
          <w:p>
            <w:pPr>
              <w:spacing w:after="0"/>
              <w:rPr>
                <w:sz w:val="5"/>
                <w:szCs w:val="5"/>
                <w:color w:val="auto"/>
              </w:rPr>
            </w:pPr>
          </w:p>
        </w:tc>
        <w:tc>
          <w:tcPr>
            <w:tcW w:w="1300" w:type="dxa"/>
            <w:vAlign w:val="bottom"/>
            <w:tcBorders>
              <w:bottom w:val="single" w:sz="8" w:color="000080"/>
            </w:tcBorders>
            <w:gridSpan w:val="2"/>
          </w:tcPr>
          <w:p>
            <w:pPr>
              <w:spacing w:after="0"/>
              <w:rPr>
                <w:sz w:val="5"/>
                <w:szCs w:val="5"/>
                <w:color w:val="auto"/>
              </w:rPr>
            </w:pPr>
          </w:p>
        </w:tc>
        <w:tc>
          <w:tcPr>
            <w:tcW w:w="120" w:type="dxa"/>
            <w:vAlign w:val="bottom"/>
            <w:tcBorders>
              <w:bottom w:val="single" w:sz="8" w:color="000080"/>
              <w:right w:val="single" w:sz="8" w:color="000080"/>
            </w:tcBorders>
          </w:tcPr>
          <w:p>
            <w:pPr>
              <w:spacing w:after="0"/>
              <w:rPr>
                <w:sz w:val="5"/>
                <w:szCs w:val="5"/>
                <w:color w:val="auto"/>
              </w:rPr>
            </w:pPr>
          </w:p>
        </w:tc>
        <w:tc>
          <w:tcPr>
            <w:tcW w:w="1320" w:type="dxa"/>
            <w:vAlign w:val="bottom"/>
            <w:tcBorders>
              <w:bottom w:val="single" w:sz="8" w:color="000080"/>
            </w:tcBorders>
            <w:gridSpan w:val="2"/>
          </w:tcPr>
          <w:p>
            <w:pPr>
              <w:spacing w:after="0"/>
              <w:rPr>
                <w:sz w:val="5"/>
                <w:szCs w:val="5"/>
                <w:color w:val="auto"/>
              </w:rPr>
            </w:pPr>
          </w:p>
        </w:tc>
        <w:tc>
          <w:tcPr>
            <w:tcW w:w="120" w:type="dxa"/>
            <w:vAlign w:val="bottom"/>
            <w:tcBorders>
              <w:bottom w:val="single" w:sz="8" w:color="000080"/>
              <w:right w:val="single" w:sz="8" w:color="000080"/>
            </w:tcBorders>
          </w:tcPr>
          <w:p>
            <w:pPr>
              <w:spacing w:after="0"/>
              <w:rPr>
                <w:sz w:val="5"/>
                <w:szCs w:val="5"/>
                <w:color w:val="auto"/>
              </w:rPr>
            </w:pPr>
          </w:p>
        </w:tc>
        <w:tc>
          <w:tcPr>
            <w:tcW w:w="1320" w:type="dxa"/>
            <w:vAlign w:val="bottom"/>
            <w:tcBorders>
              <w:bottom w:val="single" w:sz="8" w:color="000080"/>
            </w:tcBorders>
            <w:gridSpan w:val="2"/>
          </w:tcPr>
          <w:p>
            <w:pPr>
              <w:spacing w:after="0"/>
              <w:rPr>
                <w:sz w:val="5"/>
                <w:szCs w:val="5"/>
                <w:color w:val="auto"/>
              </w:rPr>
            </w:pPr>
          </w:p>
        </w:tc>
        <w:tc>
          <w:tcPr>
            <w:tcW w:w="120" w:type="dxa"/>
            <w:vAlign w:val="bottom"/>
            <w:tcBorders>
              <w:bottom w:val="single" w:sz="8" w:color="000080"/>
              <w:right w:val="single" w:sz="8" w:color="000080"/>
            </w:tcBorders>
          </w:tcPr>
          <w:p>
            <w:pPr>
              <w:spacing w:after="0"/>
              <w:rPr>
                <w:sz w:val="5"/>
                <w:szCs w:val="5"/>
                <w:color w:val="auto"/>
              </w:rPr>
            </w:pPr>
          </w:p>
        </w:tc>
        <w:tc>
          <w:tcPr>
            <w:tcW w:w="0" w:type="dxa"/>
            <w:vAlign w:val="bottom"/>
          </w:tcPr>
          <w:p>
            <w:pPr>
              <w:spacing w:after="0"/>
              <w:rPr>
                <w:sz w:val="1"/>
                <w:szCs w:val="1"/>
                <w:color w:val="auto"/>
              </w:rPr>
            </w:pPr>
          </w:p>
        </w:tc>
      </w:tr>
      <w:tr>
        <w:trPr>
          <w:trHeight w:val="305"/>
        </w:trPr>
        <w:tc>
          <w:tcPr>
            <w:tcW w:w="1120" w:type="dxa"/>
            <w:vAlign w:val="bottom"/>
            <w:tcBorders>
              <w:left w:val="single" w:sz="8" w:color="000080"/>
            </w:tcBorders>
            <w:gridSpan w:val="2"/>
          </w:tcPr>
          <w:p>
            <w:pPr>
              <w:jc w:val="center"/>
              <w:spacing w:after="0"/>
              <w:rPr>
                <w:sz w:val="20"/>
                <w:szCs w:val="20"/>
                <w:color w:val="auto"/>
              </w:rPr>
            </w:pPr>
            <w:r>
              <w:rPr>
                <w:rFonts w:ascii="Arial" w:cs="Arial" w:eastAsia="Arial" w:hAnsi="Arial"/>
                <w:sz w:val="22"/>
                <w:szCs w:val="22"/>
                <w:color w:val="auto"/>
              </w:rPr>
              <w:t>2007</w:t>
            </w:r>
          </w:p>
        </w:tc>
        <w:tc>
          <w:tcPr>
            <w:tcW w:w="120" w:type="dxa"/>
            <w:vAlign w:val="bottom"/>
            <w:tcBorders>
              <w:right w:val="single" w:sz="8" w:color="000080"/>
            </w:tcBorders>
          </w:tcPr>
          <w:p>
            <w:pPr>
              <w:spacing w:after="0"/>
              <w:rPr>
                <w:sz w:val="24"/>
                <w:szCs w:val="24"/>
                <w:color w:val="auto"/>
              </w:rPr>
            </w:pPr>
          </w:p>
        </w:tc>
        <w:tc>
          <w:tcPr>
            <w:tcW w:w="1380" w:type="dxa"/>
            <w:vAlign w:val="bottom"/>
            <w:gridSpan w:val="2"/>
          </w:tcPr>
          <w:p>
            <w:pPr>
              <w:jc w:val="right"/>
              <w:ind w:right="90"/>
              <w:spacing w:after="0"/>
              <w:rPr>
                <w:sz w:val="20"/>
                <w:szCs w:val="20"/>
                <w:color w:val="auto"/>
              </w:rPr>
            </w:pPr>
            <w:r>
              <w:rPr>
                <w:rFonts w:ascii="Arial" w:cs="Arial" w:eastAsia="Arial" w:hAnsi="Arial"/>
                <w:sz w:val="22"/>
                <w:szCs w:val="22"/>
                <w:color w:val="auto"/>
              </w:rPr>
              <w:t>6,820.8</w:t>
            </w:r>
          </w:p>
        </w:tc>
        <w:tc>
          <w:tcPr>
            <w:tcW w:w="120" w:type="dxa"/>
            <w:vAlign w:val="bottom"/>
            <w:tcBorders>
              <w:right w:val="single" w:sz="8" w:color="000080"/>
            </w:tcBorders>
          </w:tcPr>
          <w:p>
            <w:pPr>
              <w:spacing w:after="0"/>
              <w:rPr>
                <w:sz w:val="24"/>
                <w:szCs w:val="24"/>
                <w:color w:val="auto"/>
              </w:rPr>
            </w:pPr>
          </w:p>
        </w:tc>
        <w:tc>
          <w:tcPr>
            <w:tcW w:w="1400" w:type="dxa"/>
            <w:vAlign w:val="bottom"/>
            <w:gridSpan w:val="2"/>
          </w:tcPr>
          <w:p>
            <w:pPr>
              <w:jc w:val="right"/>
              <w:ind w:right="90"/>
              <w:spacing w:after="0"/>
              <w:rPr>
                <w:sz w:val="20"/>
                <w:szCs w:val="20"/>
                <w:color w:val="auto"/>
              </w:rPr>
            </w:pPr>
            <w:r>
              <w:rPr>
                <w:rFonts w:ascii="Arial" w:cs="Arial" w:eastAsia="Arial" w:hAnsi="Arial"/>
                <w:sz w:val="22"/>
                <w:szCs w:val="22"/>
                <w:color w:val="auto"/>
              </w:rPr>
              <w:t>15,621.6</w:t>
            </w:r>
          </w:p>
        </w:tc>
        <w:tc>
          <w:tcPr>
            <w:tcW w:w="120" w:type="dxa"/>
            <w:vAlign w:val="bottom"/>
            <w:tcBorders>
              <w:right w:val="single" w:sz="8" w:color="000080"/>
            </w:tcBorders>
          </w:tcPr>
          <w:p>
            <w:pPr>
              <w:spacing w:after="0"/>
              <w:rPr>
                <w:sz w:val="24"/>
                <w:szCs w:val="24"/>
                <w:color w:val="auto"/>
              </w:rPr>
            </w:pPr>
          </w:p>
        </w:tc>
        <w:tc>
          <w:tcPr>
            <w:tcW w:w="1300" w:type="dxa"/>
            <w:vAlign w:val="bottom"/>
            <w:gridSpan w:val="2"/>
          </w:tcPr>
          <w:p>
            <w:pPr>
              <w:jc w:val="center"/>
              <w:ind w:left="10"/>
              <w:spacing w:after="0"/>
              <w:rPr>
                <w:sz w:val="20"/>
                <w:szCs w:val="20"/>
                <w:color w:val="auto"/>
              </w:rPr>
            </w:pPr>
            <w:r>
              <w:rPr>
                <w:rFonts w:ascii="Arial" w:cs="Arial" w:eastAsia="Arial" w:hAnsi="Arial"/>
                <w:sz w:val="22"/>
                <w:szCs w:val="22"/>
                <w:color w:val="auto"/>
              </w:rPr>
              <w:t>14,977.9</w:t>
            </w:r>
          </w:p>
        </w:tc>
        <w:tc>
          <w:tcPr>
            <w:tcW w:w="120" w:type="dxa"/>
            <w:vAlign w:val="bottom"/>
            <w:tcBorders>
              <w:right w:val="single" w:sz="8" w:color="000080"/>
            </w:tcBorders>
          </w:tcPr>
          <w:p>
            <w:pPr>
              <w:spacing w:after="0"/>
              <w:rPr>
                <w:sz w:val="24"/>
                <w:szCs w:val="24"/>
                <w:color w:val="auto"/>
              </w:rPr>
            </w:pPr>
          </w:p>
        </w:tc>
        <w:tc>
          <w:tcPr>
            <w:tcW w:w="1320" w:type="dxa"/>
            <w:vAlign w:val="bottom"/>
            <w:gridSpan w:val="2"/>
          </w:tcPr>
          <w:p>
            <w:pPr>
              <w:jc w:val="center"/>
              <w:ind w:left="30"/>
              <w:spacing w:after="0"/>
              <w:rPr>
                <w:sz w:val="20"/>
                <w:szCs w:val="20"/>
                <w:color w:val="auto"/>
              </w:rPr>
            </w:pPr>
            <w:r>
              <w:rPr>
                <w:rFonts w:ascii="Arial" w:cs="Arial" w:eastAsia="Arial" w:hAnsi="Arial"/>
                <w:sz w:val="22"/>
                <w:szCs w:val="22"/>
                <w:color w:val="auto"/>
              </w:rPr>
              <w:t>37,420.3</w:t>
            </w:r>
          </w:p>
        </w:tc>
        <w:tc>
          <w:tcPr>
            <w:tcW w:w="120" w:type="dxa"/>
            <w:vAlign w:val="bottom"/>
            <w:tcBorders>
              <w:right w:val="single" w:sz="8" w:color="000080"/>
            </w:tcBorders>
          </w:tcPr>
          <w:p>
            <w:pPr>
              <w:spacing w:after="0"/>
              <w:rPr>
                <w:sz w:val="24"/>
                <w:szCs w:val="24"/>
                <w:color w:val="auto"/>
              </w:rPr>
            </w:pPr>
          </w:p>
        </w:tc>
        <w:tc>
          <w:tcPr>
            <w:tcW w:w="1320" w:type="dxa"/>
            <w:vAlign w:val="bottom"/>
            <w:gridSpan w:val="2"/>
          </w:tcPr>
          <w:p>
            <w:pPr>
              <w:jc w:val="right"/>
              <w:ind w:right="530"/>
              <w:spacing w:after="0"/>
              <w:rPr>
                <w:sz w:val="20"/>
                <w:szCs w:val="20"/>
                <w:color w:val="auto"/>
              </w:rPr>
            </w:pPr>
            <w:r>
              <w:rPr>
                <w:rFonts w:ascii="Arial" w:cs="Arial" w:eastAsia="Arial" w:hAnsi="Arial"/>
                <w:sz w:val="22"/>
                <w:szCs w:val="22"/>
                <w:color w:val="auto"/>
              </w:rPr>
              <w:t>4.2</w:t>
            </w:r>
          </w:p>
        </w:tc>
        <w:tc>
          <w:tcPr>
            <w:tcW w:w="120" w:type="dxa"/>
            <w:vAlign w:val="bottom"/>
            <w:tcBorders>
              <w:right w:val="single" w:sz="8" w:color="000080"/>
            </w:tcBorders>
          </w:tcPr>
          <w:p>
            <w:pPr>
              <w:spacing w:after="0"/>
              <w:rPr>
                <w:sz w:val="24"/>
                <w:szCs w:val="24"/>
                <w:color w:val="auto"/>
              </w:rPr>
            </w:pPr>
          </w:p>
        </w:tc>
        <w:tc>
          <w:tcPr>
            <w:tcW w:w="0" w:type="dxa"/>
            <w:vAlign w:val="bottom"/>
          </w:tcPr>
          <w:p>
            <w:pPr>
              <w:spacing w:after="0"/>
              <w:rPr>
                <w:sz w:val="1"/>
                <w:szCs w:val="1"/>
                <w:color w:val="auto"/>
              </w:rPr>
            </w:pPr>
          </w:p>
        </w:tc>
      </w:tr>
      <w:tr>
        <w:trPr>
          <w:trHeight w:val="64"/>
        </w:trPr>
        <w:tc>
          <w:tcPr>
            <w:tcW w:w="1120" w:type="dxa"/>
            <w:vAlign w:val="bottom"/>
            <w:tcBorders>
              <w:left w:val="single" w:sz="8" w:color="000080"/>
              <w:bottom w:val="single" w:sz="8" w:color="000080"/>
            </w:tcBorders>
            <w:gridSpan w:val="2"/>
          </w:tcPr>
          <w:p>
            <w:pPr>
              <w:spacing w:after="0"/>
              <w:rPr>
                <w:sz w:val="5"/>
                <w:szCs w:val="5"/>
                <w:color w:val="auto"/>
              </w:rPr>
            </w:pPr>
          </w:p>
        </w:tc>
        <w:tc>
          <w:tcPr>
            <w:tcW w:w="120" w:type="dxa"/>
            <w:vAlign w:val="bottom"/>
            <w:tcBorders>
              <w:bottom w:val="single" w:sz="8" w:color="000080"/>
              <w:right w:val="single" w:sz="8" w:color="000080"/>
            </w:tcBorders>
          </w:tcPr>
          <w:p>
            <w:pPr>
              <w:spacing w:after="0"/>
              <w:rPr>
                <w:sz w:val="5"/>
                <w:szCs w:val="5"/>
                <w:color w:val="auto"/>
              </w:rPr>
            </w:pPr>
          </w:p>
        </w:tc>
        <w:tc>
          <w:tcPr>
            <w:tcW w:w="1380" w:type="dxa"/>
            <w:vAlign w:val="bottom"/>
            <w:tcBorders>
              <w:bottom w:val="single" w:sz="8" w:color="000080"/>
            </w:tcBorders>
            <w:gridSpan w:val="2"/>
          </w:tcPr>
          <w:p>
            <w:pPr>
              <w:spacing w:after="0"/>
              <w:rPr>
                <w:sz w:val="5"/>
                <w:szCs w:val="5"/>
                <w:color w:val="auto"/>
              </w:rPr>
            </w:pPr>
          </w:p>
        </w:tc>
        <w:tc>
          <w:tcPr>
            <w:tcW w:w="120" w:type="dxa"/>
            <w:vAlign w:val="bottom"/>
            <w:tcBorders>
              <w:bottom w:val="single" w:sz="8" w:color="000080"/>
              <w:right w:val="single" w:sz="8" w:color="000080"/>
            </w:tcBorders>
          </w:tcPr>
          <w:p>
            <w:pPr>
              <w:spacing w:after="0"/>
              <w:rPr>
                <w:sz w:val="5"/>
                <w:szCs w:val="5"/>
                <w:color w:val="auto"/>
              </w:rPr>
            </w:pPr>
          </w:p>
        </w:tc>
        <w:tc>
          <w:tcPr>
            <w:tcW w:w="1400" w:type="dxa"/>
            <w:vAlign w:val="bottom"/>
            <w:tcBorders>
              <w:bottom w:val="single" w:sz="8" w:color="000080"/>
            </w:tcBorders>
            <w:gridSpan w:val="2"/>
          </w:tcPr>
          <w:p>
            <w:pPr>
              <w:spacing w:after="0"/>
              <w:rPr>
                <w:sz w:val="5"/>
                <w:szCs w:val="5"/>
                <w:color w:val="auto"/>
              </w:rPr>
            </w:pPr>
          </w:p>
        </w:tc>
        <w:tc>
          <w:tcPr>
            <w:tcW w:w="120" w:type="dxa"/>
            <w:vAlign w:val="bottom"/>
            <w:tcBorders>
              <w:bottom w:val="single" w:sz="8" w:color="000080"/>
              <w:right w:val="single" w:sz="8" w:color="000080"/>
            </w:tcBorders>
          </w:tcPr>
          <w:p>
            <w:pPr>
              <w:spacing w:after="0"/>
              <w:rPr>
                <w:sz w:val="5"/>
                <w:szCs w:val="5"/>
                <w:color w:val="auto"/>
              </w:rPr>
            </w:pPr>
          </w:p>
        </w:tc>
        <w:tc>
          <w:tcPr>
            <w:tcW w:w="1300" w:type="dxa"/>
            <w:vAlign w:val="bottom"/>
            <w:tcBorders>
              <w:bottom w:val="single" w:sz="8" w:color="000080"/>
            </w:tcBorders>
            <w:gridSpan w:val="2"/>
          </w:tcPr>
          <w:p>
            <w:pPr>
              <w:spacing w:after="0"/>
              <w:rPr>
                <w:sz w:val="5"/>
                <w:szCs w:val="5"/>
                <w:color w:val="auto"/>
              </w:rPr>
            </w:pPr>
          </w:p>
        </w:tc>
        <w:tc>
          <w:tcPr>
            <w:tcW w:w="120" w:type="dxa"/>
            <w:vAlign w:val="bottom"/>
            <w:tcBorders>
              <w:bottom w:val="single" w:sz="8" w:color="000080"/>
              <w:right w:val="single" w:sz="8" w:color="000080"/>
            </w:tcBorders>
          </w:tcPr>
          <w:p>
            <w:pPr>
              <w:spacing w:after="0"/>
              <w:rPr>
                <w:sz w:val="5"/>
                <w:szCs w:val="5"/>
                <w:color w:val="auto"/>
              </w:rPr>
            </w:pPr>
          </w:p>
        </w:tc>
        <w:tc>
          <w:tcPr>
            <w:tcW w:w="1320" w:type="dxa"/>
            <w:vAlign w:val="bottom"/>
            <w:tcBorders>
              <w:bottom w:val="single" w:sz="8" w:color="000080"/>
            </w:tcBorders>
            <w:gridSpan w:val="2"/>
          </w:tcPr>
          <w:p>
            <w:pPr>
              <w:spacing w:after="0"/>
              <w:rPr>
                <w:sz w:val="5"/>
                <w:szCs w:val="5"/>
                <w:color w:val="auto"/>
              </w:rPr>
            </w:pPr>
          </w:p>
        </w:tc>
        <w:tc>
          <w:tcPr>
            <w:tcW w:w="120" w:type="dxa"/>
            <w:vAlign w:val="bottom"/>
            <w:tcBorders>
              <w:bottom w:val="single" w:sz="8" w:color="000080"/>
              <w:right w:val="single" w:sz="8" w:color="000080"/>
            </w:tcBorders>
          </w:tcPr>
          <w:p>
            <w:pPr>
              <w:spacing w:after="0"/>
              <w:rPr>
                <w:sz w:val="5"/>
                <w:szCs w:val="5"/>
                <w:color w:val="auto"/>
              </w:rPr>
            </w:pPr>
          </w:p>
        </w:tc>
        <w:tc>
          <w:tcPr>
            <w:tcW w:w="1320" w:type="dxa"/>
            <w:vAlign w:val="bottom"/>
            <w:tcBorders>
              <w:bottom w:val="single" w:sz="8" w:color="000080"/>
            </w:tcBorders>
            <w:gridSpan w:val="2"/>
          </w:tcPr>
          <w:p>
            <w:pPr>
              <w:spacing w:after="0"/>
              <w:rPr>
                <w:sz w:val="5"/>
                <w:szCs w:val="5"/>
                <w:color w:val="auto"/>
              </w:rPr>
            </w:pPr>
          </w:p>
        </w:tc>
        <w:tc>
          <w:tcPr>
            <w:tcW w:w="120" w:type="dxa"/>
            <w:vAlign w:val="bottom"/>
            <w:tcBorders>
              <w:bottom w:val="single" w:sz="8" w:color="000080"/>
              <w:right w:val="single" w:sz="8" w:color="000080"/>
            </w:tcBorders>
          </w:tcPr>
          <w:p>
            <w:pPr>
              <w:spacing w:after="0"/>
              <w:rPr>
                <w:sz w:val="5"/>
                <w:szCs w:val="5"/>
                <w:color w:val="auto"/>
              </w:rPr>
            </w:pPr>
          </w:p>
        </w:tc>
        <w:tc>
          <w:tcPr>
            <w:tcW w:w="0" w:type="dxa"/>
            <w:vAlign w:val="bottom"/>
          </w:tcPr>
          <w:p>
            <w:pPr>
              <w:spacing w:after="0"/>
              <w:rPr>
                <w:sz w:val="1"/>
                <w:szCs w:val="1"/>
                <w:color w:val="auto"/>
              </w:rPr>
            </w:pPr>
          </w:p>
        </w:tc>
      </w:tr>
      <w:tr>
        <w:trPr>
          <w:trHeight w:val="304"/>
        </w:trPr>
        <w:tc>
          <w:tcPr>
            <w:tcW w:w="1120" w:type="dxa"/>
            <w:vAlign w:val="bottom"/>
            <w:tcBorders>
              <w:left w:val="single" w:sz="8" w:color="000080"/>
            </w:tcBorders>
            <w:gridSpan w:val="2"/>
          </w:tcPr>
          <w:p>
            <w:pPr>
              <w:jc w:val="center"/>
              <w:spacing w:after="0"/>
              <w:rPr>
                <w:sz w:val="20"/>
                <w:szCs w:val="20"/>
                <w:color w:val="auto"/>
              </w:rPr>
            </w:pPr>
            <w:r>
              <w:rPr>
                <w:rFonts w:ascii="Arial" w:cs="Arial" w:eastAsia="Arial" w:hAnsi="Arial"/>
                <w:sz w:val="22"/>
                <w:szCs w:val="22"/>
                <w:color w:val="auto"/>
              </w:rPr>
              <w:t>2008</w:t>
            </w:r>
          </w:p>
        </w:tc>
        <w:tc>
          <w:tcPr>
            <w:tcW w:w="120" w:type="dxa"/>
            <w:vAlign w:val="bottom"/>
            <w:tcBorders>
              <w:right w:val="single" w:sz="8" w:color="000080"/>
            </w:tcBorders>
          </w:tcPr>
          <w:p>
            <w:pPr>
              <w:spacing w:after="0"/>
              <w:rPr>
                <w:sz w:val="24"/>
                <w:szCs w:val="24"/>
                <w:color w:val="auto"/>
              </w:rPr>
            </w:pPr>
          </w:p>
        </w:tc>
        <w:tc>
          <w:tcPr>
            <w:tcW w:w="1380" w:type="dxa"/>
            <w:vAlign w:val="bottom"/>
            <w:gridSpan w:val="2"/>
          </w:tcPr>
          <w:p>
            <w:pPr>
              <w:jc w:val="right"/>
              <w:ind w:right="90"/>
              <w:spacing w:after="0"/>
              <w:rPr>
                <w:sz w:val="20"/>
                <w:szCs w:val="20"/>
                <w:color w:val="auto"/>
              </w:rPr>
            </w:pPr>
            <w:r>
              <w:rPr>
                <w:rFonts w:ascii="Arial" w:cs="Arial" w:eastAsia="Arial" w:hAnsi="Arial"/>
                <w:sz w:val="22"/>
                <w:szCs w:val="22"/>
                <w:color w:val="auto"/>
              </w:rPr>
              <w:t>6,748.5</w:t>
            </w:r>
          </w:p>
        </w:tc>
        <w:tc>
          <w:tcPr>
            <w:tcW w:w="120" w:type="dxa"/>
            <w:vAlign w:val="bottom"/>
            <w:tcBorders>
              <w:right w:val="single" w:sz="8" w:color="000080"/>
            </w:tcBorders>
          </w:tcPr>
          <w:p>
            <w:pPr>
              <w:spacing w:after="0"/>
              <w:rPr>
                <w:sz w:val="24"/>
                <w:szCs w:val="24"/>
                <w:color w:val="auto"/>
              </w:rPr>
            </w:pPr>
          </w:p>
        </w:tc>
        <w:tc>
          <w:tcPr>
            <w:tcW w:w="1400" w:type="dxa"/>
            <w:vAlign w:val="bottom"/>
            <w:gridSpan w:val="2"/>
          </w:tcPr>
          <w:p>
            <w:pPr>
              <w:jc w:val="right"/>
              <w:ind w:right="90"/>
              <w:spacing w:after="0"/>
              <w:rPr>
                <w:sz w:val="20"/>
                <w:szCs w:val="20"/>
                <w:color w:val="auto"/>
              </w:rPr>
            </w:pPr>
            <w:r>
              <w:rPr>
                <w:rFonts w:ascii="Arial" w:cs="Arial" w:eastAsia="Arial" w:hAnsi="Arial"/>
                <w:sz w:val="22"/>
                <w:szCs w:val="22"/>
                <w:color w:val="auto"/>
              </w:rPr>
              <w:t>15,482.6</w:t>
            </w:r>
          </w:p>
        </w:tc>
        <w:tc>
          <w:tcPr>
            <w:tcW w:w="120" w:type="dxa"/>
            <w:vAlign w:val="bottom"/>
            <w:tcBorders>
              <w:right w:val="single" w:sz="8" w:color="000080"/>
            </w:tcBorders>
          </w:tcPr>
          <w:p>
            <w:pPr>
              <w:spacing w:after="0"/>
              <w:rPr>
                <w:sz w:val="24"/>
                <w:szCs w:val="24"/>
                <w:color w:val="auto"/>
              </w:rPr>
            </w:pPr>
          </w:p>
        </w:tc>
        <w:tc>
          <w:tcPr>
            <w:tcW w:w="1300" w:type="dxa"/>
            <w:vAlign w:val="bottom"/>
            <w:gridSpan w:val="2"/>
          </w:tcPr>
          <w:p>
            <w:pPr>
              <w:jc w:val="center"/>
              <w:ind w:left="10"/>
              <w:spacing w:after="0"/>
              <w:rPr>
                <w:sz w:val="20"/>
                <w:szCs w:val="20"/>
                <w:color w:val="auto"/>
              </w:rPr>
            </w:pPr>
            <w:r>
              <w:rPr>
                <w:rFonts w:ascii="Arial" w:cs="Arial" w:eastAsia="Arial" w:hAnsi="Arial"/>
                <w:sz w:val="22"/>
                <w:szCs w:val="22"/>
                <w:color w:val="auto"/>
              </w:rPr>
              <w:t>15,709.2</w:t>
            </w:r>
          </w:p>
        </w:tc>
        <w:tc>
          <w:tcPr>
            <w:tcW w:w="120" w:type="dxa"/>
            <w:vAlign w:val="bottom"/>
            <w:tcBorders>
              <w:right w:val="single" w:sz="8" w:color="000080"/>
            </w:tcBorders>
          </w:tcPr>
          <w:p>
            <w:pPr>
              <w:spacing w:after="0"/>
              <w:rPr>
                <w:sz w:val="24"/>
                <w:szCs w:val="24"/>
                <w:color w:val="auto"/>
              </w:rPr>
            </w:pPr>
          </w:p>
        </w:tc>
        <w:tc>
          <w:tcPr>
            <w:tcW w:w="1320" w:type="dxa"/>
            <w:vAlign w:val="bottom"/>
            <w:gridSpan w:val="2"/>
          </w:tcPr>
          <w:p>
            <w:pPr>
              <w:jc w:val="center"/>
              <w:ind w:left="30"/>
              <w:spacing w:after="0"/>
              <w:rPr>
                <w:sz w:val="20"/>
                <w:szCs w:val="20"/>
                <w:color w:val="auto"/>
              </w:rPr>
            </w:pPr>
            <w:r>
              <w:rPr>
                <w:rFonts w:ascii="Arial" w:cs="Arial" w:eastAsia="Arial" w:hAnsi="Arial"/>
                <w:sz w:val="22"/>
                <w:szCs w:val="22"/>
                <w:color w:val="auto"/>
              </w:rPr>
              <w:t>37,940.3</w:t>
            </w:r>
          </w:p>
        </w:tc>
        <w:tc>
          <w:tcPr>
            <w:tcW w:w="120" w:type="dxa"/>
            <w:vAlign w:val="bottom"/>
            <w:tcBorders>
              <w:right w:val="single" w:sz="8" w:color="000080"/>
            </w:tcBorders>
          </w:tcPr>
          <w:p>
            <w:pPr>
              <w:spacing w:after="0"/>
              <w:rPr>
                <w:sz w:val="24"/>
                <w:szCs w:val="24"/>
                <w:color w:val="auto"/>
              </w:rPr>
            </w:pPr>
          </w:p>
        </w:tc>
        <w:tc>
          <w:tcPr>
            <w:tcW w:w="1320" w:type="dxa"/>
            <w:vAlign w:val="bottom"/>
            <w:gridSpan w:val="2"/>
          </w:tcPr>
          <w:p>
            <w:pPr>
              <w:jc w:val="right"/>
              <w:ind w:right="530"/>
              <w:spacing w:after="0"/>
              <w:rPr>
                <w:sz w:val="20"/>
                <w:szCs w:val="20"/>
                <w:color w:val="auto"/>
              </w:rPr>
            </w:pPr>
            <w:r>
              <w:rPr>
                <w:rFonts w:ascii="Arial" w:cs="Arial" w:eastAsia="Arial" w:hAnsi="Arial"/>
                <w:sz w:val="22"/>
                <w:szCs w:val="22"/>
                <w:color w:val="auto"/>
              </w:rPr>
              <w:t>1.4</w:t>
            </w:r>
          </w:p>
        </w:tc>
        <w:tc>
          <w:tcPr>
            <w:tcW w:w="120" w:type="dxa"/>
            <w:vAlign w:val="bottom"/>
            <w:tcBorders>
              <w:right w:val="single" w:sz="8" w:color="000080"/>
            </w:tcBorders>
          </w:tcPr>
          <w:p>
            <w:pPr>
              <w:spacing w:after="0"/>
              <w:rPr>
                <w:sz w:val="24"/>
                <w:szCs w:val="24"/>
                <w:color w:val="auto"/>
              </w:rPr>
            </w:pPr>
          </w:p>
        </w:tc>
        <w:tc>
          <w:tcPr>
            <w:tcW w:w="0" w:type="dxa"/>
            <w:vAlign w:val="bottom"/>
          </w:tcPr>
          <w:p>
            <w:pPr>
              <w:spacing w:after="0"/>
              <w:rPr>
                <w:sz w:val="1"/>
                <w:szCs w:val="1"/>
                <w:color w:val="auto"/>
              </w:rPr>
            </w:pPr>
          </w:p>
        </w:tc>
      </w:tr>
      <w:tr>
        <w:trPr>
          <w:trHeight w:val="64"/>
        </w:trPr>
        <w:tc>
          <w:tcPr>
            <w:tcW w:w="1120" w:type="dxa"/>
            <w:vAlign w:val="bottom"/>
            <w:tcBorders>
              <w:left w:val="single" w:sz="8" w:color="000080"/>
              <w:bottom w:val="single" w:sz="8" w:color="000080"/>
            </w:tcBorders>
            <w:gridSpan w:val="2"/>
          </w:tcPr>
          <w:p>
            <w:pPr>
              <w:spacing w:after="0"/>
              <w:rPr>
                <w:sz w:val="5"/>
                <w:szCs w:val="5"/>
                <w:color w:val="auto"/>
              </w:rPr>
            </w:pPr>
          </w:p>
        </w:tc>
        <w:tc>
          <w:tcPr>
            <w:tcW w:w="120" w:type="dxa"/>
            <w:vAlign w:val="bottom"/>
            <w:tcBorders>
              <w:bottom w:val="single" w:sz="8" w:color="000080"/>
              <w:right w:val="single" w:sz="8" w:color="000080"/>
            </w:tcBorders>
          </w:tcPr>
          <w:p>
            <w:pPr>
              <w:spacing w:after="0"/>
              <w:rPr>
                <w:sz w:val="5"/>
                <w:szCs w:val="5"/>
                <w:color w:val="auto"/>
              </w:rPr>
            </w:pPr>
          </w:p>
        </w:tc>
        <w:tc>
          <w:tcPr>
            <w:tcW w:w="1380" w:type="dxa"/>
            <w:vAlign w:val="bottom"/>
            <w:tcBorders>
              <w:bottom w:val="single" w:sz="8" w:color="000080"/>
            </w:tcBorders>
            <w:gridSpan w:val="2"/>
          </w:tcPr>
          <w:p>
            <w:pPr>
              <w:spacing w:after="0"/>
              <w:rPr>
                <w:sz w:val="5"/>
                <w:szCs w:val="5"/>
                <w:color w:val="auto"/>
              </w:rPr>
            </w:pPr>
          </w:p>
        </w:tc>
        <w:tc>
          <w:tcPr>
            <w:tcW w:w="120" w:type="dxa"/>
            <w:vAlign w:val="bottom"/>
            <w:tcBorders>
              <w:bottom w:val="single" w:sz="8" w:color="000080"/>
              <w:right w:val="single" w:sz="8" w:color="000080"/>
            </w:tcBorders>
          </w:tcPr>
          <w:p>
            <w:pPr>
              <w:spacing w:after="0"/>
              <w:rPr>
                <w:sz w:val="5"/>
                <w:szCs w:val="5"/>
                <w:color w:val="auto"/>
              </w:rPr>
            </w:pPr>
          </w:p>
        </w:tc>
        <w:tc>
          <w:tcPr>
            <w:tcW w:w="1400" w:type="dxa"/>
            <w:vAlign w:val="bottom"/>
            <w:tcBorders>
              <w:bottom w:val="single" w:sz="8" w:color="000080"/>
            </w:tcBorders>
            <w:gridSpan w:val="2"/>
          </w:tcPr>
          <w:p>
            <w:pPr>
              <w:spacing w:after="0"/>
              <w:rPr>
                <w:sz w:val="5"/>
                <w:szCs w:val="5"/>
                <w:color w:val="auto"/>
              </w:rPr>
            </w:pPr>
          </w:p>
        </w:tc>
        <w:tc>
          <w:tcPr>
            <w:tcW w:w="120" w:type="dxa"/>
            <w:vAlign w:val="bottom"/>
            <w:tcBorders>
              <w:bottom w:val="single" w:sz="8" w:color="000080"/>
              <w:right w:val="single" w:sz="8" w:color="000080"/>
            </w:tcBorders>
          </w:tcPr>
          <w:p>
            <w:pPr>
              <w:spacing w:after="0"/>
              <w:rPr>
                <w:sz w:val="5"/>
                <w:szCs w:val="5"/>
                <w:color w:val="auto"/>
              </w:rPr>
            </w:pPr>
          </w:p>
        </w:tc>
        <w:tc>
          <w:tcPr>
            <w:tcW w:w="1300" w:type="dxa"/>
            <w:vAlign w:val="bottom"/>
            <w:tcBorders>
              <w:bottom w:val="single" w:sz="8" w:color="000080"/>
            </w:tcBorders>
            <w:gridSpan w:val="2"/>
          </w:tcPr>
          <w:p>
            <w:pPr>
              <w:spacing w:after="0"/>
              <w:rPr>
                <w:sz w:val="5"/>
                <w:szCs w:val="5"/>
                <w:color w:val="auto"/>
              </w:rPr>
            </w:pPr>
          </w:p>
        </w:tc>
        <w:tc>
          <w:tcPr>
            <w:tcW w:w="120" w:type="dxa"/>
            <w:vAlign w:val="bottom"/>
            <w:tcBorders>
              <w:bottom w:val="single" w:sz="8" w:color="000080"/>
              <w:right w:val="single" w:sz="8" w:color="000080"/>
            </w:tcBorders>
          </w:tcPr>
          <w:p>
            <w:pPr>
              <w:spacing w:after="0"/>
              <w:rPr>
                <w:sz w:val="5"/>
                <w:szCs w:val="5"/>
                <w:color w:val="auto"/>
              </w:rPr>
            </w:pPr>
          </w:p>
        </w:tc>
        <w:tc>
          <w:tcPr>
            <w:tcW w:w="1320" w:type="dxa"/>
            <w:vAlign w:val="bottom"/>
            <w:tcBorders>
              <w:bottom w:val="single" w:sz="8" w:color="000080"/>
            </w:tcBorders>
            <w:gridSpan w:val="2"/>
          </w:tcPr>
          <w:p>
            <w:pPr>
              <w:spacing w:after="0"/>
              <w:rPr>
                <w:sz w:val="5"/>
                <w:szCs w:val="5"/>
                <w:color w:val="auto"/>
              </w:rPr>
            </w:pPr>
          </w:p>
        </w:tc>
        <w:tc>
          <w:tcPr>
            <w:tcW w:w="120" w:type="dxa"/>
            <w:vAlign w:val="bottom"/>
            <w:tcBorders>
              <w:bottom w:val="single" w:sz="8" w:color="000080"/>
              <w:right w:val="single" w:sz="8" w:color="000080"/>
            </w:tcBorders>
          </w:tcPr>
          <w:p>
            <w:pPr>
              <w:spacing w:after="0"/>
              <w:rPr>
                <w:sz w:val="5"/>
                <w:szCs w:val="5"/>
                <w:color w:val="auto"/>
              </w:rPr>
            </w:pPr>
          </w:p>
        </w:tc>
        <w:tc>
          <w:tcPr>
            <w:tcW w:w="1320" w:type="dxa"/>
            <w:vAlign w:val="bottom"/>
            <w:tcBorders>
              <w:bottom w:val="single" w:sz="8" w:color="000080"/>
            </w:tcBorders>
            <w:gridSpan w:val="2"/>
          </w:tcPr>
          <w:p>
            <w:pPr>
              <w:spacing w:after="0"/>
              <w:rPr>
                <w:sz w:val="5"/>
                <w:szCs w:val="5"/>
                <w:color w:val="auto"/>
              </w:rPr>
            </w:pPr>
          </w:p>
        </w:tc>
        <w:tc>
          <w:tcPr>
            <w:tcW w:w="120" w:type="dxa"/>
            <w:vAlign w:val="bottom"/>
            <w:tcBorders>
              <w:bottom w:val="single" w:sz="8" w:color="000080"/>
              <w:right w:val="single" w:sz="8" w:color="000080"/>
            </w:tcBorders>
          </w:tcPr>
          <w:p>
            <w:pPr>
              <w:spacing w:after="0"/>
              <w:rPr>
                <w:sz w:val="5"/>
                <w:szCs w:val="5"/>
                <w:color w:val="auto"/>
              </w:rPr>
            </w:pPr>
          </w:p>
        </w:tc>
        <w:tc>
          <w:tcPr>
            <w:tcW w:w="0" w:type="dxa"/>
            <w:vAlign w:val="bottom"/>
          </w:tcPr>
          <w:p>
            <w:pPr>
              <w:spacing w:after="0"/>
              <w:rPr>
                <w:sz w:val="1"/>
                <w:szCs w:val="1"/>
                <w:color w:val="auto"/>
              </w:rPr>
            </w:pPr>
          </w:p>
        </w:tc>
      </w:tr>
      <w:tr>
        <w:trPr>
          <w:trHeight w:val="304"/>
        </w:trPr>
        <w:tc>
          <w:tcPr>
            <w:tcW w:w="1120" w:type="dxa"/>
            <w:vAlign w:val="bottom"/>
            <w:tcBorders>
              <w:left w:val="single" w:sz="8" w:color="000080"/>
            </w:tcBorders>
            <w:gridSpan w:val="2"/>
          </w:tcPr>
          <w:p>
            <w:pPr>
              <w:jc w:val="center"/>
              <w:spacing w:after="0"/>
              <w:rPr>
                <w:sz w:val="20"/>
                <w:szCs w:val="20"/>
                <w:color w:val="auto"/>
              </w:rPr>
            </w:pPr>
            <w:r>
              <w:rPr>
                <w:rFonts w:ascii="Arial" w:cs="Arial" w:eastAsia="Arial" w:hAnsi="Arial"/>
                <w:sz w:val="22"/>
                <w:szCs w:val="22"/>
                <w:color w:val="auto"/>
              </w:rPr>
              <w:t>2009</w:t>
            </w:r>
          </w:p>
        </w:tc>
        <w:tc>
          <w:tcPr>
            <w:tcW w:w="120" w:type="dxa"/>
            <w:vAlign w:val="bottom"/>
            <w:tcBorders>
              <w:right w:val="single" w:sz="8" w:color="000080"/>
            </w:tcBorders>
          </w:tcPr>
          <w:p>
            <w:pPr>
              <w:spacing w:after="0"/>
              <w:rPr>
                <w:sz w:val="24"/>
                <w:szCs w:val="24"/>
                <w:color w:val="auto"/>
              </w:rPr>
            </w:pPr>
          </w:p>
        </w:tc>
        <w:tc>
          <w:tcPr>
            <w:tcW w:w="1380" w:type="dxa"/>
            <w:vAlign w:val="bottom"/>
            <w:gridSpan w:val="2"/>
          </w:tcPr>
          <w:p>
            <w:pPr>
              <w:jc w:val="right"/>
              <w:ind w:right="90"/>
              <w:spacing w:after="0"/>
              <w:rPr>
                <w:sz w:val="20"/>
                <w:szCs w:val="20"/>
                <w:color w:val="auto"/>
              </w:rPr>
            </w:pPr>
            <w:r>
              <w:rPr>
                <w:rFonts w:ascii="Arial" w:cs="Arial" w:eastAsia="Arial" w:hAnsi="Arial"/>
                <w:sz w:val="22"/>
                <w:szCs w:val="22"/>
                <w:color w:val="auto"/>
              </w:rPr>
              <w:t>7,084.9</w:t>
            </w:r>
          </w:p>
        </w:tc>
        <w:tc>
          <w:tcPr>
            <w:tcW w:w="120" w:type="dxa"/>
            <w:vAlign w:val="bottom"/>
            <w:tcBorders>
              <w:right w:val="single" w:sz="8" w:color="000080"/>
            </w:tcBorders>
          </w:tcPr>
          <w:p>
            <w:pPr>
              <w:spacing w:after="0"/>
              <w:rPr>
                <w:sz w:val="24"/>
                <w:szCs w:val="24"/>
                <w:color w:val="auto"/>
              </w:rPr>
            </w:pPr>
          </w:p>
        </w:tc>
        <w:tc>
          <w:tcPr>
            <w:tcW w:w="1400" w:type="dxa"/>
            <w:vAlign w:val="bottom"/>
            <w:gridSpan w:val="2"/>
          </w:tcPr>
          <w:p>
            <w:pPr>
              <w:jc w:val="right"/>
              <w:ind w:right="90"/>
              <w:spacing w:after="0"/>
              <w:rPr>
                <w:sz w:val="20"/>
                <w:szCs w:val="20"/>
                <w:color w:val="auto"/>
              </w:rPr>
            </w:pPr>
            <w:r>
              <w:rPr>
                <w:rFonts w:ascii="Arial" w:cs="Arial" w:eastAsia="Arial" w:hAnsi="Arial"/>
                <w:sz w:val="22"/>
                <w:szCs w:val="22"/>
                <w:color w:val="auto"/>
              </w:rPr>
              <w:t>13,628.0</w:t>
            </w:r>
          </w:p>
        </w:tc>
        <w:tc>
          <w:tcPr>
            <w:tcW w:w="120" w:type="dxa"/>
            <w:vAlign w:val="bottom"/>
            <w:tcBorders>
              <w:right w:val="single" w:sz="8" w:color="000080"/>
            </w:tcBorders>
          </w:tcPr>
          <w:p>
            <w:pPr>
              <w:spacing w:after="0"/>
              <w:rPr>
                <w:sz w:val="24"/>
                <w:szCs w:val="24"/>
                <w:color w:val="auto"/>
              </w:rPr>
            </w:pPr>
          </w:p>
        </w:tc>
        <w:tc>
          <w:tcPr>
            <w:tcW w:w="1300" w:type="dxa"/>
            <w:vAlign w:val="bottom"/>
            <w:gridSpan w:val="2"/>
          </w:tcPr>
          <w:p>
            <w:pPr>
              <w:jc w:val="center"/>
              <w:ind w:left="10"/>
              <w:spacing w:after="0"/>
              <w:rPr>
                <w:sz w:val="20"/>
                <w:szCs w:val="20"/>
                <w:color w:val="auto"/>
              </w:rPr>
            </w:pPr>
            <w:r>
              <w:rPr>
                <w:rFonts w:ascii="Arial" w:cs="Arial" w:eastAsia="Arial" w:hAnsi="Arial"/>
                <w:sz w:val="22"/>
                <w:szCs w:val="22"/>
                <w:color w:val="auto"/>
              </w:rPr>
              <w:t>17,261.3</w:t>
            </w:r>
          </w:p>
        </w:tc>
        <w:tc>
          <w:tcPr>
            <w:tcW w:w="120" w:type="dxa"/>
            <w:vAlign w:val="bottom"/>
            <w:tcBorders>
              <w:right w:val="single" w:sz="8" w:color="000080"/>
            </w:tcBorders>
          </w:tcPr>
          <w:p>
            <w:pPr>
              <w:spacing w:after="0"/>
              <w:rPr>
                <w:sz w:val="24"/>
                <w:szCs w:val="24"/>
                <w:color w:val="auto"/>
              </w:rPr>
            </w:pPr>
          </w:p>
        </w:tc>
        <w:tc>
          <w:tcPr>
            <w:tcW w:w="1320" w:type="dxa"/>
            <w:vAlign w:val="bottom"/>
            <w:gridSpan w:val="2"/>
          </w:tcPr>
          <w:p>
            <w:pPr>
              <w:jc w:val="center"/>
              <w:ind w:left="30"/>
              <w:spacing w:after="0"/>
              <w:rPr>
                <w:sz w:val="20"/>
                <w:szCs w:val="20"/>
                <w:color w:val="auto"/>
              </w:rPr>
            </w:pPr>
            <w:r>
              <w:rPr>
                <w:rFonts w:ascii="Arial" w:cs="Arial" w:eastAsia="Arial" w:hAnsi="Arial"/>
                <w:sz w:val="22"/>
                <w:szCs w:val="22"/>
                <w:color w:val="auto"/>
              </w:rPr>
              <w:t>37,974.2</w:t>
            </w:r>
          </w:p>
        </w:tc>
        <w:tc>
          <w:tcPr>
            <w:tcW w:w="120" w:type="dxa"/>
            <w:vAlign w:val="bottom"/>
            <w:tcBorders>
              <w:right w:val="single" w:sz="8" w:color="000080"/>
            </w:tcBorders>
          </w:tcPr>
          <w:p>
            <w:pPr>
              <w:spacing w:after="0"/>
              <w:rPr>
                <w:sz w:val="24"/>
                <w:szCs w:val="24"/>
                <w:color w:val="auto"/>
              </w:rPr>
            </w:pPr>
          </w:p>
        </w:tc>
        <w:tc>
          <w:tcPr>
            <w:tcW w:w="1320" w:type="dxa"/>
            <w:vAlign w:val="bottom"/>
            <w:gridSpan w:val="2"/>
          </w:tcPr>
          <w:p>
            <w:pPr>
              <w:jc w:val="right"/>
              <w:ind w:right="530"/>
              <w:spacing w:after="0"/>
              <w:rPr>
                <w:sz w:val="20"/>
                <w:szCs w:val="20"/>
                <w:color w:val="auto"/>
              </w:rPr>
            </w:pPr>
            <w:r>
              <w:rPr>
                <w:rFonts w:ascii="Arial" w:cs="Arial" w:eastAsia="Arial" w:hAnsi="Arial"/>
                <w:sz w:val="22"/>
                <w:szCs w:val="22"/>
                <w:color w:val="auto"/>
              </w:rPr>
              <w:t>0.1</w:t>
            </w:r>
          </w:p>
        </w:tc>
        <w:tc>
          <w:tcPr>
            <w:tcW w:w="120" w:type="dxa"/>
            <w:vAlign w:val="bottom"/>
            <w:tcBorders>
              <w:right w:val="single" w:sz="8" w:color="000080"/>
            </w:tcBorders>
          </w:tcPr>
          <w:p>
            <w:pPr>
              <w:spacing w:after="0"/>
              <w:rPr>
                <w:sz w:val="24"/>
                <w:szCs w:val="24"/>
                <w:color w:val="auto"/>
              </w:rPr>
            </w:pPr>
          </w:p>
        </w:tc>
        <w:tc>
          <w:tcPr>
            <w:tcW w:w="0" w:type="dxa"/>
            <w:vAlign w:val="bottom"/>
          </w:tcPr>
          <w:p>
            <w:pPr>
              <w:spacing w:after="0"/>
              <w:rPr>
                <w:sz w:val="1"/>
                <w:szCs w:val="1"/>
                <w:color w:val="auto"/>
              </w:rPr>
            </w:pPr>
          </w:p>
        </w:tc>
      </w:tr>
      <w:tr>
        <w:trPr>
          <w:trHeight w:val="62"/>
        </w:trPr>
        <w:tc>
          <w:tcPr>
            <w:tcW w:w="100" w:type="dxa"/>
            <w:vAlign w:val="bottom"/>
            <w:tcBorders>
              <w:left w:val="single" w:sz="8" w:color="000080"/>
              <w:bottom w:val="single" w:sz="8" w:color="000080"/>
            </w:tcBorders>
          </w:tcPr>
          <w:p>
            <w:pPr>
              <w:spacing w:after="0"/>
              <w:rPr>
                <w:sz w:val="5"/>
                <w:szCs w:val="5"/>
                <w:color w:val="auto"/>
              </w:rPr>
            </w:pPr>
          </w:p>
        </w:tc>
        <w:tc>
          <w:tcPr>
            <w:tcW w:w="1020" w:type="dxa"/>
            <w:vAlign w:val="bottom"/>
            <w:tcBorders>
              <w:bottom w:val="single" w:sz="8" w:color="000080"/>
            </w:tcBorders>
          </w:tcPr>
          <w:p>
            <w:pPr>
              <w:spacing w:after="0"/>
              <w:rPr>
                <w:sz w:val="5"/>
                <w:szCs w:val="5"/>
                <w:color w:val="auto"/>
              </w:rPr>
            </w:pPr>
          </w:p>
        </w:tc>
        <w:tc>
          <w:tcPr>
            <w:tcW w:w="120" w:type="dxa"/>
            <w:vAlign w:val="bottom"/>
            <w:tcBorders>
              <w:bottom w:val="single" w:sz="8" w:color="000080"/>
              <w:right w:val="single" w:sz="8" w:color="000080"/>
            </w:tcBorders>
          </w:tcPr>
          <w:p>
            <w:pPr>
              <w:spacing w:after="0"/>
              <w:rPr>
                <w:sz w:val="5"/>
                <w:szCs w:val="5"/>
                <w:color w:val="auto"/>
              </w:rPr>
            </w:pPr>
          </w:p>
        </w:tc>
        <w:tc>
          <w:tcPr>
            <w:tcW w:w="80" w:type="dxa"/>
            <w:vAlign w:val="bottom"/>
            <w:tcBorders>
              <w:bottom w:val="single" w:sz="8" w:color="000080"/>
            </w:tcBorders>
          </w:tcPr>
          <w:p>
            <w:pPr>
              <w:spacing w:after="0"/>
              <w:rPr>
                <w:sz w:val="5"/>
                <w:szCs w:val="5"/>
                <w:color w:val="auto"/>
              </w:rPr>
            </w:pPr>
          </w:p>
        </w:tc>
        <w:tc>
          <w:tcPr>
            <w:tcW w:w="1300" w:type="dxa"/>
            <w:vAlign w:val="bottom"/>
            <w:tcBorders>
              <w:bottom w:val="single" w:sz="8" w:color="000080"/>
            </w:tcBorders>
          </w:tcPr>
          <w:p>
            <w:pPr>
              <w:spacing w:after="0"/>
              <w:rPr>
                <w:sz w:val="5"/>
                <w:szCs w:val="5"/>
                <w:color w:val="auto"/>
              </w:rPr>
            </w:pPr>
          </w:p>
        </w:tc>
        <w:tc>
          <w:tcPr>
            <w:tcW w:w="120" w:type="dxa"/>
            <w:vAlign w:val="bottom"/>
            <w:tcBorders>
              <w:bottom w:val="single" w:sz="8" w:color="000080"/>
              <w:right w:val="single" w:sz="8" w:color="000080"/>
            </w:tcBorders>
          </w:tcPr>
          <w:p>
            <w:pPr>
              <w:spacing w:after="0"/>
              <w:rPr>
                <w:sz w:val="5"/>
                <w:szCs w:val="5"/>
                <w:color w:val="auto"/>
              </w:rPr>
            </w:pPr>
          </w:p>
        </w:tc>
        <w:tc>
          <w:tcPr>
            <w:tcW w:w="100" w:type="dxa"/>
            <w:vAlign w:val="bottom"/>
            <w:tcBorders>
              <w:bottom w:val="single" w:sz="8" w:color="000080"/>
            </w:tcBorders>
          </w:tcPr>
          <w:p>
            <w:pPr>
              <w:spacing w:after="0"/>
              <w:rPr>
                <w:sz w:val="5"/>
                <w:szCs w:val="5"/>
                <w:color w:val="auto"/>
              </w:rPr>
            </w:pPr>
          </w:p>
        </w:tc>
        <w:tc>
          <w:tcPr>
            <w:tcW w:w="1300" w:type="dxa"/>
            <w:vAlign w:val="bottom"/>
            <w:tcBorders>
              <w:bottom w:val="single" w:sz="8" w:color="000080"/>
            </w:tcBorders>
          </w:tcPr>
          <w:p>
            <w:pPr>
              <w:spacing w:after="0"/>
              <w:rPr>
                <w:sz w:val="5"/>
                <w:szCs w:val="5"/>
                <w:color w:val="auto"/>
              </w:rPr>
            </w:pPr>
          </w:p>
        </w:tc>
        <w:tc>
          <w:tcPr>
            <w:tcW w:w="120" w:type="dxa"/>
            <w:vAlign w:val="bottom"/>
            <w:tcBorders>
              <w:bottom w:val="single" w:sz="8" w:color="000080"/>
              <w:right w:val="single" w:sz="8" w:color="000080"/>
            </w:tcBorders>
          </w:tcPr>
          <w:p>
            <w:pPr>
              <w:spacing w:after="0"/>
              <w:rPr>
                <w:sz w:val="5"/>
                <w:szCs w:val="5"/>
                <w:color w:val="auto"/>
              </w:rPr>
            </w:pPr>
          </w:p>
        </w:tc>
        <w:tc>
          <w:tcPr>
            <w:tcW w:w="80" w:type="dxa"/>
            <w:vAlign w:val="bottom"/>
            <w:tcBorders>
              <w:bottom w:val="single" w:sz="8" w:color="000080"/>
            </w:tcBorders>
          </w:tcPr>
          <w:p>
            <w:pPr>
              <w:spacing w:after="0"/>
              <w:rPr>
                <w:sz w:val="5"/>
                <w:szCs w:val="5"/>
                <w:color w:val="auto"/>
              </w:rPr>
            </w:pPr>
          </w:p>
        </w:tc>
        <w:tc>
          <w:tcPr>
            <w:tcW w:w="1220" w:type="dxa"/>
            <w:vAlign w:val="bottom"/>
            <w:tcBorders>
              <w:bottom w:val="single" w:sz="8" w:color="000080"/>
            </w:tcBorders>
          </w:tcPr>
          <w:p>
            <w:pPr>
              <w:spacing w:after="0"/>
              <w:rPr>
                <w:sz w:val="5"/>
                <w:szCs w:val="5"/>
                <w:color w:val="auto"/>
              </w:rPr>
            </w:pPr>
          </w:p>
        </w:tc>
        <w:tc>
          <w:tcPr>
            <w:tcW w:w="120" w:type="dxa"/>
            <w:vAlign w:val="bottom"/>
            <w:tcBorders>
              <w:bottom w:val="single" w:sz="8" w:color="000080"/>
              <w:right w:val="single" w:sz="8" w:color="000080"/>
            </w:tcBorders>
          </w:tcPr>
          <w:p>
            <w:pPr>
              <w:spacing w:after="0"/>
              <w:rPr>
                <w:sz w:val="5"/>
                <w:szCs w:val="5"/>
                <w:color w:val="auto"/>
              </w:rPr>
            </w:pPr>
          </w:p>
        </w:tc>
        <w:tc>
          <w:tcPr>
            <w:tcW w:w="100" w:type="dxa"/>
            <w:vAlign w:val="bottom"/>
            <w:tcBorders>
              <w:bottom w:val="single" w:sz="8" w:color="000080"/>
            </w:tcBorders>
          </w:tcPr>
          <w:p>
            <w:pPr>
              <w:spacing w:after="0"/>
              <w:rPr>
                <w:sz w:val="5"/>
                <w:szCs w:val="5"/>
                <w:color w:val="auto"/>
              </w:rPr>
            </w:pPr>
          </w:p>
        </w:tc>
        <w:tc>
          <w:tcPr>
            <w:tcW w:w="1220" w:type="dxa"/>
            <w:vAlign w:val="bottom"/>
            <w:tcBorders>
              <w:bottom w:val="single" w:sz="8" w:color="000080"/>
            </w:tcBorders>
          </w:tcPr>
          <w:p>
            <w:pPr>
              <w:spacing w:after="0"/>
              <w:rPr>
                <w:sz w:val="5"/>
                <w:szCs w:val="5"/>
                <w:color w:val="auto"/>
              </w:rPr>
            </w:pPr>
          </w:p>
        </w:tc>
        <w:tc>
          <w:tcPr>
            <w:tcW w:w="120" w:type="dxa"/>
            <w:vAlign w:val="bottom"/>
            <w:tcBorders>
              <w:bottom w:val="single" w:sz="8" w:color="000080"/>
              <w:right w:val="single" w:sz="8" w:color="000080"/>
            </w:tcBorders>
          </w:tcPr>
          <w:p>
            <w:pPr>
              <w:spacing w:after="0"/>
              <w:rPr>
                <w:sz w:val="5"/>
                <w:szCs w:val="5"/>
                <w:color w:val="auto"/>
              </w:rPr>
            </w:pPr>
          </w:p>
        </w:tc>
        <w:tc>
          <w:tcPr>
            <w:tcW w:w="100" w:type="dxa"/>
            <w:vAlign w:val="bottom"/>
            <w:tcBorders>
              <w:bottom w:val="single" w:sz="8" w:color="000080"/>
            </w:tcBorders>
          </w:tcPr>
          <w:p>
            <w:pPr>
              <w:spacing w:after="0"/>
              <w:rPr>
                <w:sz w:val="5"/>
                <w:szCs w:val="5"/>
                <w:color w:val="auto"/>
              </w:rPr>
            </w:pPr>
          </w:p>
        </w:tc>
        <w:tc>
          <w:tcPr>
            <w:tcW w:w="1220" w:type="dxa"/>
            <w:vAlign w:val="bottom"/>
            <w:tcBorders>
              <w:bottom w:val="single" w:sz="8" w:color="000080"/>
            </w:tcBorders>
          </w:tcPr>
          <w:p>
            <w:pPr>
              <w:spacing w:after="0"/>
              <w:rPr>
                <w:sz w:val="5"/>
                <w:szCs w:val="5"/>
                <w:color w:val="auto"/>
              </w:rPr>
            </w:pPr>
          </w:p>
        </w:tc>
        <w:tc>
          <w:tcPr>
            <w:tcW w:w="120" w:type="dxa"/>
            <w:vAlign w:val="bottom"/>
            <w:tcBorders>
              <w:bottom w:val="single" w:sz="8" w:color="000080"/>
              <w:right w:val="single" w:sz="8" w:color="000080"/>
            </w:tcBorders>
          </w:tcPr>
          <w:p>
            <w:pPr>
              <w:spacing w:after="0"/>
              <w:rPr>
                <w:sz w:val="5"/>
                <w:szCs w:val="5"/>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356870</wp:posOffset>
                </wp:positionH>
                <wp:positionV relativeFrom="paragraph">
                  <wp:posOffset>2692400</wp:posOffset>
                </wp:positionV>
                <wp:extent cx="1828800" cy="0"/>
                <wp:wrapNone/>
                <wp:docPr id="79" name="Shape 7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7619">
                          <a:solidFill>
                            <a:srgbClr val="000000"/>
                          </a:solidFill>
                          <a:miter lim="800000"/>
                          <a:headEnd/>
                          <a:tailEnd/>
                        </a:ln>
                      </wps:spPr>
                      <wps:bodyPr/>
                    </wps:wsp>
                  </a:graphicData>
                </a:graphic>
              </wp:anchor>
            </w:drawing>
          </mc:Choice>
          <mc:Fallback>
            <w:pict>
              <v:line id="Shape 79" o:spid="_x0000_s110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8.1pt,212pt" to="172.1pt,212pt" o:allowincell="f" strokecolor="#000000" strokeweight="0.59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8" w:lineRule="exact"/>
        <w:rPr>
          <w:sz w:val="20"/>
          <w:szCs w:val="20"/>
          <w:color w:val="auto"/>
        </w:rPr>
      </w:pPr>
    </w:p>
    <w:p>
      <w:pPr>
        <w:ind w:left="760" w:hanging="198"/>
        <w:spacing w:after="0"/>
        <w:tabs>
          <w:tab w:leader="none" w:pos="760" w:val="left"/>
        </w:tabs>
        <w:numPr>
          <w:ilvl w:val="0"/>
          <w:numId w:val="116"/>
        </w:numPr>
        <w:rPr>
          <w:rFonts w:ascii="Arial" w:cs="Arial" w:eastAsia="Arial" w:hAnsi="Arial"/>
          <w:sz w:val="26"/>
          <w:szCs w:val="26"/>
          <w:color w:val="auto"/>
          <w:vertAlign w:val="superscript"/>
        </w:rPr>
      </w:pPr>
      <w:r>
        <w:rPr>
          <w:rFonts w:ascii="Arial" w:cs="Arial" w:eastAsia="Arial" w:hAnsi="Arial"/>
          <w:sz w:val="20"/>
          <w:szCs w:val="20"/>
          <w:color w:val="auto"/>
        </w:rPr>
        <w:t>Reliable load estimation is important for the NEMS.</w:t>
      </w:r>
    </w:p>
    <w:p>
      <w:pPr>
        <w:spacing w:after="0" w:line="161" w:lineRule="exact"/>
        <w:rPr>
          <w:sz w:val="20"/>
          <w:szCs w:val="20"/>
          <w:color w:val="auto"/>
        </w:rPr>
      </w:pPr>
    </w:p>
    <w:p>
      <w:pPr>
        <w:jc w:val="right"/>
        <w:spacing w:after="0"/>
        <w:rPr>
          <w:sz w:val="20"/>
          <w:szCs w:val="20"/>
          <w:color w:val="auto"/>
        </w:rPr>
      </w:pPr>
      <w:r>
        <w:rPr>
          <w:rFonts w:ascii="Arial" w:cs="Arial" w:eastAsia="Arial" w:hAnsi="Arial"/>
          <w:sz w:val="22"/>
          <w:szCs w:val="22"/>
          <w:color w:val="auto"/>
        </w:rPr>
        <w:t>16-5</w:t>
      </w:r>
    </w:p>
    <w:p>
      <w:pPr>
        <w:sectPr>
          <w:pgSz w:w="11900" w:h="16838" w:orient="portrait"/>
          <w:cols w:equalWidth="0" w:num="1">
            <w:col w:w="9380"/>
          </w:cols>
          <w:pgMar w:left="1140" w:top="715" w:right="1386" w:bottom="158" w:gutter="0" w:footer="0" w:header="0"/>
        </w:sectPr>
      </w:pPr>
    </w:p>
    <w:p>
      <w:pPr>
        <w:spacing w:after="0" w:line="160" w:lineRule="exact"/>
        <w:rPr>
          <w:sz w:val="20"/>
          <w:szCs w:val="20"/>
          <w:color w:val="auto"/>
        </w:rPr>
      </w:pPr>
    </w:p>
    <w:p>
      <w:pPr>
        <w:ind w:left="4340"/>
        <w:spacing w:after="0"/>
        <w:rPr>
          <w:sz w:val="20"/>
          <w:szCs w:val="20"/>
          <w:color w:val="auto"/>
        </w:rPr>
      </w:pPr>
      <w:r>
        <w:rPr>
          <w:rFonts w:ascii="Arial" w:cs="Arial" w:eastAsia="Arial" w:hAnsi="Arial"/>
          <w:sz w:val="16"/>
          <w:szCs w:val="16"/>
          <w:color w:val="auto"/>
        </w:rPr>
        <w:t>Introduction to the National Electricity Market of Singapore – Oct  2010</w:t>
      </w:r>
    </w:p>
    <w:p>
      <w:pPr>
        <w:sectPr>
          <w:pgSz w:w="11900" w:h="16838" w:orient="portrait"/>
          <w:cols w:equalWidth="0" w:num="1">
            <w:col w:w="9380"/>
          </w:cols>
          <w:pgMar w:left="1140" w:top="715" w:right="1386" w:bottom="158" w:gutter="0" w:footer="0" w:header="0"/>
          <w:type w:val="continuous"/>
        </w:sectPr>
      </w:pPr>
    </w:p>
    <w:bookmarkStart w:id="68" w:name="page69"/>
    <w:bookmarkEnd w:id="68"/>
    <w:p>
      <w:pPr>
        <w:spacing w:after="0"/>
        <w:rPr>
          <w:sz w:val="20"/>
          <w:szCs w:val="20"/>
          <w:color w:val="auto"/>
        </w:rPr>
      </w:pPr>
      <w:r>
        <w:rPr>
          <w:rFonts w:ascii="Arial" w:cs="Arial" w:eastAsia="Arial" w:hAnsi="Arial"/>
          <w:sz w:val="22"/>
          <w:szCs w:val="22"/>
          <w:i w:val="1"/>
          <w:iCs w:val="1"/>
          <w:color w:val="auto"/>
        </w:rPr>
        <w:t>16. Appendix 2 - Facts and Figures…</w:t>
      </w:r>
    </w:p>
    <w:p>
      <w:pPr>
        <w:spacing w:after="0" w:line="200" w:lineRule="exact"/>
        <w:rPr>
          <w:sz w:val="20"/>
          <w:szCs w:val="20"/>
          <w:color w:val="auto"/>
        </w:rPr>
      </w:pPr>
    </w:p>
    <w:p>
      <w:pPr>
        <w:spacing w:after="0" w:line="200" w:lineRule="exact"/>
        <w:rPr>
          <w:sz w:val="20"/>
          <w:szCs w:val="20"/>
          <w:color w:val="auto"/>
        </w:rPr>
      </w:pPr>
    </w:p>
    <w:p>
      <w:pPr>
        <w:spacing w:after="0" w:line="309" w:lineRule="exact"/>
        <w:rPr>
          <w:sz w:val="20"/>
          <w:szCs w:val="20"/>
          <w:color w:val="auto"/>
        </w:rPr>
      </w:pPr>
    </w:p>
    <w:p>
      <w:pPr>
        <w:ind w:left="560"/>
        <w:spacing w:after="0"/>
        <w:rPr>
          <w:sz w:val="20"/>
          <w:szCs w:val="20"/>
          <w:color w:val="auto"/>
        </w:rPr>
      </w:pPr>
      <w:r>
        <w:rPr>
          <w:rFonts w:ascii="Arial" w:cs="Arial" w:eastAsia="Arial" w:hAnsi="Arial"/>
          <w:sz w:val="22"/>
          <w:szCs w:val="22"/>
          <w:color w:val="auto"/>
        </w:rPr>
        <w:t>A history of average electricity price is shown in Figure 15.</w:t>
      </w:r>
    </w:p>
    <w:p>
      <w:pPr>
        <w:spacing w:after="0" w:line="119" w:lineRule="exact"/>
        <w:rPr>
          <w:sz w:val="20"/>
          <w:szCs w:val="20"/>
          <w:color w:val="auto"/>
        </w:rPr>
      </w:pPr>
    </w:p>
    <w:p>
      <w:pPr>
        <w:ind w:left="3080"/>
        <w:spacing w:after="0"/>
        <w:rPr>
          <w:sz w:val="20"/>
          <w:szCs w:val="20"/>
          <w:color w:val="auto"/>
        </w:rPr>
      </w:pPr>
      <w:r>
        <w:rPr>
          <w:rFonts w:ascii="Arial" w:cs="Arial" w:eastAsia="Arial" w:hAnsi="Arial"/>
          <w:sz w:val="22"/>
          <w:szCs w:val="22"/>
          <w:b w:val="1"/>
          <w:bCs w:val="1"/>
          <w:i w:val="1"/>
          <w:iCs w:val="1"/>
          <w:color w:val="auto"/>
        </w:rPr>
        <w:t>Figure 15. Average Electricity Price</w:t>
      </w:r>
    </w:p>
    <w:p>
      <w:pPr>
        <w:spacing w:after="0" w:line="200" w:lineRule="exact"/>
        <w:rPr>
          <w:sz w:val="20"/>
          <w:szCs w:val="20"/>
          <w:color w:val="auto"/>
        </w:rPr>
      </w:pPr>
    </w:p>
    <w:p>
      <w:pPr>
        <w:spacing w:after="0" w:line="368" w:lineRule="exact"/>
        <w:rPr>
          <w:sz w:val="20"/>
          <w:szCs w:val="20"/>
          <w:color w:val="auto"/>
        </w:rPr>
      </w:pPr>
    </w:p>
    <w:p>
      <w:pPr>
        <w:ind w:left="2860"/>
        <w:spacing w:after="0"/>
        <w:rPr>
          <w:sz w:val="20"/>
          <w:szCs w:val="20"/>
          <w:color w:val="auto"/>
        </w:rPr>
      </w:pPr>
      <w:r>
        <w:rPr>
          <w:rFonts w:ascii="Arial" w:cs="Arial" w:eastAsia="Arial" w:hAnsi="Arial"/>
          <w:sz w:val="24"/>
          <w:szCs w:val="24"/>
          <w:color w:val="auto"/>
        </w:rPr>
        <w:t>Average Electricity Price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661670</wp:posOffset>
                </wp:positionH>
                <wp:positionV relativeFrom="paragraph">
                  <wp:posOffset>9525</wp:posOffset>
                </wp:positionV>
                <wp:extent cx="26135330" cy="0"/>
                <wp:wrapNone/>
                <wp:docPr id="80" name="Shape 8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6135330" cy="4763"/>
                        </a:xfrm>
                        <a:prstGeom prst="line">
                          <a:avLst/>
                        </a:prstGeom>
                        <a:solidFill>
                          <a:srgbClr val="FFFFFF"/>
                        </a:solidFill>
                        <a:ln w="19042">
                          <a:solidFill>
                            <a:srgbClr val="000000"/>
                          </a:solidFill>
                          <a:miter lim="800000"/>
                          <a:headEnd/>
                          <a:tailEnd/>
                        </a:ln>
                      </wps:spPr>
                      <wps:bodyPr/>
                    </wps:wsp>
                  </a:graphicData>
                </a:graphic>
              </wp:anchor>
            </w:drawing>
          </mc:Choice>
          <mc:Fallback>
            <w:pict>
              <v:line id="Shape 80" o:spid="_x0000_s110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2.1pt,0.75pt" to="2110pt,0.75pt" o:allowincell="f" strokecolor="#000000" strokeweight="1.4994pt"/>
            </w:pict>
          </mc:Fallback>
        </mc:AlternateContent>
        <mc:AlternateContent>
          <mc:Choice Requires="wps">
            <w:drawing>
              <wp:anchor simplePos="0" relativeHeight="251657728" behindDoc="1" locked="0" layoutInCell="0" allowOverlap="1">
                <wp:simplePos x="0" y="0"/>
                <wp:positionH relativeFrom="column">
                  <wp:posOffset>671195</wp:posOffset>
                </wp:positionH>
                <wp:positionV relativeFrom="paragraph">
                  <wp:posOffset>0</wp:posOffset>
                </wp:positionV>
                <wp:extent cx="0" cy="17680305"/>
                <wp:wrapNone/>
                <wp:docPr id="81" name="Shape 8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7680305"/>
                        </a:xfrm>
                        <a:prstGeom prst="line">
                          <a:avLst/>
                        </a:prstGeom>
                        <a:solidFill>
                          <a:srgbClr val="FFFFFF"/>
                        </a:solidFill>
                        <a:ln w="19042">
                          <a:solidFill>
                            <a:srgbClr val="000000"/>
                          </a:solidFill>
                          <a:miter lim="800000"/>
                          <a:headEnd/>
                          <a:tailEnd/>
                        </a:ln>
                      </wps:spPr>
                      <wps:bodyPr/>
                    </wps:wsp>
                  </a:graphicData>
                </a:graphic>
              </wp:anchor>
            </w:drawing>
          </mc:Choice>
          <mc:Fallback>
            <w:pict>
              <v:line id="Shape 81" o:spid="_x0000_s110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2.85pt,0pt" to="52.85pt,1392.15pt" o:allowincell="f" strokecolor="#000000" strokeweight="1.4994pt"/>
            </w:pict>
          </mc:Fallback>
        </mc:AlternateContent>
      </w:r>
    </w:p>
    <w:p>
      <w:pPr>
        <w:spacing w:after="0" w:line="193" w:lineRule="exact"/>
        <w:rPr>
          <w:sz w:val="20"/>
          <w:szCs w:val="20"/>
          <w:color w:val="auto"/>
        </w:rPr>
      </w:pPr>
    </w:p>
    <w:tbl>
      <w:tblPr>
        <w:tblLayout w:type="fixed"/>
        <w:tblInd w:w="800" w:type="dxa"/>
        <w:tblCellMar>
          <w:top w:w="0" w:type="dxa"/>
          <w:left w:w="0" w:type="dxa"/>
          <w:bottom w:w="0" w:type="dxa"/>
          <w:right w:w="0" w:type="dxa"/>
        </w:tblCellMar>
      </w:tblPr>
      <w:tr>
        <w:trPr>
          <w:trHeight w:val="241"/>
        </w:trPr>
        <w:tc>
          <w:tcPr>
            <w:tcW w:w="1240" w:type="dxa"/>
            <w:vAlign w:val="bottom"/>
          </w:tcPr>
          <w:p>
            <w:pPr>
              <w:jc w:val="right"/>
              <w:ind w:right="711"/>
              <w:spacing w:after="0"/>
              <w:rPr>
                <w:sz w:val="20"/>
                <w:szCs w:val="20"/>
                <w:color w:val="auto"/>
              </w:rPr>
            </w:pPr>
            <w:r>
              <w:rPr>
                <w:rFonts w:ascii="Arial" w:cs="Arial" w:eastAsia="Arial" w:hAnsi="Arial"/>
                <w:sz w:val="21"/>
                <w:szCs w:val="21"/>
                <w:color w:val="auto"/>
              </w:rPr>
              <w:t>25</w:t>
            </w:r>
          </w:p>
        </w:tc>
        <w:tc>
          <w:tcPr>
            <w:tcW w:w="560" w:type="dxa"/>
            <w:vAlign w:val="bottom"/>
          </w:tcPr>
          <w:p>
            <w:pPr>
              <w:spacing w:after="0"/>
              <w:rPr>
                <w:sz w:val="21"/>
                <w:szCs w:val="21"/>
                <w:color w:val="auto"/>
              </w:rPr>
            </w:pPr>
          </w:p>
        </w:tc>
        <w:tc>
          <w:tcPr>
            <w:tcW w:w="560" w:type="dxa"/>
            <w:vAlign w:val="bottom"/>
          </w:tcPr>
          <w:p>
            <w:pPr>
              <w:spacing w:after="0"/>
              <w:rPr>
                <w:sz w:val="21"/>
                <w:szCs w:val="21"/>
                <w:color w:val="auto"/>
              </w:rPr>
            </w:pPr>
          </w:p>
        </w:tc>
        <w:tc>
          <w:tcPr>
            <w:tcW w:w="1100" w:type="dxa"/>
            <w:vAlign w:val="bottom"/>
          </w:tcPr>
          <w:p>
            <w:pPr>
              <w:spacing w:after="0"/>
              <w:rPr>
                <w:sz w:val="21"/>
                <w:szCs w:val="21"/>
                <w:color w:val="auto"/>
              </w:rPr>
            </w:pPr>
          </w:p>
        </w:tc>
        <w:tc>
          <w:tcPr>
            <w:tcW w:w="1040" w:type="dxa"/>
            <w:vAlign w:val="bottom"/>
          </w:tcPr>
          <w:p>
            <w:pPr>
              <w:spacing w:after="0"/>
              <w:rPr>
                <w:sz w:val="21"/>
                <w:szCs w:val="21"/>
                <w:color w:val="auto"/>
              </w:rPr>
            </w:pPr>
          </w:p>
        </w:tc>
        <w:tc>
          <w:tcPr>
            <w:tcW w:w="158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18"/>
        </w:trPr>
        <w:tc>
          <w:tcPr>
            <w:tcW w:w="1240" w:type="dxa"/>
            <w:vAlign w:val="bottom"/>
          </w:tcPr>
          <w:p>
            <w:pPr>
              <w:spacing w:after="0"/>
              <w:rPr>
                <w:sz w:val="18"/>
                <w:szCs w:val="18"/>
                <w:color w:val="auto"/>
              </w:rPr>
            </w:pPr>
          </w:p>
        </w:tc>
        <w:tc>
          <w:tcPr>
            <w:tcW w:w="560" w:type="dxa"/>
            <w:vAlign w:val="bottom"/>
          </w:tcPr>
          <w:p>
            <w:pPr>
              <w:spacing w:after="0"/>
              <w:rPr>
                <w:sz w:val="18"/>
                <w:szCs w:val="18"/>
                <w:color w:val="auto"/>
              </w:rPr>
            </w:pPr>
          </w:p>
        </w:tc>
        <w:tc>
          <w:tcPr>
            <w:tcW w:w="560" w:type="dxa"/>
            <w:vAlign w:val="bottom"/>
          </w:tcPr>
          <w:p>
            <w:pPr>
              <w:spacing w:after="0"/>
              <w:rPr>
                <w:sz w:val="18"/>
                <w:szCs w:val="18"/>
                <w:color w:val="auto"/>
              </w:rPr>
            </w:pPr>
          </w:p>
        </w:tc>
        <w:tc>
          <w:tcPr>
            <w:tcW w:w="1100" w:type="dxa"/>
            <w:vAlign w:val="bottom"/>
          </w:tcPr>
          <w:p>
            <w:pPr>
              <w:spacing w:after="0"/>
              <w:rPr>
                <w:sz w:val="18"/>
                <w:szCs w:val="18"/>
                <w:color w:val="auto"/>
              </w:rPr>
            </w:pPr>
          </w:p>
        </w:tc>
        <w:tc>
          <w:tcPr>
            <w:tcW w:w="1040" w:type="dxa"/>
            <w:vAlign w:val="bottom"/>
          </w:tcPr>
          <w:p>
            <w:pPr>
              <w:spacing w:after="0"/>
              <w:rPr>
                <w:sz w:val="18"/>
                <w:szCs w:val="18"/>
                <w:color w:val="auto"/>
              </w:rPr>
            </w:pPr>
          </w:p>
        </w:tc>
        <w:tc>
          <w:tcPr>
            <w:tcW w:w="1580" w:type="dxa"/>
            <w:vAlign w:val="bottom"/>
          </w:tcPr>
          <w:p>
            <w:pPr>
              <w:jc w:val="right"/>
              <w:ind w:right="450"/>
              <w:spacing w:after="0"/>
              <w:rPr>
                <w:sz w:val="20"/>
                <w:szCs w:val="20"/>
                <w:color w:val="auto"/>
              </w:rPr>
            </w:pPr>
            <w:r>
              <w:rPr>
                <w:rFonts w:ascii="Arial" w:cs="Arial" w:eastAsia="Arial" w:hAnsi="Arial"/>
                <w:sz w:val="18"/>
                <w:szCs w:val="18"/>
                <w:color w:val="auto"/>
              </w:rPr>
              <w:t>21.42</w:t>
            </w:r>
          </w:p>
        </w:tc>
        <w:tc>
          <w:tcPr>
            <w:tcW w:w="0" w:type="dxa"/>
            <w:vAlign w:val="bottom"/>
          </w:tcPr>
          <w:p>
            <w:pPr>
              <w:spacing w:after="0"/>
              <w:rPr>
                <w:sz w:val="1"/>
                <w:szCs w:val="1"/>
                <w:color w:val="auto"/>
              </w:rPr>
            </w:pPr>
          </w:p>
        </w:tc>
      </w:tr>
      <w:tr>
        <w:trPr>
          <w:trHeight w:val="217"/>
        </w:trPr>
        <w:tc>
          <w:tcPr>
            <w:tcW w:w="1240" w:type="dxa"/>
            <w:vAlign w:val="bottom"/>
            <w:vMerge w:val="restart"/>
          </w:tcPr>
          <w:p>
            <w:pPr>
              <w:jc w:val="right"/>
              <w:ind w:right="711"/>
              <w:spacing w:after="0"/>
              <w:rPr>
                <w:sz w:val="20"/>
                <w:szCs w:val="20"/>
                <w:color w:val="auto"/>
              </w:rPr>
            </w:pPr>
            <w:r>
              <w:rPr>
                <w:rFonts w:ascii="Arial" w:cs="Arial" w:eastAsia="Arial" w:hAnsi="Arial"/>
                <w:sz w:val="21"/>
                <w:szCs w:val="21"/>
                <w:color w:val="auto"/>
              </w:rPr>
              <w:t>20</w:t>
            </w:r>
          </w:p>
        </w:tc>
        <w:tc>
          <w:tcPr>
            <w:tcW w:w="560" w:type="dxa"/>
            <w:vAlign w:val="bottom"/>
          </w:tcPr>
          <w:p>
            <w:pPr>
              <w:spacing w:after="0"/>
              <w:rPr>
                <w:sz w:val="18"/>
                <w:szCs w:val="18"/>
                <w:color w:val="auto"/>
              </w:rPr>
            </w:pPr>
          </w:p>
        </w:tc>
        <w:tc>
          <w:tcPr>
            <w:tcW w:w="560" w:type="dxa"/>
            <w:vAlign w:val="bottom"/>
          </w:tcPr>
          <w:p>
            <w:pPr>
              <w:spacing w:after="0"/>
              <w:rPr>
                <w:sz w:val="18"/>
                <w:szCs w:val="18"/>
                <w:color w:val="auto"/>
              </w:rPr>
            </w:pPr>
          </w:p>
        </w:tc>
        <w:tc>
          <w:tcPr>
            <w:tcW w:w="1100" w:type="dxa"/>
            <w:vAlign w:val="bottom"/>
          </w:tcPr>
          <w:p>
            <w:pPr>
              <w:spacing w:after="0"/>
              <w:rPr>
                <w:sz w:val="18"/>
                <w:szCs w:val="18"/>
                <w:color w:val="auto"/>
              </w:rPr>
            </w:pPr>
          </w:p>
        </w:tc>
        <w:tc>
          <w:tcPr>
            <w:tcW w:w="1040" w:type="dxa"/>
            <w:vAlign w:val="bottom"/>
          </w:tcPr>
          <w:p>
            <w:pPr>
              <w:spacing w:after="0"/>
              <w:rPr>
                <w:sz w:val="18"/>
                <w:szCs w:val="18"/>
                <w:color w:val="auto"/>
              </w:rPr>
            </w:pPr>
          </w:p>
        </w:tc>
        <w:tc>
          <w:tcPr>
            <w:tcW w:w="1580" w:type="dxa"/>
            <w:vAlign w:val="bottom"/>
          </w:tcPr>
          <w:p>
            <w:pPr>
              <w:jc w:val="right"/>
              <w:spacing w:after="0"/>
              <w:rPr>
                <w:sz w:val="20"/>
                <w:szCs w:val="20"/>
                <w:color w:val="auto"/>
              </w:rPr>
            </w:pPr>
            <w:r>
              <w:rPr>
                <w:rFonts w:ascii="Arial" w:cs="Arial" w:eastAsia="Arial" w:hAnsi="Arial"/>
                <w:sz w:val="18"/>
                <w:szCs w:val="18"/>
                <w:color w:val="auto"/>
              </w:rPr>
              <w:t>18.41</w:t>
            </w:r>
          </w:p>
        </w:tc>
        <w:tc>
          <w:tcPr>
            <w:tcW w:w="0" w:type="dxa"/>
            <w:vAlign w:val="bottom"/>
          </w:tcPr>
          <w:p>
            <w:pPr>
              <w:spacing w:after="0"/>
              <w:rPr>
                <w:sz w:val="1"/>
                <w:szCs w:val="1"/>
                <w:color w:val="auto"/>
              </w:rPr>
            </w:pPr>
          </w:p>
        </w:tc>
      </w:tr>
      <w:tr>
        <w:trPr>
          <w:trHeight w:val="158"/>
        </w:trPr>
        <w:tc>
          <w:tcPr>
            <w:tcW w:w="1240" w:type="dxa"/>
            <w:vAlign w:val="bottom"/>
            <w:vMerge w:val="continue"/>
          </w:tcPr>
          <w:p>
            <w:pPr>
              <w:spacing w:after="0"/>
              <w:rPr>
                <w:sz w:val="13"/>
                <w:szCs w:val="13"/>
                <w:color w:val="auto"/>
              </w:rPr>
            </w:pPr>
          </w:p>
        </w:tc>
        <w:tc>
          <w:tcPr>
            <w:tcW w:w="560" w:type="dxa"/>
            <w:vAlign w:val="bottom"/>
          </w:tcPr>
          <w:p>
            <w:pPr>
              <w:spacing w:after="0"/>
              <w:rPr>
                <w:sz w:val="13"/>
                <w:szCs w:val="13"/>
                <w:color w:val="auto"/>
              </w:rPr>
            </w:pPr>
          </w:p>
        </w:tc>
        <w:tc>
          <w:tcPr>
            <w:tcW w:w="560" w:type="dxa"/>
            <w:vAlign w:val="bottom"/>
          </w:tcPr>
          <w:p>
            <w:pPr>
              <w:spacing w:after="0"/>
              <w:rPr>
                <w:sz w:val="13"/>
                <w:szCs w:val="13"/>
                <w:color w:val="auto"/>
              </w:rPr>
            </w:pPr>
          </w:p>
        </w:tc>
        <w:tc>
          <w:tcPr>
            <w:tcW w:w="1100" w:type="dxa"/>
            <w:vAlign w:val="bottom"/>
          </w:tcPr>
          <w:p>
            <w:pPr>
              <w:spacing w:after="0"/>
              <w:rPr>
                <w:sz w:val="13"/>
                <w:szCs w:val="13"/>
                <w:color w:val="auto"/>
              </w:rPr>
            </w:pPr>
          </w:p>
        </w:tc>
        <w:tc>
          <w:tcPr>
            <w:tcW w:w="1040" w:type="dxa"/>
            <w:vAlign w:val="bottom"/>
            <w:vMerge w:val="restart"/>
          </w:tcPr>
          <w:p>
            <w:pPr>
              <w:jc w:val="right"/>
              <w:spacing w:after="0"/>
              <w:rPr>
                <w:sz w:val="20"/>
                <w:szCs w:val="20"/>
                <w:color w:val="auto"/>
              </w:rPr>
            </w:pPr>
            <w:r>
              <w:rPr>
                <w:rFonts w:ascii="Arial" w:cs="Arial" w:eastAsia="Arial" w:hAnsi="Arial"/>
                <w:sz w:val="18"/>
                <w:szCs w:val="18"/>
                <w:color w:val="auto"/>
              </w:rPr>
              <w:t>17.41</w:t>
            </w:r>
          </w:p>
        </w:tc>
        <w:tc>
          <w:tcPr>
            <w:tcW w:w="1580" w:type="dxa"/>
            <w:vAlign w:val="bottom"/>
            <w:vMerge w:val="restart"/>
          </w:tcPr>
          <w:p>
            <w:pPr>
              <w:jc w:val="right"/>
              <w:ind w:right="970"/>
              <w:spacing w:after="0"/>
              <w:rPr>
                <w:sz w:val="20"/>
                <w:szCs w:val="20"/>
                <w:color w:val="auto"/>
              </w:rPr>
            </w:pPr>
            <w:r>
              <w:rPr>
                <w:rFonts w:ascii="Arial" w:cs="Arial" w:eastAsia="Arial" w:hAnsi="Arial"/>
                <w:sz w:val="18"/>
                <w:szCs w:val="18"/>
                <w:color w:val="auto"/>
              </w:rPr>
              <w:t>17.74</w:t>
            </w:r>
          </w:p>
        </w:tc>
        <w:tc>
          <w:tcPr>
            <w:tcW w:w="0" w:type="dxa"/>
            <w:vAlign w:val="bottom"/>
          </w:tcPr>
          <w:p>
            <w:pPr>
              <w:spacing w:after="0"/>
              <w:rPr>
                <w:sz w:val="1"/>
                <w:szCs w:val="1"/>
                <w:color w:val="auto"/>
              </w:rPr>
            </w:pPr>
          </w:p>
        </w:tc>
      </w:tr>
      <w:tr>
        <w:trPr>
          <w:trHeight w:val="130"/>
        </w:trPr>
        <w:tc>
          <w:tcPr>
            <w:tcW w:w="1240" w:type="dxa"/>
            <w:vAlign w:val="bottom"/>
          </w:tcPr>
          <w:p>
            <w:pPr>
              <w:spacing w:after="0"/>
              <w:rPr>
                <w:sz w:val="11"/>
                <w:szCs w:val="11"/>
                <w:color w:val="auto"/>
              </w:rPr>
            </w:pPr>
          </w:p>
        </w:tc>
        <w:tc>
          <w:tcPr>
            <w:tcW w:w="560" w:type="dxa"/>
            <w:vAlign w:val="bottom"/>
          </w:tcPr>
          <w:p>
            <w:pPr>
              <w:spacing w:after="0"/>
              <w:rPr>
                <w:sz w:val="11"/>
                <w:szCs w:val="11"/>
                <w:color w:val="auto"/>
              </w:rPr>
            </w:pPr>
          </w:p>
        </w:tc>
        <w:tc>
          <w:tcPr>
            <w:tcW w:w="560" w:type="dxa"/>
            <w:vAlign w:val="bottom"/>
          </w:tcPr>
          <w:p>
            <w:pPr>
              <w:spacing w:after="0"/>
              <w:rPr>
                <w:sz w:val="11"/>
                <w:szCs w:val="11"/>
                <w:color w:val="auto"/>
              </w:rPr>
            </w:pPr>
          </w:p>
        </w:tc>
        <w:tc>
          <w:tcPr>
            <w:tcW w:w="1100" w:type="dxa"/>
            <w:vAlign w:val="bottom"/>
          </w:tcPr>
          <w:p>
            <w:pPr>
              <w:spacing w:after="0"/>
              <w:rPr>
                <w:sz w:val="11"/>
                <w:szCs w:val="11"/>
                <w:color w:val="auto"/>
              </w:rPr>
            </w:pPr>
          </w:p>
        </w:tc>
        <w:tc>
          <w:tcPr>
            <w:tcW w:w="1040" w:type="dxa"/>
            <w:vAlign w:val="bottom"/>
            <w:vMerge w:val="continue"/>
          </w:tcPr>
          <w:p>
            <w:pPr>
              <w:spacing w:after="0"/>
              <w:rPr>
                <w:sz w:val="11"/>
                <w:szCs w:val="11"/>
                <w:color w:val="auto"/>
              </w:rPr>
            </w:pPr>
          </w:p>
        </w:tc>
        <w:tc>
          <w:tcPr>
            <w:tcW w:w="1580" w:type="dxa"/>
            <w:vAlign w:val="bottom"/>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317"/>
        </w:trPr>
        <w:tc>
          <w:tcPr>
            <w:tcW w:w="1240" w:type="dxa"/>
            <w:vAlign w:val="bottom"/>
          </w:tcPr>
          <w:p>
            <w:pPr>
              <w:jc w:val="right"/>
              <w:spacing w:after="0"/>
              <w:rPr>
                <w:sz w:val="20"/>
                <w:szCs w:val="20"/>
                <w:color w:val="auto"/>
              </w:rPr>
            </w:pPr>
            <w:r>
              <w:rPr>
                <w:rFonts w:ascii="Arial" w:cs="Arial" w:eastAsia="Arial" w:hAnsi="Arial"/>
                <w:sz w:val="18"/>
                <w:szCs w:val="18"/>
                <w:color w:val="auto"/>
              </w:rPr>
              <w:t>15.06</w:t>
            </w:r>
          </w:p>
        </w:tc>
        <w:tc>
          <w:tcPr>
            <w:tcW w:w="560" w:type="dxa"/>
            <w:vAlign w:val="bottom"/>
          </w:tcPr>
          <w:p>
            <w:pPr>
              <w:jc w:val="right"/>
              <w:spacing w:after="0"/>
              <w:rPr>
                <w:sz w:val="20"/>
                <w:szCs w:val="20"/>
                <w:color w:val="auto"/>
              </w:rPr>
            </w:pPr>
            <w:r>
              <w:rPr>
                <w:rFonts w:ascii="Arial" w:cs="Arial" w:eastAsia="Arial" w:hAnsi="Arial"/>
                <w:sz w:val="18"/>
                <w:szCs w:val="18"/>
                <w:color w:val="auto"/>
              </w:rPr>
              <w:t>15.78</w:t>
            </w:r>
          </w:p>
        </w:tc>
        <w:tc>
          <w:tcPr>
            <w:tcW w:w="560" w:type="dxa"/>
            <w:vAlign w:val="bottom"/>
          </w:tcPr>
          <w:p>
            <w:pPr>
              <w:jc w:val="right"/>
              <w:spacing w:after="0"/>
              <w:rPr>
                <w:sz w:val="20"/>
                <w:szCs w:val="20"/>
                <w:color w:val="auto"/>
              </w:rPr>
            </w:pPr>
            <w:r>
              <w:rPr>
                <w:rFonts w:ascii="Arial" w:cs="Arial" w:eastAsia="Arial" w:hAnsi="Arial"/>
                <w:sz w:val="18"/>
                <w:szCs w:val="18"/>
                <w:color w:val="auto"/>
              </w:rPr>
              <w:t>13.70</w:t>
            </w:r>
          </w:p>
        </w:tc>
        <w:tc>
          <w:tcPr>
            <w:tcW w:w="1100" w:type="dxa"/>
            <w:vAlign w:val="bottom"/>
          </w:tcPr>
          <w:p>
            <w:pPr>
              <w:jc w:val="right"/>
              <w:spacing w:after="0"/>
              <w:rPr>
                <w:sz w:val="20"/>
                <w:szCs w:val="20"/>
                <w:color w:val="auto"/>
              </w:rPr>
            </w:pPr>
            <w:r>
              <w:rPr>
                <w:rFonts w:ascii="Arial" w:cs="Arial" w:eastAsia="Arial" w:hAnsi="Arial"/>
                <w:sz w:val="18"/>
                <w:szCs w:val="18"/>
                <w:color w:val="auto"/>
              </w:rPr>
              <w:t xml:space="preserve">13.91 </w:t>
            </w:r>
            <w:r>
              <w:rPr>
                <w:rFonts w:ascii="Arial" w:cs="Arial" w:eastAsia="Arial" w:hAnsi="Arial"/>
                <w:sz w:val="17"/>
                <w:szCs w:val="17"/>
                <w:color w:val="auto"/>
              </w:rPr>
              <w:t>13.80</w:t>
            </w:r>
          </w:p>
        </w:tc>
        <w:tc>
          <w:tcPr>
            <w:tcW w:w="1040" w:type="dxa"/>
            <w:vAlign w:val="bottom"/>
          </w:tcPr>
          <w:p>
            <w:pPr>
              <w:jc w:val="right"/>
              <w:ind w:right="450"/>
              <w:spacing w:after="0"/>
              <w:rPr>
                <w:sz w:val="20"/>
                <w:szCs w:val="20"/>
                <w:color w:val="auto"/>
              </w:rPr>
            </w:pPr>
            <w:r>
              <w:rPr>
                <w:rFonts w:ascii="Arial" w:cs="Arial" w:eastAsia="Arial" w:hAnsi="Arial"/>
                <w:sz w:val="18"/>
                <w:szCs w:val="18"/>
                <w:color w:val="auto"/>
              </w:rPr>
              <w:t>14.78</w:t>
            </w:r>
          </w:p>
        </w:tc>
        <w:tc>
          <w:tcPr>
            <w:tcW w:w="15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02"/>
        </w:trPr>
        <w:tc>
          <w:tcPr>
            <w:tcW w:w="1240" w:type="dxa"/>
            <w:vAlign w:val="bottom"/>
          </w:tcPr>
          <w:p>
            <w:pPr>
              <w:jc w:val="right"/>
              <w:ind w:right="711"/>
              <w:spacing w:after="0" w:line="102" w:lineRule="exact"/>
              <w:rPr>
                <w:sz w:val="20"/>
                <w:szCs w:val="20"/>
                <w:color w:val="auto"/>
              </w:rPr>
            </w:pPr>
            <w:r>
              <w:rPr>
                <w:rFonts w:ascii="Arial" w:cs="Arial" w:eastAsia="Arial" w:hAnsi="Arial"/>
                <w:sz w:val="11"/>
                <w:szCs w:val="11"/>
                <w:color w:val="auto"/>
              </w:rPr>
              <w:t>15</w:t>
            </w:r>
          </w:p>
        </w:tc>
        <w:tc>
          <w:tcPr>
            <w:tcW w:w="560" w:type="dxa"/>
            <w:vAlign w:val="bottom"/>
          </w:tcPr>
          <w:p>
            <w:pPr>
              <w:spacing w:after="0"/>
              <w:rPr>
                <w:sz w:val="8"/>
                <w:szCs w:val="8"/>
                <w:color w:val="auto"/>
              </w:rPr>
            </w:pPr>
          </w:p>
        </w:tc>
        <w:tc>
          <w:tcPr>
            <w:tcW w:w="560" w:type="dxa"/>
            <w:vAlign w:val="bottom"/>
          </w:tcPr>
          <w:p>
            <w:pPr>
              <w:spacing w:after="0"/>
              <w:rPr>
                <w:sz w:val="8"/>
                <w:szCs w:val="8"/>
                <w:color w:val="auto"/>
              </w:rPr>
            </w:pPr>
          </w:p>
        </w:tc>
        <w:tc>
          <w:tcPr>
            <w:tcW w:w="1100" w:type="dxa"/>
            <w:vAlign w:val="bottom"/>
          </w:tcPr>
          <w:p>
            <w:pPr>
              <w:spacing w:after="0"/>
              <w:rPr>
                <w:sz w:val="8"/>
                <w:szCs w:val="8"/>
                <w:color w:val="auto"/>
              </w:rPr>
            </w:pPr>
          </w:p>
        </w:tc>
        <w:tc>
          <w:tcPr>
            <w:tcW w:w="1040" w:type="dxa"/>
            <w:vAlign w:val="bottom"/>
          </w:tcPr>
          <w:p>
            <w:pPr>
              <w:spacing w:after="0"/>
              <w:rPr>
                <w:sz w:val="8"/>
                <w:szCs w:val="8"/>
                <w:color w:val="auto"/>
              </w:rPr>
            </w:pPr>
          </w:p>
        </w:tc>
        <w:tc>
          <w:tcPr>
            <w:tcW w:w="158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408"/>
        </w:trPr>
        <w:tc>
          <w:tcPr>
            <w:tcW w:w="1240" w:type="dxa"/>
            <w:vAlign w:val="bottom"/>
            <w:textDirection w:val="btLr"/>
          </w:tcPr>
          <w:p>
            <w:pPr>
              <w:ind w:right="918"/>
              <w:spacing w:after="0"/>
              <w:rPr>
                <w:sz w:val="20"/>
                <w:szCs w:val="20"/>
                <w:color w:val="auto"/>
              </w:rPr>
            </w:pPr>
            <w:r>
              <w:rPr>
                <w:rFonts w:ascii="Arial" w:cs="Arial" w:eastAsia="Arial" w:hAnsi="Arial"/>
                <w:sz w:val="15"/>
                <w:szCs w:val="15"/>
                <w:b w:val="1"/>
                <w:bCs w:val="1"/>
                <w:color w:val="auto"/>
                <w:w w:val="72"/>
              </w:rPr>
              <w:t>cts/kWh</w:t>
            </w:r>
          </w:p>
        </w:tc>
        <w:tc>
          <w:tcPr>
            <w:tcW w:w="560" w:type="dxa"/>
            <w:vAlign w:val="bottom"/>
          </w:tcPr>
          <w:p>
            <w:pPr>
              <w:spacing w:after="0"/>
              <w:rPr>
                <w:sz w:val="24"/>
                <w:szCs w:val="24"/>
                <w:color w:val="auto"/>
              </w:rPr>
            </w:pPr>
          </w:p>
        </w:tc>
        <w:tc>
          <w:tcPr>
            <w:tcW w:w="560" w:type="dxa"/>
            <w:vAlign w:val="bottom"/>
          </w:tcPr>
          <w:p>
            <w:pPr>
              <w:spacing w:after="0"/>
              <w:rPr>
                <w:sz w:val="24"/>
                <w:szCs w:val="24"/>
                <w:color w:val="auto"/>
              </w:rPr>
            </w:pPr>
          </w:p>
        </w:tc>
        <w:tc>
          <w:tcPr>
            <w:tcW w:w="1100" w:type="dxa"/>
            <w:vAlign w:val="bottom"/>
          </w:tcPr>
          <w:p>
            <w:pPr>
              <w:spacing w:after="0"/>
              <w:rPr>
                <w:sz w:val="24"/>
                <w:szCs w:val="24"/>
                <w:color w:val="auto"/>
              </w:rPr>
            </w:pPr>
          </w:p>
        </w:tc>
        <w:tc>
          <w:tcPr>
            <w:tcW w:w="1040" w:type="dxa"/>
            <w:vAlign w:val="bottom"/>
          </w:tcPr>
          <w:p>
            <w:pPr>
              <w:spacing w:after="0"/>
              <w:rPr>
                <w:sz w:val="24"/>
                <w:szCs w:val="24"/>
                <w:color w:val="auto"/>
              </w:rPr>
            </w:pPr>
          </w:p>
        </w:tc>
        <w:tc>
          <w:tcPr>
            <w:tcW w:w="15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34"/>
        </w:trPr>
        <w:tc>
          <w:tcPr>
            <w:tcW w:w="1240" w:type="dxa"/>
            <w:vAlign w:val="bottom"/>
          </w:tcPr>
          <w:p>
            <w:pPr>
              <w:jc w:val="right"/>
              <w:ind w:right="711"/>
              <w:spacing w:after="0" w:line="234" w:lineRule="exact"/>
              <w:rPr>
                <w:sz w:val="20"/>
                <w:szCs w:val="20"/>
                <w:color w:val="auto"/>
              </w:rPr>
            </w:pPr>
            <w:r>
              <w:rPr>
                <w:rFonts w:ascii="Arial" w:cs="Arial" w:eastAsia="Arial" w:hAnsi="Arial"/>
                <w:sz w:val="21"/>
                <w:szCs w:val="21"/>
                <w:color w:val="auto"/>
              </w:rPr>
              <w:t>10</w:t>
            </w:r>
          </w:p>
        </w:tc>
        <w:tc>
          <w:tcPr>
            <w:tcW w:w="560" w:type="dxa"/>
            <w:vAlign w:val="bottom"/>
          </w:tcPr>
          <w:p>
            <w:pPr>
              <w:spacing w:after="0"/>
              <w:rPr>
                <w:sz w:val="20"/>
                <w:szCs w:val="20"/>
                <w:color w:val="auto"/>
              </w:rPr>
            </w:pPr>
          </w:p>
        </w:tc>
        <w:tc>
          <w:tcPr>
            <w:tcW w:w="560" w:type="dxa"/>
            <w:vAlign w:val="bottom"/>
          </w:tcPr>
          <w:p>
            <w:pPr>
              <w:spacing w:after="0"/>
              <w:rPr>
                <w:sz w:val="20"/>
                <w:szCs w:val="20"/>
                <w:color w:val="auto"/>
              </w:rPr>
            </w:pPr>
          </w:p>
        </w:tc>
        <w:tc>
          <w:tcPr>
            <w:tcW w:w="1100" w:type="dxa"/>
            <w:vAlign w:val="bottom"/>
          </w:tcPr>
          <w:p>
            <w:pPr>
              <w:spacing w:after="0"/>
              <w:rPr>
                <w:sz w:val="20"/>
                <w:szCs w:val="20"/>
                <w:color w:val="auto"/>
              </w:rPr>
            </w:pPr>
          </w:p>
        </w:tc>
        <w:tc>
          <w:tcPr>
            <w:tcW w:w="1040" w:type="dxa"/>
            <w:vAlign w:val="bottom"/>
          </w:tcPr>
          <w:p>
            <w:pPr>
              <w:spacing w:after="0"/>
              <w:rPr>
                <w:sz w:val="20"/>
                <w:szCs w:val="20"/>
                <w:color w:val="auto"/>
              </w:rPr>
            </w:pPr>
          </w:p>
        </w:tc>
        <w:tc>
          <w:tcPr>
            <w:tcW w:w="1580" w:type="dxa"/>
            <w:vAlign w:val="bottom"/>
          </w:tcPr>
          <w:p>
            <w:pPr>
              <w:spacing w:after="0"/>
              <w:rPr>
                <w:sz w:val="20"/>
                <w:szCs w:val="20"/>
                <w:color w:val="auto"/>
              </w:rPr>
            </w:pPr>
          </w:p>
        </w:tc>
        <w:tc>
          <w:tcPr>
            <w:tcW w:w="0" w:type="dxa"/>
            <w:vAlign w:val="bottom"/>
          </w:tcPr>
          <w:p>
            <w:pPr>
              <w:spacing w:after="0"/>
              <w:rPr>
                <w:sz w:val="1"/>
                <w:szCs w:val="1"/>
                <w:color w:val="auto"/>
              </w:rPr>
            </w:pPr>
          </w:p>
        </w:tc>
      </w:tr>
    </w:tbl>
    <w:p>
      <w:pPr>
        <w:spacing w:after="0" w:line="345" w:lineRule="exact"/>
        <w:rPr>
          <w:sz w:val="20"/>
          <w:szCs w:val="20"/>
          <w:color w:val="auto"/>
        </w:rPr>
      </w:pPr>
    </w:p>
    <w:p>
      <w:pPr>
        <w:ind w:left="1120"/>
        <w:spacing w:after="0"/>
        <w:rPr>
          <w:sz w:val="20"/>
          <w:szCs w:val="20"/>
          <w:color w:val="auto"/>
        </w:rPr>
      </w:pPr>
      <w:r>
        <w:rPr>
          <w:rFonts w:ascii="Arial" w:cs="Arial" w:eastAsia="Arial" w:hAnsi="Arial"/>
          <w:sz w:val="21"/>
          <w:szCs w:val="21"/>
          <w:color w:val="auto"/>
        </w:rPr>
        <w:t>5</w:t>
      </w:r>
    </w:p>
    <w:p>
      <w:pPr>
        <w:spacing w:after="0" w:line="351" w:lineRule="exact"/>
        <w:rPr>
          <w:sz w:val="20"/>
          <w:szCs w:val="20"/>
          <w:color w:val="auto"/>
        </w:rPr>
      </w:pPr>
    </w:p>
    <w:p>
      <w:pPr>
        <w:ind w:left="1120"/>
        <w:spacing w:after="0"/>
        <w:rPr>
          <w:sz w:val="20"/>
          <w:szCs w:val="20"/>
          <w:color w:val="auto"/>
        </w:rPr>
      </w:pPr>
      <w:r>
        <w:rPr>
          <w:rFonts w:ascii="Arial" w:cs="Arial" w:eastAsia="Arial" w:hAnsi="Arial"/>
          <w:sz w:val="21"/>
          <w:szCs w:val="21"/>
          <w:color w:val="auto"/>
        </w:rPr>
        <w:t>0</w:t>
      </w:r>
    </w:p>
    <w:p>
      <w:pPr>
        <w:spacing w:after="0" w:line="64" w:lineRule="exact"/>
        <w:rPr>
          <w:sz w:val="20"/>
          <w:szCs w:val="20"/>
          <w:color w:val="auto"/>
        </w:rPr>
      </w:pPr>
    </w:p>
    <w:p>
      <w:pPr>
        <w:ind w:left="1460"/>
        <w:spacing w:after="0"/>
        <w:rPr>
          <w:sz w:val="20"/>
          <w:szCs w:val="20"/>
          <w:color w:val="auto"/>
        </w:rPr>
      </w:pPr>
      <w:r>
        <w:rPr>
          <w:rFonts w:ascii="Arial" w:cs="Arial" w:eastAsia="Arial" w:hAnsi="Arial"/>
          <w:sz w:val="22"/>
          <w:szCs w:val="22"/>
          <w:color w:val="auto"/>
        </w:rPr>
        <w:t>2000 2001 2002 2003 2004 2005 2006 2007 2008 2009</w:t>
      </w:r>
    </w:p>
    <w:p>
      <w:pPr>
        <w:spacing w:after="0" w:line="33" w:lineRule="exact"/>
        <w:rPr>
          <w:sz w:val="20"/>
          <w:szCs w:val="20"/>
          <w:color w:val="auto"/>
        </w:rPr>
      </w:pPr>
    </w:p>
    <w:p>
      <w:pPr>
        <w:ind w:left="3680"/>
        <w:spacing w:after="0"/>
        <w:rPr>
          <w:sz w:val="20"/>
          <w:szCs w:val="20"/>
          <w:color w:val="auto"/>
        </w:rPr>
      </w:pPr>
      <w:r>
        <w:rPr>
          <w:rFonts w:ascii="Arial" w:cs="Arial" w:eastAsia="Arial" w:hAnsi="Arial"/>
          <w:sz w:val="22"/>
          <w:szCs w:val="22"/>
          <w:b w:val="1"/>
          <w:bCs w:val="1"/>
          <w:color w:val="auto"/>
        </w:rPr>
        <w:t>Year</w:t>
      </w:r>
    </w:p>
    <w:p>
      <w:pPr>
        <w:spacing w:after="0" w:line="221" w:lineRule="exact"/>
        <w:rPr>
          <w:sz w:val="20"/>
          <w:szCs w:val="20"/>
          <w:color w:val="auto"/>
        </w:rPr>
      </w:pPr>
    </w:p>
    <w:p>
      <w:pPr>
        <w:ind w:left="560"/>
        <w:spacing w:after="0"/>
        <w:rPr>
          <w:sz w:val="20"/>
          <w:szCs w:val="20"/>
          <w:color w:val="auto"/>
        </w:rPr>
      </w:pPr>
      <w:r>
        <w:rPr>
          <w:rFonts w:ascii="Arial" w:cs="Arial" w:eastAsia="Arial" w:hAnsi="Arial"/>
          <w:sz w:val="18"/>
          <w:szCs w:val="18"/>
          <w:i w:val="1"/>
          <w:iCs w:val="1"/>
          <w:color w:val="auto"/>
        </w:rPr>
        <w:t>Note: Average Electricity Price = Total sales revenue($)/Total sales(kWh)</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4" w:lineRule="exact"/>
        <w:rPr>
          <w:sz w:val="20"/>
          <w:szCs w:val="20"/>
          <w:color w:val="auto"/>
        </w:rPr>
      </w:pPr>
    </w:p>
    <w:p>
      <w:pPr>
        <w:ind w:left="8940"/>
        <w:spacing w:after="0"/>
        <w:rPr>
          <w:sz w:val="20"/>
          <w:szCs w:val="20"/>
          <w:color w:val="auto"/>
        </w:rPr>
      </w:pPr>
      <w:r>
        <w:rPr>
          <w:rFonts w:ascii="Arial" w:cs="Arial" w:eastAsia="Arial" w:hAnsi="Arial"/>
          <w:sz w:val="21"/>
          <w:szCs w:val="21"/>
          <w:color w:val="auto"/>
        </w:rPr>
        <w:t>16-6</w:t>
      </w:r>
    </w:p>
    <w:p>
      <w:pPr>
        <w:spacing w:after="0" w:line="163" w:lineRule="exact"/>
        <w:rPr>
          <w:sz w:val="20"/>
          <w:szCs w:val="20"/>
          <w:color w:val="auto"/>
        </w:rPr>
      </w:pPr>
    </w:p>
    <w:p>
      <w:pPr>
        <w:ind w:left="4340"/>
        <w:spacing w:after="0"/>
        <w:rPr>
          <w:sz w:val="20"/>
          <w:szCs w:val="20"/>
          <w:color w:val="auto"/>
        </w:rPr>
      </w:pPr>
      <w:r>
        <w:rPr>
          <w:rFonts w:ascii="Arial" w:cs="Arial" w:eastAsia="Arial" w:hAnsi="Arial"/>
          <w:sz w:val="16"/>
          <w:szCs w:val="16"/>
          <w:color w:val="auto"/>
        </w:rPr>
        <w:t>Introduction to the National Electricity Market of Singapore – Oct  2010</w:t>
      </w:r>
    </w:p>
    <w:sectPr>
      <w:pgSz w:w="11900" w:h="16838" w:orient="portrait"/>
      <w:cols w:equalWidth="0" w:num="1">
        <w:col w:w="9380"/>
      </w:cols>
      <w:pgMar w:left="1140" w:top="715" w:right="1386" w:bottom="158"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 w:name="Symbol">
    <w:panose1 w:val="05050102010706020507"/>
    <w:charset w:val="00"/>
    <w:family w:val="auto"/>
    <w:pitch w:val="variable"/>
    <w:sig w:usb0="00000000" w:usb1="00000000" w:usb2="00000000" w:usb3="00000000" w:csb0="80000000" w:csb1="00000000"/>
  </w:font>
</w:fonts>
</file>

<file path=word/numbering.xml><?xml version="1.0" encoding="utf-8"?>
<w:numbering xmlns:w="http://schemas.openxmlformats.org/wordprocessingml/2006/main">
  <w:abstractNum w:abstractNumId="0">
    <w:nsid w:val="47398C89"/>
    <w:multiLevelType w:val="hybridMultilevel"/>
    <w:lvl w:ilvl="0">
      <w:lvlJc w:val="left"/>
      <w:lvlText w:val="%1."/>
      <w:numFmt w:val="decimal"/>
      <w:start w:val="1"/>
    </w:lvl>
  </w:abstractNum>
  <w:abstractNum w:abstractNumId="1">
    <w:nsid w:val="354FE9F9"/>
    <w:multiLevelType w:val="hybridMultilevel"/>
    <w:lvl w:ilvl="0">
      <w:lvlJc w:val="left"/>
      <w:lvlText w:val="%1."/>
      <w:numFmt w:val="decimal"/>
      <w:start w:val="2"/>
    </w:lvl>
  </w:abstractNum>
  <w:abstractNum w:abstractNumId="2">
    <w:nsid w:val="15B5AF5C"/>
    <w:multiLevelType w:val="hybridMultilevel"/>
    <w:lvl w:ilvl="0">
      <w:lvlJc w:val="left"/>
      <w:lvlText w:val="%1"/>
      <w:numFmt w:val="decimal"/>
      <w:start w:val="1"/>
    </w:lvl>
  </w:abstractNum>
  <w:abstractNum w:abstractNumId="3">
    <w:nsid w:val="741226BB"/>
    <w:multiLevelType w:val="hybridMultilevel"/>
    <w:lvl w:ilvl="0">
      <w:lvlJc w:val="left"/>
      <w:lvlText w:val=""/>
      <w:numFmt w:val="bullet"/>
      <w:start w:val="1"/>
    </w:lvl>
  </w:abstractNum>
  <w:abstractNum w:abstractNumId="4">
    <w:nsid w:val="D34B6A8"/>
    <w:multiLevelType w:val="hybridMultilevel"/>
    <w:lvl w:ilvl="0">
      <w:lvlJc w:val="left"/>
      <w:lvlText w:val=""/>
      <w:numFmt w:val="bullet"/>
      <w:start w:val="1"/>
    </w:lvl>
  </w:abstractNum>
  <w:abstractNum w:abstractNumId="5">
    <w:nsid w:val="10233C99"/>
    <w:multiLevelType w:val="hybridMultilevel"/>
    <w:lvl w:ilvl="0">
      <w:lvlJc w:val="left"/>
      <w:lvlText w:val=""/>
      <w:numFmt w:val="bullet"/>
      <w:start w:val="1"/>
    </w:lvl>
  </w:abstractNum>
  <w:abstractNum w:abstractNumId="6">
    <w:nsid w:val="3F6AB60F"/>
    <w:multiLevelType w:val="hybridMultilevel"/>
    <w:lvl w:ilvl="0">
      <w:lvlJc w:val="left"/>
      <w:lvlText w:val="%1"/>
      <w:numFmt w:val="decimal"/>
      <w:start w:val="2"/>
    </w:lvl>
  </w:abstractNum>
  <w:abstractNum w:abstractNumId="7">
    <w:nsid w:val="61574095"/>
    <w:multiLevelType w:val="hybridMultilevel"/>
    <w:lvl w:ilvl="0">
      <w:lvlJc w:val="left"/>
      <w:lvlText w:val="%1."/>
      <w:numFmt w:val="decimal"/>
      <w:start w:val="2"/>
    </w:lvl>
    <w:lvl w:ilvl="1">
      <w:lvlJc w:val="left"/>
      <w:lvlText w:val=""/>
      <w:numFmt w:val="bullet"/>
      <w:start w:val="1"/>
    </w:lvl>
  </w:abstractNum>
  <w:abstractNum w:abstractNumId="8">
    <w:nsid w:val="7E0C57B1"/>
    <w:multiLevelType w:val="hybridMultilevel"/>
    <w:lvl w:ilvl="0">
      <w:lvlJc w:val="left"/>
      <w:lvlText w:val=""/>
      <w:numFmt w:val="bullet"/>
      <w:start w:val="1"/>
    </w:lvl>
  </w:abstractNum>
  <w:abstractNum w:abstractNumId="9">
    <w:nsid w:val="77AE35EB"/>
    <w:multiLevelType w:val="hybridMultilevel"/>
    <w:lvl w:ilvl="0">
      <w:lvlJc w:val="left"/>
      <w:lvlText w:val="%1"/>
      <w:numFmt w:val="decimal"/>
      <w:start w:val="5"/>
    </w:lvl>
  </w:abstractNum>
  <w:abstractNum w:abstractNumId="10">
    <w:nsid w:val="579BE4F1"/>
    <w:multiLevelType w:val="hybridMultilevel"/>
    <w:lvl w:ilvl="0">
      <w:lvlJc w:val="left"/>
      <w:lvlText w:val="%1."/>
      <w:numFmt w:val="decimal"/>
      <w:start w:val="2"/>
    </w:lvl>
    <w:lvl w:ilvl="1">
      <w:lvlJc w:val="left"/>
      <w:lvlText w:val=""/>
      <w:numFmt w:val="bullet"/>
      <w:start w:val="1"/>
    </w:lvl>
  </w:abstractNum>
  <w:abstractNum w:abstractNumId="11">
    <w:nsid w:val="310C50B3"/>
    <w:multiLevelType w:val="hybridMultilevel"/>
    <w:lvl w:ilvl="0">
      <w:lvlJc w:val="left"/>
      <w:lvlText w:val="%1"/>
      <w:numFmt w:val="decimal"/>
      <w:start w:val="6"/>
    </w:lvl>
  </w:abstractNum>
  <w:abstractNum w:abstractNumId="12">
    <w:nsid w:val="5FF87E05"/>
    <w:multiLevelType w:val="hybridMultilevel"/>
    <w:lvl w:ilvl="0">
      <w:lvlJc w:val="left"/>
      <w:lvlText w:val=""/>
      <w:numFmt w:val="bullet"/>
      <w:start w:val="1"/>
    </w:lvl>
  </w:abstractNum>
  <w:abstractNum w:abstractNumId="13">
    <w:nsid w:val="2F305DEF"/>
    <w:multiLevelType w:val="hybridMultilevel"/>
    <w:lvl w:ilvl="0">
      <w:lvlJc w:val="left"/>
      <w:lvlText w:val="%1"/>
      <w:numFmt w:val="decimal"/>
      <w:start w:val="7"/>
    </w:lvl>
  </w:abstractNum>
  <w:abstractNum w:abstractNumId="14">
    <w:nsid w:val="25A70BF7"/>
    <w:multiLevelType w:val="hybridMultilevel"/>
    <w:lvl w:ilvl="0">
      <w:lvlJc w:val="left"/>
      <w:lvlText w:val="%1."/>
      <w:numFmt w:val="decimal"/>
      <w:start w:val="3"/>
    </w:lvl>
  </w:abstractNum>
  <w:abstractNum w:abstractNumId="15">
    <w:nsid w:val="1DBABF00"/>
    <w:multiLevelType w:val="hybridMultilevel"/>
    <w:lvl w:ilvl="0">
      <w:lvlJc w:val="left"/>
      <w:lvlText w:val=""/>
      <w:numFmt w:val="bullet"/>
      <w:start w:val="1"/>
    </w:lvl>
  </w:abstractNum>
  <w:abstractNum w:abstractNumId="16">
    <w:nsid w:val="4AD084E9"/>
    <w:multiLevelType w:val="hybridMultilevel"/>
    <w:lvl w:ilvl="0">
      <w:lvlJc w:val="left"/>
      <w:lvlText w:val="%1."/>
      <w:numFmt w:val="decimal"/>
      <w:start w:val="4"/>
    </w:lvl>
  </w:abstractNum>
  <w:abstractNum w:abstractNumId="17">
    <w:nsid w:val="1F48EAA1"/>
    <w:multiLevelType w:val="hybridMultilevel"/>
    <w:lvl w:ilvl="0">
      <w:lvlJc w:val="left"/>
      <w:lvlText w:val="%1"/>
      <w:numFmt w:val="decimal"/>
      <w:start w:val="8"/>
    </w:lvl>
  </w:abstractNum>
  <w:abstractNum w:abstractNumId="18">
    <w:nsid w:val="1381823A"/>
    <w:multiLevelType w:val="hybridMultilevel"/>
    <w:lvl w:ilvl="0">
      <w:lvlJc w:val="left"/>
      <w:lvlText w:val=""/>
      <w:numFmt w:val="bullet"/>
      <w:start w:val="1"/>
    </w:lvl>
  </w:abstractNum>
  <w:abstractNum w:abstractNumId="19">
    <w:nsid w:val="5DB70AE5"/>
    <w:multiLevelType w:val="hybridMultilevel"/>
    <w:lvl w:ilvl="0">
      <w:lvlJc w:val="left"/>
      <w:lvlText w:val=""/>
      <w:numFmt w:val="bullet"/>
      <w:start w:val="1"/>
    </w:lvl>
  </w:abstractNum>
  <w:abstractNum w:abstractNumId="20">
    <w:nsid w:val="100F8FCA"/>
    <w:multiLevelType w:val="hybridMultilevel"/>
    <w:lvl w:ilvl="0">
      <w:lvlJc w:val="left"/>
      <w:lvlText w:val=""/>
      <w:numFmt w:val="bullet"/>
      <w:start w:val="1"/>
    </w:lvl>
  </w:abstractNum>
  <w:abstractNum w:abstractNumId="21">
    <w:nsid w:val="6590700B"/>
    <w:multiLevelType w:val="hybridMultilevel"/>
    <w:lvl w:ilvl="0">
      <w:lvlJc w:val="left"/>
      <w:lvlText w:val="%1"/>
      <w:numFmt w:val="decimal"/>
      <w:start w:val="10"/>
    </w:lvl>
  </w:abstractNum>
  <w:abstractNum w:abstractNumId="22">
    <w:nsid w:val="15014ACB"/>
    <w:multiLevelType w:val="hybridMultilevel"/>
    <w:lvl w:ilvl="0">
      <w:lvlJc w:val="left"/>
      <w:lvlText w:val="%1."/>
      <w:numFmt w:val="decimal"/>
      <w:start w:val="4"/>
    </w:lvl>
    <w:lvl w:ilvl="1">
      <w:lvlJc w:val="left"/>
      <w:lvlText w:val=""/>
      <w:numFmt w:val="bullet"/>
      <w:start w:val="1"/>
    </w:lvl>
  </w:abstractNum>
  <w:abstractNum w:abstractNumId="23">
    <w:nsid w:val="5F5E7FD0"/>
    <w:multiLevelType w:val="hybridMultilevel"/>
    <w:lvl w:ilvl="0">
      <w:lvlJc w:val="left"/>
      <w:lvlText w:val="%1"/>
      <w:numFmt w:val="decimal"/>
      <w:start w:val="12"/>
    </w:lvl>
  </w:abstractNum>
  <w:abstractNum w:abstractNumId="24">
    <w:nsid w:val="98A3148"/>
    <w:multiLevelType w:val="hybridMultilevel"/>
    <w:lvl w:ilvl="0">
      <w:lvlJc w:val="left"/>
      <w:lvlText w:val="%1"/>
      <w:numFmt w:val="decimal"/>
      <w:start w:val="17"/>
    </w:lvl>
  </w:abstractNum>
  <w:abstractNum w:abstractNumId="25">
    <w:nsid w:val="799D0247"/>
    <w:multiLevelType w:val="hybridMultilevel"/>
    <w:lvl w:ilvl="0">
      <w:lvlJc w:val="left"/>
      <w:lvlText w:val="%1"/>
      <w:numFmt w:val="decimal"/>
      <w:start w:val="18"/>
    </w:lvl>
  </w:abstractNum>
  <w:abstractNum w:abstractNumId="26">
    <w:nsid w:val="6B94764"/>
    <w:multiLevelType w:val="hybridMultilevel"/>
    <w:lvl w:ilvl="0">
      <w:lvlJc w:val="left"/>
      <w:lvlText w:val="%1."/>
      <w:numFmt w:val="decimal"/>
      <w:start w:val="5"/>
    </w:lvl>
  </w:abstractNum>
  <w:abstractNum w:abstractNumId="27">
    <w:nsid w:val="42C296BD"/>
    <w:multiLevelType w:val="hybridMultilevel"/>
    <w:lvl w:ilvl="0">
      <w:lvlJc w:val="left"/>
      <w:lvlText w:val=""/>
      <w:numFmt w:val="bullet"/>
      <w:start w:val="1"/>
    </w:lvl>
  </w:abstractNum>
  <w:abstractNum w:abstractNumId="28">
    <w:nsid w:val="168E121F"/>
    <w:multiLevelType w:val="hybridMultilevel"/>
    <w:lvl w:ilvl="0">
      <w:lvlJc w:val="left"/>
      <w:lvlText w:val="%1"/>
      <w:numFmt w:val="decimal"/>
      <w:start w:val="19"/>
    </w:lvl>
  </w:abstractNum>
  <w:abstractNum w:abstractNumId="29">
    <w:nsid w:val="1EBA5D23"/>
    <w:multiLevelType w:val="hybridMultilevel"/>
    <w:lvl w:ilvl="0">
      <w:lvlJc w:val="left"/>
      <w:lvlText w:val=""/>
      <w:numFmt w:val="bullet"/>
      <w:start w:val="1"/>
    </w:lvl>
  </w:abstractNum>
  <w:abstractNum w:abstractNumId="30">
    <w:nsid w:val="661E3F1E"/>
    <w:multiLevelType w:val="hybridMultilevel"/>
    <w:lvl w:ilvl="0">
      <w:lvlJc w:val="left"/>
      <w:lvlText w:val=""/>
      <w:numFmt w:val="bullet"/>
      <w:start w:val="1"/>
    </w:lvl>
  </w:abstractNum>
  <w:abstractNum w:abstractNumId="31">
    <w:nsid w:val="5DC79EA8"/>
    <w:multiLevelType w:val="hybridMultilevel"/>
    <w:lvl w:ilvl="0">
      <w:lvlJc w:val="left"/>
      <w:lvlText w:val="%1."/>
      <w:numFmt w:val="upperLetter"/>
      <w:start w:val="1"/>
    </w:lvl>
  </w:abstractNum>
  <w:abstractNum w:abstractNumId="32">
    <w:nsid w:val="540A471C"/>
    <w:multiLevelType w:val="hybridMultilevel"/>
    <w:lvl w:ilvl="0">
      <w:lvlJc w:val="left"/>
      <w:lvlText w:val=""/>
      <w:numFmt w:val="bullet"/>
      <w:start w:val="1"/>
    </w:lvl>
  </w:abstractNum>
  <w:abstractNum w:abstractNumId="33">
    <w:nsid w:val="7BD3EE7B"/>
    <w:multiLevelType w:val="hybridMultilevel"/>
    <w:lvl w:ilvl="0">
      <w:lvlJc w:val="left"/>
      <w:lvlText w:val="%1"/>
      <w:numFmt w:val="decimal"/>
      <w:start w:val="24"/>
    </w:lvl>
  </w:abstractNum>
  <w:abstractNum w:abstractNumId="34">
    <w:nsid w:val="51D9C564"/>
    <w:multiLevelType w:val="hybridMultilevel"/>
    <w:lvl w:ilvl="0">
      <w:lvlJc w:val="left"/>
      <w:lvlText w:val="%1."/>
      <w:numFmt w:val="upperLetter"/>
      <w:start w:val="2"/>
    </w:lvl>
  </w:abstractNum>
  <w:abstractNum w:abstractNumId="35">
    <w:nsid w:val="613EFDC5"/>
    <w:multiLevelType w:val="hybridMultilevel"/>
    <w:lvl w:ilvl="0">
      <w:lvlJc w:val="left"/>
      <w:lvlText w:val=""/>
      <w:numFmt w:val="bullet"/>
      <w:start w:val="1"/>
    </w:lvl>
  </w:abstractNum>
  <w:abstractNum w:abstractNumId="36">
    <w:nsid w:val="BF72B14"/>
    <w:multiLevelType w:val="hybridMultilevel"/>
    <w:lvl w:ilvl="0">
      <w:lvlJc w:val="left"/>
      <w:lvlText w:val="%1."/>
      <w:numFmt w:val="upperLetter"/>
      <w:start w:val="3"/>
    </w:lvl>
  </w:abstractNum>
  <w:abstractNum w:abstractNumId="37">
    <w:nsid w:val="11447B73"/>
    <w:multiLevelType w:val="hybridMultilevel"/>
    <w:lvl w:ilvl="0">
      <w:lvlJc w:val="left"/>
      <w:lvlText w:val=""/>
      <w:numFmt w:val="bullet"/>
      <w:start w:val="1"/>
    </w:lvl>
  </w:abstractNum>
  <w:abstractNum w:abstractNumId="38">
    <w:nsid w:val="42963E5A"/>
    <w:multiLevelType w:val="hybridMultilevel"/>
    <w:lvl w:ilvl="0">
      <w:lvlJc w:val="left"/>
      <w:lvlText w:val="%1."/>
      <w:numFmt w:val="upperLetter"/>
      <w:start w:val="4"/>
    </w:lvl>
  </w:abstractNum>
  <w:abstractNum w:abstractNumId="39">
    <w:nsid w:val="A0382C5"/>
    <w:multiLevelType w:val="hybridMultilevel"/>
    <w:lvl w:ilvl="0">
      <w:lvlJc w:val="left"/>
      <w:lvlText w:val=""/>
      <w:numFmt w:val="bullet"/>
      <w:start w:val="1"/>
    </w:lvl>
  </w:abstractNum>
  <w:abstractNum w:abstractNumId="40">
    <w:nsid w:val="8F2B15E"/>
    <w:multiLevelType w:val="hybridMultilevel"/>
    <w:lvl w:ilvl="0">
      <w:lvlJc w:val="left"/>
      <w:lvlText w:val="%1."/>
      <w:numFmt w:val="upperLetter"/>
      <w:start w:val="5"/>
    </w:lvl>
  </w:abstractNum>
  <w:abstractNum w:abstractNumId="41">
    <w:nsid w:val="1A32234B"/>
    <w:multiLevelType w:val="hybridMultilevel"/>
    <w:lvl w:ilvl="0">
      <w:lvlJc w:val="left"/>
      <w:lvlText w:val=""/>
      <w:numFmt w:val="bullet"/>
      <w:start w:val="1"/>
    </w:lvl>
  </w:abstractNum>
  <w:abstractNum w:abstractNumId="42">
    <w:nsid w:val="3B0FD379"/>
    <w:multiLevelType w:val="hybridMultilevel"/>
    <w:lvl w:ilvl="0">
      <w:lvlJc w:val="left"/>
      <w:lvlText w:val="%1."/>
      <w:numFmt w:val="decimal"/>
      <w:start w:val="6"/>
    </w:lvl>
  </w:abstractNum>
  <w:abstractNum w:abstractNumId="43">
    <w:nsid w:val="68EB2F63"/>
    <w:multiLevelType w:val="hybridMultilevel"/>
    <w:lvl w:ilvl="0">
      <w:lvlJc w:val="left"/>
      <w:lvlText w:val=""/>
      <w:numFmt w:val="bullet"/>
      <w:start w:val="1"/>
    </w:lvl>
  </w:abstractNum>
  <w:abstractNum w:abstractNumId="44">
    <w:nsid w:val="4962813B"/>
    <w:multiLevelType w:val="hybridMultilevel"/>
    <w:lvl w:ilvl="0">
      <w:lvlJc w:val="left"/>
      <w:lvlText w:val=""/>
      <w:numFmt w:val="bullet"/>
      <w:start w:val="1"/>
    </w:lvl>
  </w:abstractNum>
  <w:abstractNum w:abstractNumId="45">
    <w:nsid w:val="60B6DF70"/>
    <w:multiLevelType w:val="hybridMultilevel"/>
    <w:lvl w:ilvl="0">
      <w:lvlJc w:val="left"/>
      <w:lvlText w:val=""/>
      <w:numFmt w:val="bullet"/>
      <w:start w:val="1"/>
    </w:lvl>
  </w:abstractNum>
  <w:abstractNum w:abstractNumId="46">
    <w:nsid w:val="6A5EE64"/>
    <w:multiLevelType w:val="hybridMultilevel"/>
    <w:lvl w:ilvl="0">
      <w:lvlJc w:val="left"/>
      <w:lvlText w:val=""/>
      <w:numFmt w:val="bullet"/>
      <w:start w:val="1"/>
    </w:lvl>
  </w:abstractNum>
  <w:abstractNum w:abstractNumId="47">
    <w:nsid w:val="14330624"/>
    <w:multiLevelType w:val="hybridMultilevel"/>
    <w:lvl w:ilvl="0">
      <w:lvlJc w:val="left"/>
      <w:lvlText w:val="%1."/>
      <w:numFmt w:val="decimal"/>
      <w:start w:val="1"/>
    </w:lvl>
  </w:abstractNum>
  <w:abstractNum w:abstractNumId="48">
    <w:nsid w:val="7FFFCA11"/>
    <w:multiLevelType w:val="hybridMultilevel"/>
    <w:lvl w:ilvl="0">
      <w:lvlJc w:val="left"/>
      <w:lvlText w:val=""/>
      <w:numFmt w:val="bullet"/>
      <w:start w:val="1"/>
    </w:lvl>
  </w:abstractNum>
  <w:abstractNum w:abstractNumId="49">
    <w:nsid w:val="1A27709E"/>
    <w:multiLevelType w:val="hybridMultilevel"/>
    <w:lvl w:ilvl="0">
      <w:lvlJc w:val="left"/>
      <w:lvlText w:val="%1"/>
      <w:numFmt w:val="decimal"/>
      <w:start w:val="27"/>
    </w:lvl>
  </w:abstractNum>
  <w:abstractNum w:abstractNumId="50">
    <w:nsid w:val="71EA1109"/>
    <w:multiLevelType w:val="hybridMultilevel"/>
    <w:lvl w:ilvl="0">
      <w:lvlJc w:val="left"/>
      <w:lvlText w:val=""/>
      <w:numFmt w:val="bullet"/>
      <w:start w:val="1"/>
    </w:lvl>
  </w:abstractNum>
  <w:abstractNum w:abstractNumId="51">
    <w:nsid w:val="100F59DC"/>
    <w:multiLevelType w:val="hybridMultilevel"/>
    <w:lvl w:ilvl="0">
      <w:lvlJc w:val="left"/>
      <w:lvlText w:val="%1"/>
      <w:numFmt w:val="decimal"/>
      <w:start w:val="29"/>
    </w:lvl>
  </w:abstractNum>
  <w:abstractNum w:abstractNumId="52">
    <w:nsid w:val="7FB7E0AA"/>
    <w:multiLevelType w:val="hybridMultilevel"/>
    <w:lvl w:ilvl="0">
      <w:lvlJc w:val="left"/>
      <w:lvlText w:val=""/>
      <w:numFmt w:val="bullet"/>
      <w:start w:val="1"/>
    </w:lvl>
    <w:lvl w:ilvl="1">
      <w:lvlJc w:val="left"/>
      <w:lvlText w:val=""/>
      <w:numFmt w:val="bullet"/>
      <w:start w:val="1"/>
    </w:lvl>
  </w:abstractNum>
  <w:abstractNum w:abstractNumId="53">
    <w:nsid w:val="6EB5BD4"/>
    <w:multiLevelType w:val="hybridMultilevel"/>
    <w:lvl w:ilvl="0">
      <w:lvlJc w:val="left"/>
      <w:lvlText w:val=""/>
      <w:numFmt w:val="bullet"/>
      <w:start w:val="1"/>
    </w:lvl>
  </w:abstractNum>
  <w:abstractNum w:abstractNumId="54">
    <w:nsid w:val="6F6DD9AC"/>
    <w:multiLevelType w:val="hybridMultilevel"/>
    <w:lvl w:ilvl="0">
      <w:lvlJc w:val="left"/>
      <w:lvlText w:val=""/>
      <w:numFmt w:val="bullet"/>
      <w:start w:val="1"/>
    </w:lvl>
  </w:abstractNum>
  <w:abstractNum w:abstractNumId="55">
    <w:nsid w:val="94211F2"/>
    <w:multiLevelType w:val="hybridMultilevel"/>
    <w:lvl w:ilvl="0">
      <w:lvlJc w:val="left"/>
      <w:lvlText w:val=""/>
      <w:numFmt w:val="bullet"/>
      <w:start w:val="1"/>
    </w:lvl>
    <w:lvl w:ilvl="1">
      <w:lvlJc w:val="left"/>
      <w:lvlText w:val=""/>
      <w:numFmt w:val="bullet"/>
      <w:start w:val="1"/>
    </w:lvl>
  </w:abstractNum>
  <w:abstractNum w:abstractNumId="56">
    <w:nsid w:val="885E1B"/>
    <w:multiLevelType w:val="hybridMultilevel"/>
    <w:lvl w:ilvl="0">
      <w:lvlJc w:val="left"/>
      <w:lvlText w:val="%1."/>
      <w:numFmt w:val="decimal"/>
      <w:start w:val="6"/>
    </w:lvl>
    <w:lvl w:ilvl="1">
      <w:lvlJc w:val="left"/>
      <w:lvlText w:val=""/>
      <w:numFmt w:val="bullet"/>
      <w:start w:val="1"/>
    </w:lvl>
  </w:abstractNum>
  <w:abstractNum w:abstractNumId="57">
    <w:nsid w:val="76272110"/>
    <w:multiLevelType w:val="hybridMultilevel"/>
    <w:lvl w:ilvl="0">
      <w:lvlJc w:val="left"/>
      <w:lvlText w:val="%1."/>
      <w:numFmt w:val="decimal"/>
      <w:start w:val="7"/>
    </w:lvl>
  </w:abstractNum>
  <w:abstractNum w:abstractNumId="58">
    <w:nsid w:val="4C04A8AF"/>
    <w:multiLevelType w:val="hybridMultilevel"/>
    <w:lvl w:ilvl="0">
      <w:lvlJc w:val="left"/>
      <w:lvlText w:val=""/>
      <w:numFmt w:val="bullet"/>
      <w:start w:val="1"/>
    </w:lvl>
  </w:abstractNum>
  <w:abstractNum w:abstractNumId="59">
    <w:nsid w:val="1716703B"/>
    <w:multiLevelType w:val="hybridMultilevel"/>
    <w:lvl w:ilvl="0">
      <w:lvlJc w:val="left"/>
      <w:lvlText w:val=""/>
      <w:numFmt w:val="bullet"/>
      <w:start w:val="1"/>
    </w:lvl>
  </w:abstractNum>
  <w:abstractNum w:abstractNumId="60">
    <w:nsid w:val="14E17E33"/>
    <w:multiLevelType w:val="hybridMultilevel"/>
    <w:lvl w:ilvl="0">
      <w:lvlJc w:val="left"/>
      <w:lvlText w:val=""/>
      <w:numFmt w:val="bullet"/>
      <w:start w:val="1"/>
    </w:lvl>
  </w:abstractNum>
  <w:abstractNum w:abstractNumId="61">
    <w:nsid w:val="3222E7CD"/>
    <w:multiLevelType w:val="hybridMultilevel"/>
    <w:lvl w:ilvl="0">
      <w:lvlJc w:val="left"/>
      <w:lvlText w:val=""/>
      <w:numFmt w:val="bullet"/>
      <w:start w:val="1"/>
    </w:lvl>
  </w:abstractNum>
  <w:abstractNum w:abstractNumId="62">
    <w:nsid w:val="74DE0EE3"/>
    <w:multiLevelType w:val="hybridMultilevel"/>
    <w:lvl w:ilvl="0">
      <w:lvlJc w:val="left"/>
      <w:lvlText w:val=""/>
      <w:numFmt w:val="bullet"/>
      <w:start w:val="1"/>
    </w:lvl>
  </w:abstractNum>
  <w:abstractNum w:abstractNumId="63">
    <w:nsid w:val="68EBC550"/>
    <w:multiLevelType w:val="hybridMultilevel"/>
    <w:lvl w:ilvl="0">
      <w:lvlJc w:val="left"/>
      <w:lvlText w:val=""/>
      <w:numFmt w:val="bullet"/>
      <w:start w:val="1"/>
    </w:lvl>
  </w:abstractNum>
  <w:abstractNum w:abstractNumId="64">
    <w:nsid w:val="2DF6D648"/>
    <w:multiLevelType w:val="hybridMultilevel"/>
    <w:lvl w:ilvl="0">
      <w:lvlJc w:val="left"/>
      <w:lvlText w:val=""/>
      <w:numFmt w:val="bullet"/>
      <w:start w:val="1"/>
    </w:lvl>
  </w:abstractNum>
  <w:abstractNum w:abstractNumId="65">
    <w:nsid w:val="46B7D447"/>
    <w:multiLevelType w:val="hybridMultilevel"/>
    <w:lvl w:ilvl="0">
      <w:lvlJc w:val="left"/>
      <w:lvlText w:val=""/>
      <w:numFmt w:val="bullet"/>
      <w:start w:val="1"/>
    </w:lvl>
  </w:abstractNum>
  <w:abstractNum w:abstractNumId="66">
    <w:nsid w:val="4A2AC315"/>
    <w:multiLevelType w:val="hybridMultilevel"/>
    <w:lvl w:ilvl="0">
      <w:lvlJc w:val="left"/>
      <w:lvlText w:val="%1"/>
      <w:numFmt w:val="decimal"/>
      <w:start w:val="34"/>
    </w:lvl>
  </w:abstractNum>
  <w:abstractNum w:abstractNumId="67">
    <w:nsid w:val="39EE015C"/>
    <w:multiLevelType w:val="hybridMultilevel"/>
    <w:lvl w:ilvl="0">
      <w:lvlJc w:val="left"/>
      <w:lvlText w:val=""/>
      <w:numFmt w:val="bullet"/>
      <w:start w:val="1"/>
    </w:lvl>
  </w:abstractNum>
  <w:abstractNum w:abstractNumId="68">
    <w:nsid w:val="57FC4FBB"/>
    <w:multiLevelType w:val="hybridMultilevel"/>
    <w:lvl w:ilvl="0">
      <w:lvlJc w:val="left"/>
      <w:lvlText w:val=""/>
      <w:numFmt w:val="bullet"/>
      <w:start w:val="1"/>
    </w:lvl>
    <w:lvl w:ilvl="1">
      <w:lvlJc w:val="left"/>
      <w:lvlText w:val=""/>
      <w:numFmt w:val="bullet"/>
      <w:start w:val="1"/>
    </w:lvl>
  </w:abstractNum>
  <w:abstractNum w:abstractNumId="69">
    <w:nsid w:val="CC1016F"/>
    <w:multiLevelType w:val="hybridMultilevel"/>
    <w:lvl w:ilvl="0">
      <w:lvlJc w:val="left"/>
      <w:lvlText w:val="%1"/>
      <w:numFmt w:val="decimal"/>
      <w:start w:val="35"/>
    </w:lvl>
  </w:abstractNum>
  <w:abstractNum w:abstractNumId="70">
    <w:nsid w:val="43F18422"/>
    <w:multiLevelType w:val="hybridMultilevel"/>
    <w:lvl w:ilvl="0">
      <w:lvlJc w:val="left"/>
      <w:lvlText w:val="%1."/>
      <w:numFmt w:val="decimal"/>
      <w:start w:val="7"/>
    </w:lvl>
    <w:lvl w:ilvl="1">
      <w:lvlJc w:val="left"/>
      <w:lvlText w:val=""/>
      <w:numFmt w:val="bullet"/>
      <w:start w:val="1"/>
    </w:lvl>
    <w:lvl w:ilvl="2">
      <w:lvlJc w:val="left"/>
      <w:lvlText w:val=""/>
      <w:numFmt w:val="bullet"/>
      <w:start w:val="1"/>
    </w:lvl>
  </w:abstractNum>
  <w:abstractNum w:abstractNumId="71">
    <w:nsid w:val="60EF0119"/>
    <w:multiLevelType w:val="hybridMultilevel"/>
    <w:lvl w:ilvl="0">
      <w:lvlJc w:val="left"/>
      <w:lvlText w:val=""/>
      <w:numFmt w:val="bullet"/>
      <w:start w:val="1"/>
    </w:lvl>
  </w:abstractNum>
  <w:abstractNum w:abstractNumId="72">
    <w:nsid w:val="26F324BA"/>
    <w:multiLevelType w:val="hybridMultilevel"/>
    <w:lvl w:ilvl="0">
      <w:lvlJc w:val="left"/>
      <w:lvlText w:val="%1."/>
      <w:numFmt w:val="decimal"/>
      <w:start w:val="8"/>
    </w:lvl>
  </w:abstractNum>
  <w:abstractNum w:abstractNumId="73">
    <w:nsid w:val="7F01579B"/>
    <w:multiLevelType w:val="hybridMultilevel"/>
    <w:lvl w:ilvl="0">
      <w:lvlJc w:val="left"/>
      <w:lvlText w:val=""/>
      <w:numFmt w:val="bullet"/>
      <w:start w:val="1"/>
    </w:lvl>
  </w:abstractNum>
  <w:abstractNum w:abstractNumId="74">
    <w:nsid w:val="49DA307D"/>
    <w:multiLevelType w:val="hybridMultilevel"/>
    <w:lvl w:ilvl="0">
      <w:lvlJc w:val="left"/>
      <w:lvlText w:val="%1"/>
      <w:numFmt w:val="decimal"/>
      <w:start w:val="37"/>
    </w:lvl>
  </w:abstractNum>
  <w:abstractNum w:abstractNumId="75">
    <w:nsid w:val="7055A5F5"/>
    <w:multiLevelType w:val="hybridMultilevel"/>
    <w:lvl w:ilvl="0">
      <w:lvlJc w:val="left"/>
      <w:lvlText w:val="%1."/>
      <w:numFmt w:val="decimal"/>
      <w:start w:val="9"/>
    </w:lvl>
  </w:abstractNum>
  <w:abstractNum w:abstractNumId="76">
    <w:nsid w:val="5FB8370B"/>
    <w:multiLevelType w:val="hybridMultilevel"/>
    <w:lvl w:ilvl="0">
      <w:lvlJc w:val="left"/>
      <w:lvlText w:val="%1"/>
      <w:numFmt w:val="decimal"/>
      <w:start w:val="38"/>
    </w:lvl>
  </w:abstractNum>
  <w:abstractNum w:abstractNumId="77">
    <w:nsid w:val="50801EE1"/>
    <w:multiLevelType w:val="hybridMultilevel"/>
    <w:lvl w:ilvl="0">
      <w:lvlJc w:val="left"/>
      <w:lvlText w:val=""/>
      <w:numFmt w:val="bullet"/>
      <w:start w:val="1"/>
    </w:lvl>
  </w:abstractNum>
  <w:abstractNum w:abstractNumId="78">
    <w:nsid w:val="488AC1A"/>
    <w:multiLevelType w:val="hybridMultilevel"/>
    <w:lvl w:ilvl="0">
      <w:lvlJc w:val="left"/>
      <w:lvlText w:val="%1"/>
      <w:numFmt w:val="decimal"/>
      <w:start w:val="41"/>
    </w:lvl>
  </w:abstractNum>
  <w:abstractNum w:abstractNumId="79">
    <w:nsid w:val="5FB8011C"/>
    <w:multiLevelType w:val="hybridMultilevel"/>
    <w:lvl w:ilvl="0">
      <w:lvlJc w:val="left"/>
      <w:lvlText w:val="%1"/>
      <w:numFmt w:val="decimal"/>
      <w:start w:val="43"/>
    </w:lvl>
  </w:abstractNum>
  <w:abstractNum w:abstractNumId="80">
    <w:nsid w:val="6AA78F7F"/>
    <w:multiLevelType w:val="hybridMultilevel"/>
    <w:lvl w:ilvl="0">
      <w:lvlJc w:val="left"/>
      <w:lvlText w:val="%1"/>
      <w:numFmt w:val="decimal"/>
      <w:start w:val="44"/>
    </w:lvl>
  </w:abstractNum>
  <w:abstractNum w:abstractNumId="81">
    <w:nsid w:val="7672BD23"/>
    <w:multiLevelType w:val="hybridMultilevel"/>
    <w:lvl w:ilvl="0">
      <w:lvlJc w:val="left"/>
      <w:lvlText w:val=""/>
      <w:numFmt w:val="bullet"/>
      <w:start w:val="1"/>
    </w:lvl>
  </w:abstractNum>
  <w:abstractNum w:abstractNumId="82">
    <w:nsid w:val="6FC75AF8"/>
    <w:multiLevelType w:val="hybridMultilevel"/>
    <w:lvl w:ilvl="0">
      <w:lvlJc w:val="left"/>
      <w:lvlText w:val="%1"/>
      <w:numFmt w:val="decimal"/>
      <w:start w:val="47"/>
    </w:lvl>
  </w:abstractNum>
  <w:abstractNum w:abstractNumId="83">
    <w:nsid w:val="6A5F7029"/>
    <w:multiLevelType w:val="hybridMultilevel"/>
    <w:lvl w:ilvl="0">
      <w:lvlJc w:val="left"/>
      <w:lvlText w:val="%1."/>
      <w:numFmt w:val="decimal"/>
      <w:start w:val="9"/>
    </w:lvl>
    <w:lvl w:ilvl="1">
      <w:lvlJc w:val="left"/>
      <w:lvlText w:val=""/>
      <w:numFmt w:val="bullet"/>
      <w:start w:val="1"/>
    </w:lvl>
  </w:abstractNum>
  <w:abstractNum w:abstractNumId="84">
    <w:nsid w:val="7D5E18F8"/>
    <w:multiLevelType w:val="hybridMultilevel"/>
    <w:lvl w:ilvl="0">
      <w:lvlJc w:val="left"/>
      <w:lvlText w:val=""/>
      <w:numFmt w:val="bullet"/>
      <w:start w:val="1"/>
    </w:lvl>
  </w:abstractNum>
  <w:abstractNum w:abstractNumId="85">
    <w:nsid w:val="5F3534A4"/>
    <w:multiLevelType w:val="hybridMultilevel"/>
    <w:lvl w:ilvl="0">
      <w:lvlJc w:val="left"/>
      <w:lvlText w:val="%1."/>
      <w:numFmt w:val="decimal"/>
      <w:start w:val="9"/>
    </w:lvl>
    <w:lvl w:ilvl="1">
      <w:lvlJc w:val="left"/>
      <w:lvlText w:val=""/>
      <w:numFmt w:val="bullet"/>
      <w:start w:val="1"/>
    </w:lvl>
  </w:abstractNum>
  <w:abstractNum w:abstractNumId="86">
    <w:nsid w:val="73A1821B"/>
    <w:multiLevelType w:val="hybridMultilevel"/>
    <w:lvl w:ilvl="0">
      <w:lvlJc w:val="left"/>
      <w:lvlText w:val=""/>
      <w:numFmt w:val="bullet"/>
      <w:start w:val="1"/>
    </w:lvl>
  </w:abstractNum>
  <w:abstractNum w:abstractNumId="87">
    <w:nsid w:val="7DE67713"/>
    <w:multiLevelType w:val="hybridMultilevel"/>
    <w:lvl w:ilvl="0">
      <w:lvlJc w:val="left"/>
      <w:lvlText w:val="%1"/>
      <w:numFmt w:val="decimal"/>
      <w:start w:val="48"/>
    </w:lvl>
  </w:abstractNum>
  <w:abstractNum w:abstractNumId="88">
    <w:nsid w:val="555C55B5"/>
    <w:multiLevelType w:val="hybridMultilevel"/>
    <w:lvl w:ilvl="0">
      <w:lvlJc w:val="left"/>
      <w:lvlText w:val=""/>
      <w:numFmt w:val="bullet"/>
      <w:start w:val="1"/>
    </w:lvl>
  </w:abstractNum>
  <w:abstractNum w:abstractNumId="89">
    <w:nsid w:val="3FA62ACA"/>
    <w:multiLevelType w:val="hybridMultilevel"/>
    <w:lvl w:ilvl="0">
      <w:lvlJc w:val="left"/>
      <w:lvlText w:val="%1"/>
      <w:numFmt w:val="decimal"/>
      <w:start w:val="49"/>
    </w:lvl>
  </w:abstractNum>
  <w:abstractNum w:abstractNumId="90">
    <w:nsid w:val="14FCE74E"/>
    <w:multiLevelType w:val="hybridMultilevel"/>
    <w:lvl w:ilvl="0">
      <w:lvlJc w:val="left"/>
      <w:lvlText w:val="%1."/>
      <w:numFmt w:val="decimal"/>
      <w:start w:val="9"/>
    </w:lvl>
    <w:lvl w:ilvl="1">
      <w:lvlJc w:val="left"/>
      <w:lvlText w:val=""/>
      <w:numFmt w:val="bullet"/>
      <w:start w:val="1"/>
    </w:lvl>
  </w:abstractNum>
  <w:abstractNum w:abstractNumId="91">
    <w:nsid w:val="6A3DD3E8"/>
    <w:multiLevelType w:val="hybridMultilevel"/>
    <w:lvl w:ilvl="0">
      <w:lvlJc w:val="left"/>
      <w:lvlText w:val=""/>
      <w:numFmt w:val="bullet"/>
      <w:start w:val="1"/>
    </w:lvl>
  </w:abstractNum>
  <w:abstractNum w:abstractNumId="92">
    <w:nsid w:val="71C91298"/>
    <w:multiLevelType w:val="hybridMultilevel"/>
    <w:lvl w:ilvl="0">
      <w:lvlJc w:val="left"/>
      <w:lvlText w:val=""/>
      <w:numFmt w:val="bullet"/>
      <w:start w:val="1"/>
    </w:lvl>
  </w:abstractNum>
  <w:abstractNum w:abstractNumId="93">
    <w:nsid w:val="9DAF632"/>
    <w:multiLevelType w:val="hybridMultilevel"/>
    <w:lvl w:ilvl="0">
      <w:lvlJc w:val="left"/>
      <w:lvlText w:val="%1"/>
      <w:numFmt w:val="decimal"/>
      <w:start w:val="52"/>
    </w:lvl>
  </w:abstractNum>
  <w:abstractNum w:abstractNumId="94">
    <w:nsid w:val="53299938"/>
    <w:multiLevelType w:val="hybridMultilevel"/>
    <w:lvl w:ilvl="0">
      <w:lvlJc w:val="left"/>
      <w:lvlText w:val=""/>
      <w:numFmt w:val="bullet"/>
      <w:start w:val="1"/>
    </w:lvl>
  </w:abstractNum>
  <w:abstractNum w:abstractNumId="95">
    <w:nsid w:val="1FBFE8E0"/>
    <w:multiLevelType w:val="hybridMultilevel"/>
    <w:lvl w:ilvl="0">
      <w:lvlJc w:val="left"/>
      <w:lvlText w:val=""/>
      <w:numFmt w:val="bullet"/>
      <w:start w:val="1"/>
    </w:lvl>
  </w:abstractNum>
  <w:abstractNum w:abstractNumId="96">
    <w:nsid w:val="5092CA79"/>
    <w:multiLevelType w:val="hybridMultilevel"/>
    <w:lvl w:ilvl="0">
      <w:lvlJc w:val="left"/>
      <w:lvlText w:val="%1."/>
      <w:numFmt w:val="decimal"/>
      <w:start w:val="9"/>
    </w:lvl>
    <w:lvl w:ilvl="1">
      <w:lvlJc w:val="left"/>
      <w:lvlText w:val=""/>
      <w:numFmt w:val="bullet"/>
      <w:start w:val="1"/>
    </w:lvl>
  </w:abstractNum>
  <w:abstractNum w:abstractNumId="97">
    <w:nsid w:val="1D545C4D"/>
    <w:multiLevelType w:val="hybridMultilevel"/>
    <w:lvl w:ilvl="0">
      <w:lvlJc w:val="left"/>
      <w:lvlText w:val="%1."/>
      <w:numFmt w:val="decimal"/>
      <w:start w:val="10"/>
    </w:lvl>
  </w:abstractNum>
  <w:abstractNum w:abstractNumId="98">
    <w:nsid w:val="59ADEA3D"/>
    <w:multiLevelType w:val="hybridMultilevel"/>
    <w:lvl w:ilvl="0">
      <w:lvlJc w:val="left"/>
      <w:lvlText w:val=""/>
      <w:numFmt w:val="bullet"/>
      <w:start w:val="1"/>
    </w:lvl>
  </w:abstractNum>
  <w:abstractNum w:abstractNumId="99">
    <w:nsid w:val="288F1A34"/>
    <w:multiLevelType w:val="hybridMultilevel"/>
    <w:lvl w:ilvl="0">
      <w:lvlJc w:val="left"/>
      <w:lvlText w:val=""/>
      <w:numFmt w:val="bullet"/>
      <w:start w:val="1"/>
    </w:lvl>
  </w:abstractNum>
  <w:abstractNum w:abstractNumId="100">
    <w:nsid w:val="2A155DBC"/>
    <w:multiLevelType w:val="hybridMultilevel"/>
    <w:lvl w:ilvl="0">
      <w:lvlJc w:val="left"/>
      <w:lvlText w:val="%1."/>
      <w:numFmt w:val="decimal"/>
      <w:start w:val="11"/>
    </w:lvl>
  </w:abstractNum>
  <w:abstractNum w:abstractNumId="101">
    <w:nsid w:val="1D9F6E5F"/>
    <w:multiLevelType w:val="hybridMultilevel"/>
    <w:lvl w:ilvl="0">
      <w:lvlJc w:val="left"/>
      <w:lvlText w:val=""/>
      <w:numFmt w:val="bullet"/>
      <w:start w:val="1"/>
    </w:lvl>
  </w:abstractNum>
  <w:abstractNum w:abstractNumId="102">
    <w:nsid w:val="97E1B4E"/>
    <w:multiLevelType w:val="hybridMultilevel"/>
    <w:lvl w:ilvl="0">
      <w:lvlJc w:val="left"/>
      <w:lvlText w:val="%1"/>
      <w:numFmt w:val="decimal"/>
      <w:start w:val="54"/>
    </w:lvl>
  </w:abstractNum>
  <w:abstractNum w:abstractNumId="103">
    <w:nsid w:val="51088277"/>
    <w:multiLevelType w:val="hybridMultilevel"/>
    <w:lvl w:ilvl="0">
      <w:lvlJc w:val="left"/>
      <w:lvlText w:val="%1."/>
      <w:numFmt w:val="decimal"/>
      <w:start w:val="12"/>
    </w:lvl>
  </w:abstractNum>
  <w:abstractNum w:abstractNumId="104">
    <w:nsid w:val="1CA0C5FA"/>
    <w:multiLevelType w:val="hybridMultilevel"/>
    <w:lvl w:ilvl="0">
      <w:lvlJc w:val="left"/>
      <w:lvlText w:val="(%1)"/>
      <w:numFmt w:val="lowerLetter"/>
      <w:start w:val="1"/>
    </w:lvl>
  </w:abstractNum>
  <w:abstractNum w:abstractNumId="105">
    <w:nsid w:val="53584BCB"/>
    <w:multiLevelType w:val="hybridMultilevel"/>
    <w:lvl w:ilvl="0">
      <w:lvlJc w:val="left"/>
      <w:lvlText w:val="%1."/>
      <w:numFmt w:val="decimal"/>
      <w:start w:val="13"/>
    </w:lvl>
  </w:abstractNum>
  <w:abstractNum w:abstractNumId="106">
    <w:nsid w:val="415E286C"/>
    <w:multiLevelType w:val="hybridMultilevel"/>
    <w:lvl w:ilvl="0">
      <w:lvlJc w:val="left"/>
      <w:lvlText w:val=""/>
      <w:numFmt w:val="bullet"/>
      <w:start w:val="1"/>
    </w:lvl>
  </w:abstractNum>
  <w:abstractNum w:abstractNumId="107">
    <w:nsid w:val="7C58FD05"/>
    <w:multiLevelType w:val="hybridMultilevel"/>
    <w:lvl w:ilvl="0">
      <w:lvlJc w:val="left"/>
      <w:lvlText w:val="%1."/>
      <w:numFmt w:val="decimal"/>
      <w:start w:val="14"/>
    </w:lvl>
  </w:abstractNum>
  <w:abstractNum w:abstractNumId="108">
    <w:nsid w:val="23D86AAC"/>
    <w:multiLevelType w:val="hybridMultilevel"/>
    <w:lvl w:ilvl="0">
      <w:lvlJc w:val="left"/>
      <w:lvlText w:val=""/>
      <w:numFmt w:val="bullet"/>
      <w:start w:val="1"/>
    </w:lvl>
  </w:abstractNum>
  <w:abstractNum w:abstractNumId="109">
    <w:nsid w:val="45E6D486"/>
    <w:multiLevelType w:val="hybridMultilevel"/>
    <w:lvl w:ilvl="0">
      <w:lvlJc w:val="left"/>
      <w:lvlText w:val=""/>
      <w:numFmt w:val="bullet"/>
      <w:start w:val="1"/>
    </w:lvl>
  </w:abstractNum>
  <w:abstractNum w:abstractNumId="110">
    <w:nsid w:val="5C10FE21"/>
    <w:multiLevelType w:val="hybridMultilevel"/>
    <w:lvl w:ilvl="0">
      <w:lvlJc w:val="left"/>
      <w:lvlText w:val="%1."/>
      <w:numFmt w:val="decimal"/>
      <w:start w:val="15"/>
    </w:lvl>
  </w:abstractNum>
  <w:abstractNum w:abstractNumId="111">
    <w:nsid w:val="E7FFA2B"/>
    <w:multiLevelType w:val="hybridMultilevel"/>
    <w:lvl w:ilvl="0">
      <w:lvlJc w:val="left"/>
      <w:lvlText w:val="%1."/>
      <w:numFmt w:val="decimal"/>
      <w:start w:val="16"/>
    </w:lvl>
  </w:abstractNum>
  <w:abstractNum w:abstractNumId="112">
    <w:nsid w:val="3C5991AA"/>
    <w:multiLevelType w:val="hybridMultilevel"/>
    <w:lvl w:ilvl="0">
      <w:lvlJc w:val="left"/>
      <w:lvlText w:val=""/>
      <w:numFmt w:val="bullet"/>
      <w:start w:val="1"/>
    </w:lvl>
  </w:abstractNum>
  <w:abstractNum w:abstractNumId="113">
    <w:nsid w:val="4BD8591A"/>
    <w:multiLevelType w:val="hybridMultilevel"/>
    <w:lvl w:ilvl="0">
      <w:lvlJc w:val="left"/>
      <w:lvlText w:val=""/>
      <w:numFmt w:val="bullet"/>
      <w:start w:val="1"/>
    </w:lvl>
  </w:abstractNum>
  <w:abstractNum w:abstractNumId="114">
    <w:nsid w:val="78DF6A55"/>
    <w:multiLevelType w:val="hybridMultilevel"/>
    <w:lvl w:ilvl="0">
      <w:lvlJc w:val="left"/>
      <w:lvlText w:val="%1"/>
      <w:numFmt w:val="decimal"/>
      <w:start w:val="56"/>
    </w:lvl>
  </w:abstractNum>
  <w:abstractNum w:abstractNumId="115">
    <w:nsid w:val="39B7AAA2"/>
    <w:multiLevelType w:val="hybridMultilevel"/>
    <w:lvl w:ilvl="0">
      <w:lvlJc w:val="left"/>
      <w:lvlText w:val="%1"/>
      <w:numFmt w:val="decimal"/>
      <w:start w:val="57"/>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image" Target="media/image7.jpeg"/><Relationship Id="rId15" Type="http://schemas.openxmlformats.org/officeDocument/2006/relationships/image" Target="media/image8.jpeg"/><Relationship Id="rId16" Type="http://schemas.openxmlformats.org/officeDocument/2006/relationships/image" Target="media/image9.jpeg"/><Relationship Id="rId17" Type="http://schemas.openxmlformats.org/officeDocument/2006/relationships/image" Target="media/image10.jpeg"/><Relationship Id="rId18" Type="http://schemas.openxmlformats.org/officeDocument/2006/relationships/image" Target="media/image11.jpeg"/><Relationship Id="rId19" Type="http://schemas.openxmlformats.org/officeDocument/2006/relationships/image" Target="media/image12.jpeg"/><Relationship Id="rId20" Type="http://schemas.openxmlformats.org/officeDocument/2006/relationships/image" Target="media/image13.jpeg"/><Relationship Id="rId21" Type="http://schemas.openxmlformats.org/officeDocument/2006/relationships/image" Target="media/image14.jpeg"/><Relationship Id="rId22" Type="http://schemas.openxmlformats.org/officeDocument/2006/relationships/image" Target="media/image15.jpeg"/><Relationship Id="rId23" Type="http://schemas.openxmlformats.org/officeDocument/2006/relationships/image" Target="media/image16.jpeg"/><Relationship Id="rId24" Type="http://schemas.openxmlformats.org/officeDocument/2006/relationships/image" Target="media/image17.jpeg"/><Relationship Id="rId25" Type="http://schemas.openxmlformats.org/officeDocument/2006/relationships/image" Target="media/image18.jpeg"/><Relationship Id="rId26" Type="http://schemas.openxmlformats.org/officeDocument/2006/relationships/image" Target="media/image19.jpeg"/><Relationship Id="rId27" Type="http://schemas.openxmlformats.org/officeDocument/2006/relationships/image" Target="media/image20.jpeg"/><Relationship Id="rId28" Type="http://schemas.openxmlformats.org/officeDocument/2006/relationships/image" Target="media/image21.jpeg"/><Relationship Id="rId29" Type="http://schemas.openxmlformats.org/officeDocument/2006/relationships/image" Target="media/image22.jpeg"/><Relationship Id="rId30" Type="http://schemas.openxmlformats.org/officeDocument/2006/relationships/image" Target="media/image23.jpeg"/><Relationship Id="rId31" Type="http://schemas.openxmlformats.org/officeDocument/2006/relationships/image" Target="media/image24.jpeg"/><Relationship Id="rId32" Type="http://schemas.openxmlformats.org/officeDocument/2006/relationships/image" Target="media/image25.jpeg"/><Relationship Id="rId33" Type="http://schemas.openxmlformats.org/officeDocument/2006/relationships/image" Target="media/image26.jpeg"/><Relationship Id="rId34" Type="http://schemas.openxmlformats.org/officeDocument/2006/relationships/image" Target="media/image27.jpeg"/><Relationship Id="rId35" Type="http://schemas.openxmlformats.org/officeDocument/2006/relationships/image" Target="media/image28.jpeg"/><Relationship Id="rId36" Type="http://schemas.openxmlformats.org/officeDocument/2006/relationships/image" Target="media/image29.jpeg"/><Relationship Id="rId37" Type="http://schemas.openxmlformats.org/officeDocument/2006/relationships/image" Target="media/image30.jpeg"/><Relationship Id="rId38" Type="http://schemas.openxmlformats.org/officeDocument/2006/relationships/image" Target="media/image31.jpeg"/><Relationship Id="rId39" Type="http://schemas.openxmlformats.org/officeDocument/2006/relationships/image" Target="media/image32.jpeg"/><Relationship Id="rId40" Type="http://schemas.openxmlformats.org/officeDocument/2006/relationships/image" Target="media/image33.jpeg"/><Relationship Id="rId41" Type="http://schemas.openxmlformats.org/officeDocument/2006/relationships/image" Target="media/image34.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2019-01-22T04:37:17Z</dcterms:created>
  <dcterms:modified xsi:type="dcterms:W3CDTF">2019-01-22T04:37:17Z</dcterms:modified>
</cp:coreProperties>
</file>