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Договор №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______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о практиче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ской подготовке обучающихся, заключаемый между Государственным автономным профессиональным образовательным учреждением «Альметьевский политехнический техникум» и организацией, осуществляющей деятельность по профилю соответствующей образовательной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Autospacing="1" w:beforeAutospacing="1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г.Альметьевск                                                                                                   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 2025г.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Государственное автономное профессиональное образовательное учреждение «Альметь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евский политехнический техникум» (ГАПОУ «Альметьевский политехнический техникум»), именуемое в дальнейшем "Организация", в лице заместителя директора по учебно-производственной работе Петрова Евгения Григорьевича, действующего на основании доверенности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dateAndNumber}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с одной стороны, и 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именуемый в дальнейшем "Профильная организация", в лице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действующего на основании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________________________________________________________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 с другой стороны, именуемые по отдельности "Сторона",   а вместе   - "Стороны",   заключили настоящий Договор о нижеследующем.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1. Предмет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1.1. Предметом настоящего Договора является организация практической подготовки обучающихся (далее - практическая подготовка).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1.2. Образовательная программа (программы), компоненты образовательной программы, при реализации которых орга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(приложением 1).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1.3. Реализация компонентов образовательной программы, согласованных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Сторонами в приложении № 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 2).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2. Права и обязанности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2.1.1 не позднее, чем за 10 рабочих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2.1.2 назначить руководителя по практической подготовке от Организации, который: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организует участие обучающихся в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оказывает методическую помощь обучающимся при выполнении определенных видов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- несет ответственность совместно с ответственным работником Профильной организации за реализацию компонентов образовательной прог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раммы в форме практической подготовки, за жизнь и здоровье обучающихся и работников Организации,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2.1.3 при смене руководителя по практической подготовке в 5 – ти  дневный срок сообщить об этом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2.1.4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2.1.5 направить обучающихся в Профильную организацию для освоения компонентов образовательной программы в форме практической подготовки;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обязана: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2.2.1 создать условия для реал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2.2.2 назначить ответственное лицо, соответствующее требованиям трудового законодательств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2.2.3 при смене лица, указанного в </w:t>
      </w:r>
      <w:r>
        <w:rPr>
          <w:highlight w:val="white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instrText xml:space="preserve"> HYPERLINK "https://www.garant.ru/products/ipo/prime/doc/74526874/" \l "20222"</w:instrTex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t xml:space="preserve">пункте  2.2.2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u w:val="single"/>
          <w:lang w:eastAsia="ru-RU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, в 5-ти дневный срок сообщить об этом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2.2.4 обеспечить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2.2.5 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2.2.6 ознакомить обучающихся с правилами внутреннего трудового распорядка Профильной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2.2.7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2.2.8 предоставить обучающимся и р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 2 к настоящему Договору), а также находящимися в них оборудованием и техническими средствами обучения;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2.2.9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Организация имеет право: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2.3.1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2.3.2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 </w:t>
      </w:r>
      <w:r>
        <w:rPr>
          <w:rFonts w:ascii="Times New Roman" w:hAnsi="Times New Roman" w:eastAsia="Times New Roman" w:cs="Times New Roman"/>
          <w:b/>
          <w:sz w:val="24"/>
          <w:szCs w:val="24"/>
          <w:highlight w:val="white"/>
          <w:lang w:eastAsia="ru-RU"/>
        </w:rPr>
        <w:t xml:space="preserve">Профильная организация имеет право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2.4.1 требовать от обучающихся соблюдения правил внутреннег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2.4.2 в случае установле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обучающегося;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3. Срок действия договора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3.1. Настоящий Договор вступает в силу после его подписания и действует до полного исполнения Сторонами обязательств.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0" w:line="240" w:lineRule="auto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4. Заключительные положения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4.3. Настоящий Договор составлен в двух экземплярах, по одному для каждой из Сторон. Все экземпляры имеют одинаковую юридическую силу.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</w:r>
    </w:p>
    <w:p>
      <w:pPr>
        <w:pStyle w:val="878"/>
        <w:keepNext w:val="true"/>
        <w:keepLines w:val="true"/>
        <w:numPr>
          <w:ilvl w:val="0"/>
          <w:numId w:val="0"/>
        </w:numPr>
        <w:pBdr/>
        <w:spacing w:after="0" w:before="200"/>
        <w:ind w:firstLine="0" w:left="0"/>
        <w:jc w:val="center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  <w:t xml:space="preserve">5. Адреса, реквизиты и подписи Сторон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904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412"/>
        <w:gridCol w:w="988"/>
        <w:gridCol w:w="450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{companyName}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41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8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04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1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Список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Обучающихся 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{course}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курса, направляемых Организацией для прохождения практической подготовки в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val="en-US"/>
        </w:rPr>
        <w:t xml:space="preserve">{companyName}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{lesson}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осуществляется по Образовательной программе подготовки специалистов среднего звена по специальности: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 </w:t>
      </w:r>
      <w:r>
        <w:rPr>
          <w:rFonts w:ascii="Tinos" w:hAnsi="Tinos" w:eastAsia="Calibri" w:cs="Times New Roman"/>
          <w:b w:val="0"/>
          <w:bCs w:val="0"/>
          <w:i w:val="0"/>
          <w:caps w:val="0"/>
          <w:smallCaps w:val="0"/>
          <w:color w:val="212529"/>
          <w:spacing w:val="0"/>
          <w:sz w:val="24"/>
          <w:szCs w:val="24"/>
          <w:highlight w:val="white"/>
          <w:shd w:val="clear" w:color="auto" w:fill="ffff00"/>
          <w:lang w:val="en-US"/>
        </w:rPr>
        <w:t xml:space="preserve">{lesson}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 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с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 {dat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  <w:lang w:val="en-US"/>
        </w:rPr>
        <w:t xml:space="preserve">eFromAndTo}</w:t>
      </w:r>
      <w:r>
        <w:rPr>
          <w:rFonts w:ascii="Times New Roman" w:hAnsi="Times New Roman" w:eastAsia="Calibri" w:cs="Times New Roman" w:eastAsiaTheme="minorHAnsi"/>
          <w:sz w:val="24"/>
          <w:szCs w:val="24"/>
          <w:highlight w:val="white"/>
          <w:shd w:val="clear" w:color="auto" w:fill="ffff00"/>
        </w:rPr>
        <w:t xml:space="preserve">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{practicName}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в период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{practicDateFromAndTo}.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предусматривает освоение обучающимися следующих компонентов образовательной программы:</w:t>
      </w:r>
      <w:r>
        <w:rPr>
          <w:rFonts w:ascii="Times New Roman" w:hAnsi="Times New Roman" w:eastAsia="Calibri" w:cs="Times New Roman"/>
          <w:sz w:val="24"/>
          <w:szCs w:val="24"/>
          <w:highlight w:val="white"/>
          <w:lang w:val="en-US"/>
        </w:rPr>
        <w:t xml:space="preserve"> {practicNameComponent}.</w:t>
      </w:r>
      <w:r>
        <w:rPr>
          <w:sz w:val="24"/>
          <w:szCs w:val="24"/>
          <w:highlight w:val="white"/>
        </w:rPr>
      </w:r>
      <w:r>
        <w:rPr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/>
        <w:jc w:val="both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71"/>
        <w:gridCol w:w="6808"/>
        <w:gridCol w:w="2374"/>
      </w:tblGrid>
      <w:tr>
        <w:trPr>
          <w:trHeight w:val="558"/>
        </w:trPr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пп.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Ф.И.О. обучающегося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Группа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671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{#students}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{id}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6808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  <w:lang w:val="ru-RU" w:eastAsia="ru-RU" w:bidi="ar-SA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{name}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shd w:val="clear" w:color="auto" w:fill="ffff00"/>
              </w:rPr>
            </w:r>
          </w:p>
        </w:tc>
        <w:tc>
          <w:tcPr>
            <w:tcBorders/>
            <w:tcW w:w="2374" w:type="dxa"/>
            <w:vAlign w:val="center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 w:eastAsiaTheme="minorHAnsi"/>
                <w:sz w:val="24"/>
                <w:szCs w:val="24"/>
                <w:highlight w:val="white"/>
                <w:shd w:val="clear" w:color="auto" w:fill="ffff00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group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{/students}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tbl>
      <w:tblPr>
        <w:tblStyle w:val="893"/>
        <w:tblW w:w="9668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578"/>
        <w:gridCol w:w="992"/>
        <w:gridCol w:w="409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Профильная организация:</w:t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Autospacing="1" w:line="240" w:lineRule="auto"/>
              <w:ind/>
              <w:jc w:val="left"/>
              <w:rPr>
                <w:rFonts w:eastAsia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highlight w:val="white"/>
                <w:lang w:val="ru-RU" w:eastAsia="ru-RU" w:bidi="ar-SA"/>
              </w:rPr>
              <w:t xml:space="preserve">Организация:</w:t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  <w:r>
              <w:rPr>
                <w:rFonts w:eastAsia="Times New Roman"/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pBdr/>
              <w:spacing w:after="0" w:before="0" w:line="240" w:lineRule="auto"/>
              <w:ind w:firstLine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shd w:val="clear" w:color="auto" w:fill="ffff00"/>
                <w:lang w:val="en-US"/>
              </w:rPr>
              <w:t xml:space="preserve">{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 xml:space="preserve">companyName}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ГАПОУ «Альметьевский политехнический техникум»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Адрес: 423457, Республика Татарстан, г. Альметьевск, ул. Мира, д.10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7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sz w:val="24"/>
                <w:szCs w:val="24"/>
                <w:highlight w:val="white"/>
              </w:rPr>
            </w:pP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  <w:r>
              <w:rPr>
                <w:rFonts w:ascii="Tinos" w:hAnsi="Tinos"/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_____________/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____________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/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rFonts w:ascii="Tinos" w:hAnsi="Tinos"/>
                <w:highlight w:val="white"/>
              </w:rPr>
            </w:pP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 </w:t>
            </w:r>
            <w:r>
              <w:rPr>
                <w:rFonts w:ascii="Tinos" w:hAnsi="Tinos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rFonts w:ascii="Tinos" w:hAnsi="Tinos"/>
                <w:highlight w:val="white"/>
              </w:rPr>
            </w:r>
            <w:r>
              <w:rPr>
                <w:rFonts w:ascii="Tinos" w:hAnsi="Tinos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98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Заместитель директора по УПР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___________ /Е.Г. Петров/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  <w:p>
            <w:pPr>
              <w:pStyle w:val="878"/>
              <w:widowControl w:val="false"/>
              <w:pBdr/>
              <w:spacing w:after="0" w:before="0" w:line="240" w:lineRule="auto"/>
              <w:ind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М.П.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right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Приложение 2 к договору № 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_____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   от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«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» 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__________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  202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  <w:lang w:eastAsia="ru-RU"/>
        </w:rPr>
        <w:t xml:space="preserve">г.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/>
        <w:ind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  <w:t xml:space="preserve">Перечень</w:t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помещений профильной организации, на базе которой осуществляется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sz w:val="24"/>
          <w:szCs w:val="24"/>
          <w:highlight w:val="white"/>
        </w:rPr>
        <w:t xml:space="preserve">практическая подготовка обучающихся</w:t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sz w:val="24"/>
          <w:szCs w:val="24"/>
          <w:highlight w:val="white"/>
        </w:rPr>
      </w:r>
    </w:p>
    <w:p>
      <w:pPr>
        <w:pStyle w:val="878"/>
        <w:pBdr/>
        <w:spacing w:after="0" w:before="0" w:line="240" w:lineRule="auto"/>
        <w:ind w:firstLine="567"/>
        <w:jc w:val="center"/>
        <w:rPr>
          <w:rFonts w:ascii="Times New Roman" w:hAnsi="Times New Roman" w:eastAsia="Calibri" w:cs="Times New Roman"/>
          <w:b/>
          <w:sz w:val="24"/>
          <w:szCs w:val="24"/>
          <w:highlight w:val="white"/>
        </w:rPr>
      </w:pP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  <w:r>
        <w:rPr>
          <w:rFonts w:ascii="Times New Roman" w:hAnsi="Times New Roman" w:eastAsia="Calibri" w:cs="Times New Roman"/>
          <w:b/>
          <w:sz w:val="24"/>
          <w:szCs w:val="24"/>
          <w:highlight w:val="white"/>
        </w:rPr>
      </w:r>
    </w:p>
    <w:tbl>
      <w:tblPr>
        <w:tblStyle w:val="893"/>
        <w:tblW w:w="985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955"/>
        <w:gridCol w:w="3971"/>
        <w:gridCol w:w="2463"/>
        <w:gridCol w:w="2463"/>
      </w:tblGrid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№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п.п.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Наименование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Площадь помещения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highlight w:val="white"/>
                <w:lang w:val="ru-RU" w:eastAsia="ru-RU" w:bidi="ar-SA"/>
              </w:rPr>
              <w:t xml:space="preserve">Примечания</w:t>
            </w:r>
            <w:r>
              <w:rPr>
                <w:sz w:val="24"/>
                <w:szCs w:val="24"/>
                <w:highlight w:val="white"/>
              </w:rPr>
            </w:r>
            <w:r>
              <w:rPr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  <w:tr>
        <w:trPr/>
        <w:tc>
          <w:tcPr>
            <w:tcBorders/>
            <w:tcW w:w="955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3971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  <w:tc>
          <w:tcPr>
            <w:tcBorders/>
            <w:tcW w:w="2463" w:type="dxa"/>
            <w:textDirection w:val="lrTb"/>
            <w:noWrap w:val="false"/>
          </w:tcPr>
          <w:p>
            <w:pPr>
              <w:pStyle w:val="878"/>
              <w:widowControl w:val="false"/>
              <w:pBdr/>
              <w:spacing w:after="0" w:before="0" w:line="240" w:lineRule="auto"/>
              <w:ind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  <w:r>
              <w:rPr>
                <w:b/>
                <w:sz w:val="24"/>
                <w:szCs w:val="24"/>
                <w:highlight w:val="white"/>
              </w:rPr>
            </w:r>
          </w:p>
        </w:tc>
      </w:tr>
    </w:tbl>
    <w:p>
      <w:pPr>
        <w:pStyle w:val="878"/>
        <w:pBdr/>
        <w:spacing/>
        <w:ind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p>
      <w:pPr>
        <w:pStyle w:val="878"/>
        <w:widowControl w:val="true"/>
        <w:pBdr/>
        <w:bidi w:val="false"/>
        <w:spacing w:after="200" w:before="0" w:line="276" w:lineRule="auto"/>
        <w:ind/>
        <w:jc w:val="left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>
        <w:rPr>
          <w:highlight w:val="white"/>
        </w:rPr>
      </w:r>
    </w:p>
    <w:sectPr>
      <w:footnotePr/>
      <w:endnotePr/>
      <w:type w:val="nextPage"/>
      <w:pgSz w:h="16838" w:orient="portrait" w:w="11906"/>
      <w:pgMar w:top="1134" w:right="851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nos"/>
  <w:font w:name="Times New Roman">
    <w:panose1 w:val="02020603050405020304"/>
  </w:font>
  <w:font w:name="Noto Sans Devanagari"/>
  <w:font w:name="Tahoma">
    <w:panose1 w:val="020B0604030504040204"/>
  </w:font>
  <w:font w:name="Calibri">
    <w:panose1 w:val="020F0502020204030204"/>
  </w:font>
  <w:font w:name="PT Astra Serif"/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2">
    <w:name w:val="Heading 1"/>
    <w:basedOn w:val="878"/>
    <w:next w:val="878"/>
    <w:link w:val="83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3">
    <w:name w:val="Heading 2"/>
    <w:basedOn w:val="878"/>
    <w:next w:val="878"/>
    <w:link w:val="83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4">
    <w:name w:val="Heading 3"/>
    <w:basedOn w:val="878"/>
    <w:next w:val="878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5">
    <w:name w:val="Heading 4"/>
    <w:basedOn w:val="878"/>
    <w:next w:val="878"/>
    <w:link w:val="83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6">
    <w:name w:val="Heading 5"/>
    <w:basedOn w:val="878"/>
    <w:next w:val="878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7">
    <w:name w:val="Heading 6"/>
    <w:basedOn w:val="878"/>
    <w:next w:val="878"/>
    <w:link w:val="83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8">
    <w:name w:val="Heading 7"/>
    <w:basedOn w:val="878"/>
    <w:next w:val="878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29">
    <w:name w:val="Heading 8"/>
    <w:basedOn w:val="878"/>
    <w:next w:val="878"/>
    <w:link w:val="83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0">
    <w:name w:val="Heading 9"/>
    <w:basedOn w:val="878"/>
    <w:next w:val="878"/>
    <w:link w:val="83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1">
    <w:name w:val="Heading 1 Char"/>
    <w:basedOn w:val="879"/>
    <w:link w:val="8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2">
    <w:name w:val="Heading 2 Char"/>
    <w:basedOn w:val="879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3">
    <w:name w:val="Heading 3 Char"/>
    <w:basedOn w:val="879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4">
    <w:name w:val="Heading 4 Char"/>
    <w:basedOn w:val="879"/>
    <w:link w:val="8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5">
    <w:name w:val="Heading 5 Char"/>
    <w:basedOn w:val="879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6">
    <w:name w:val="Heading 6 Char"/>
    <w:basedOn w:val="879"/>
    <w:link w:val="8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7">
    <w:name w:val="Heading 7 Char"/>
    <w:basedOn w:val="879"/>
    <w:link w:val="82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8">
    <w:name w:val="Heading 8 Char"/>
    <w:basedOn w:val="879"/>
    <w:link w:val="8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9 Char"/>
    <w:basedOn w:val="879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0">
    <w:name w:val="Title"/>
    <w:basedOn w:val="878"/>
    <w:next w:val="878"/>
    <w:link w:val="84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1">
    <w:name w:val="Title Char"/>
    <w:basedOn w:val="879"/>
    <w:link w:val="84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2">
    <w:name w:val="Subtitle"/>
    <w:basedOn w:val="878"/>
    <w:next w:val="878"/>
    <w:link w:val="84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3">
    <w:name w:val="Subtitle Char"/>
    <w:basedOn w:val="879"/>
    <w:link w:val="84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4">
    <w:name w:val="Quote"/>
    <w:basedOn w:val="878"/>
    <w:next w:val="878"/>
    <w:link w:val="84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5">
    <w:name w:val="Quote Char"/>
    <w:basedOn w:val="879"/>
    <w:link w:val="84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6">
    <w:name w:val="Intense Emphasis"/>
    <w:basedOn w:val="8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7">
    <w:name w:val="Intense Quote"/>
    <w:basedOn w:val="878"/>
    <w:next w:val="878"/>
    <w:link w:val="84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48">
    <w:name w:val="Intense Quote Char"/>
    <w:basedOn w:val="879"/>
    <w:link w:val="84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49">
    <w:name w:val="Intense Reference"/>
    <w:basedOn w:val="8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0">
    <w:name w:val="No Spacing"/>
    <w:basedOn w:val="878"/>
    <w:uiPriority w:val="1"/>
    <w:qFormat/>
    <w:pPr>
      <w:pBdr/>
      <w:spacing w:after="0" w:line="240" w:lineRule="auto"/>
      <w:ind/>
    </w:pPr>
  </w:style>
  <w:style w:type="character" w:styleId="851">
    <w:name w:val="Subtle Emphasis"/>
    <w:basedOn w:val="8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Emphasis"/>
    <w:basedOn w:val="879"/>
    <w:uiPriority w:val="20"/>
    <w:qFormat/>
    <w:pPr>
      <w:pBdr/>
      <w:spacing/>
      <w:ind/>
    </w:pPr>
    <w:rPr>
      <w:i/>
      <w:iCs/>
    </w:rPr>
  </w:style>
  <w:style w:type="character" w:styleId="853">
    <w:name w:val="Strong"/>
    <w:basedOn w:val="879"/>
    <w:uiPriority w:val="22"/>
    <w:qFormat/>
    <w:pPr>
      <w:pBdr/>
      <w:spacing/>
      <w:ind/>
    </w:pPr>
    <w:rPr>
      <w:b/>
      <w:bCs/>
    </w:rPr>
  </w:style>
  <w:style w:type="character" w:styleId="854">
    <w:name w:val="Subtle Reference"/>
    <w:basedOn w:val="8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5">
    <w:name w:val="Book Title"/>
    <w:basedOn w:val="87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6">
    <w:name w:val="Header"/>
    <w:basedOn w:val="878"/>
    <w:link w:val="85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7">
    <w:name w:val="Header Char"/>
    <w:basedOn w:val="879"/>
    <w:link w:val="856"/>
    <w:uiPriority w:val="99"/>
    <w:pPr>
      <w:pBdr/>
      <w:spacing/>
      <w:ind/>
    </w:pPr>
  </w:style>
  <w:style w:type="paragraph" w:styleId="858">
    <w:name w:val="Footer"/>
    <w:basedOn w:val="878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Footer Char"/>
    <w:basedOn w:val="879"/>
    <w:link w:val="858"/>
    <w:uiPriority w:val="99"/>
    <w:pPr>
      <w:pBdr/>
      <w:spacing/>
      <w:ind/>
    </w:pPr>
  </w:style>
  <w:style w:type="paragraph" w:styleId="860">
    <w:name w:val="footnote text"/>
    <w:basedOn w:val="878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Footnote Text Char"/>
    <w:basedOn w:val="879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foot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endnote text"/>
    <w:basedOn w:val="878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Endnote Text Char"/>
    <w:basedOn w:val="879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endnote reference"/>
    <w:basedOn w:val="879"/>
    <w:uiPriority w:val="99"/>
    <w:semiHidden/>
    <w:unhideWhenUsed/>
    <w:pPr>
      <w:pBdr/>
      <w:spacing/>
      <w:ind/>
    </w:pPr>
    <w:rPr>
      <w:vertAlign w:val="superscript"/>
    </w:rPr>
  </w:style>
  <w:style w:type="character" w:styleId="866">
    <w:name w:val="FollowedHyperlink"/>
    <w:basedOn w:val="87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7">
    <w:name w:val="toc 1"/>
    <w:basedOn w:val="878"/>
    <w:next w:val="878"/>
    <w:uiPriority w:val="39"/>
    <w:unhideWhenUsed/>
    <w:pPr>
      <w:pBdr/>
      <w:spacing w:after="100"/>
      <w:ind/>
    </w:pPr>
  </w:style>
  <w:style w:type="paragraph" w:styleId="868">
    <w:name w:val="toc 2"/>
    <w:basedOn w:val="878"/>
    <w:next w:val="878"/>
    <w:uiPriority w:val="39"/>
    <w:unhideWhenUsed/>
    <w:pPr>
      <w:pBdr/>
      <w:spacing w:after="100"/>
      <w:ind w:left="220"/>
    </w:pPr>
  </w:style>
  <w:style w:type="paragraph" w:styleId="869">
    <w:name w:val="toc 3"/>
    <w:basedOn w:val="878"/>
    <w:next w:val="878"/>
    <w:uiPriority w:val="39"/>
    <w:unhideWhenUsed/>
    <w:pPr>
      <w:pBdr/>
      <w:spacing w:after="100"/>
      <w:ind w:left="440"/>
    </w:pPr>
  </w:style>
  <w:style w:type="paragraph" w:styleId="870">
    <w:name w:val="toc 4"/>
    <w:basedOn w:val="878"/>
    <w:next w:val="878"/>
    <w:uiPriority w:val="39"/>
    <w:unhideWhenUsed/>
    <w:pPr>
      <w:pBdr/>
      <w:spacing w:after="100"/>
      <w:ind w:left="660"/>
    </w:pPr>
  </w:style>
  <w:style w:type="paragraph" w:styleId="871">
    <w:name w:val="toc 5"/>
    <w:basedOn w:val="878"/>
    <w:next w:val="878"/>
    <w:uiPriority w:val="39"/>
    <w:unhideWhenUsed/>
    <w:pPr>
      <w:pBdr/>
      <w:spacing w:after="100"/>
      <w:ind w:left="880"/>
    </w:pPr>
  </w:style>
  <w:style w:type="paragraph" w:styleId="872">
    <w:name w:val="toc 6"/>
    <w:basedOn w:val="878"/>
    <w:next w:val="878"/>
    <w:uiPriority w:val="39"/>
    <w:unhideWhenUsed/>
    <w:pPr>
      <w:pBdr/>
      <w:spacing w:after="100"/>
      <w:ind w:left="1100"/>
    </w:pPr>
  </w:style>
  <w:style w:type="paragraph" w:styleId="873">
    <w:name w:val="toc 7"/>
    <w:basedOn w:val="878"/>
    <w:next w:val="878"/>
    <w:uiPriority w:val="39"/>
    <w:unhideWhenUsed/>
    <w:pPr>
      <w:pBdr/>
      <w:spacing w:after="100"/>
      <w:ind w:left="1320"/>
    </w:pPr>
  </w:style>
  <w:style w:type="paragraph" w:styleId="874">
    <w:name w:val="toc 8"/>
    <w:basedOn w:val="878"/>
    <w:next w:val="878"/>
    <w:uiPriority w:val="39"/>
    <w:unhideWhenUsed/>
    <w:pPr>
      <w:pBdr/>
      <w:spacing w:after="100"/>
      <w:ind w:left="1540"/>
    </w:pPr>
  </w:style>
  <w:style w:type="paragraph" w:styleId="875">
    <w:name w:val="toc 9"/>
    <w:basedOn w:val="878"/>
    <w:next w:val="878"/>
    <w:uiPriority w:val="39"/>
    <w:unhideWhenUsed/>
    <w:pPr>
      <w:pBdr/>
      <w:spacing w:after="100"/>
      <w:ind w:left="1760"/>
    </w:pPr>
  </w:style>
  <w:style w:type="paragraph" w:styleId="876">
    <w:name w:val="TOC Heading"/>
    <w:uiPriority w:val="39"/>
    <w:unhideWhenUsed/>
    <w:pPr>
      <w:pBdr/>
      <w:spacing/>
      <w:ind/>
    </w:pPr>
  </w:style>
  <w:style w:type="paragraph" w:styleId="877">
    <w:name w:val="table of figures"/>
    <w:basedOn w:val="878"/>
    <w:next w:val="878"/>
    <w:uiPriority w:val="99"/>
    <w:unhideWhenUsed/>
    <w:pPr>
      <w:pBdr/>
      <w:spacing w:after="0" w:afterAutospacing="0"/>
      <w:ind/>
    </w:pPr>
  </w:style>
  <w:style w:type="paragraph" w:styleId="878" w:default="1">
    <w:name w:val="Normal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879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80" w:customStyle="1">
    <w:name w:val="Текст выноски Знак"/>
    <w:basedOn w:val="879"/>
    <w:link w:val="887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881">
    <w:name w:val="Hyperlink"/>
    <w:pPr>
      <w:pBdr/>
      <w:spacing/>
      <w:ind/>
    </w:pPr>
    <w:rPr>
      <w:color w:val="000080"/>
      <w:u w:val="single"/>
    </w:rPr>
  </w:style>
  <w:style w:type="paragraph" w:styleId="882">
    <w:name w:val="Заголовок"/>
    <w:basedOn w:val="878"/>
    <w:next w:val="883"/>
    <w:qFormat/>
    <w:pPr>
      <w:keepNext w:val="true"/>
      <w:pBdr/>
      <w:spacing w:after="120" w:before="240"/>
      <w:ind/>
    </w:pPr>
    <w:rPr>
      <w:rFonts w:ascii="PT Astra Serif" w:hAnsi="PT Astra Serif" w:eastAsia="Tahoma" w:cs="Noto Sans Devanagari"/>
      <w:sz w:val="28"/>
      <w:szCs w:val="28"/>
    </w:rPr>
  </w:style>
  <w:style w:type="paragraph" w:styleId="883">
    <w:name w:val="Body Text"/>
    <w:basedOn w:val="878"/>
    <w:pPr>
      <w:pBdr/>
      <w:spacing w:after="140" w:before="0" w:line="276" w:lineRule="auto"/>
      <w:ind/>
    </w:pPr>
  </w:style>
  <w:style w:type="paragraph" w:styleId="884">
    <w:name w:val="List"/>
    <w:basedOn w:val="883"/>
    <w:pPr>
      <w:pBdr/>
      <w:spacing/>
      <w:ind/>
    </w:pPr>
    <w:rPr>
      <w:rFonts w:ascii="PT Astra Serif" w:hAnsi="PT Astra Serif" w:cs="Noto Sans Devanagari"/>
    </w:rPr>
  </w:style>
  <w:style w:type="paragraph" w:styleId="885">
    <w:name w:val="Caption"/>
    <w:basedOn w:val="878"/>
    <w:qFormat/>
    <w:pPr>
      <w:suppressLineNumbers w:val="true"/>
      <w:pBdr/>
      <w:spacing w:after="120" w:before="120"/>
      <w:ind/>
    </w:pPr>
    <w:rPr>
      <w:rFonts w:ascii="PT Astra Serif" w:hAnsi="PT Astra Serif" w:cs="Noto Sans Devanagari"/>
      <w:i/>
      <w:iCs/>
      <w:sz w:val="24"/>
      <w:szCs w:val="24"/>
    </w:rPr>
  </w:style>
  <w:style w:type="paragraph" w:styleId="886">
    <w:name w:val="Указатель"/>
    <w:basedOn w:val="878"/>
    <w:qFormat/>
    <w:pPr>
      <w:suppressLineNumbers w:val="true"/>
      <w:pBdr/>
      <w:spacing/>
      <w:ind/>
    </w:pPr>
    <w:rPr>
      <w:rFonts w:ascii="PT Astra Serif" w:hAnsi="PT Astra Serif" w:cs="Noto Sans Devanagari"/>
    </w:rPr>
  </w:style>
  <w:style w:type="paragraph" w:styleId="887">
    <w:name w:val="Balloon Text"/>
    <w:basedOn w:val="878"/>
    <w:link w:val="880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888">
    <w:name w:val="List Paragraph"/>
    <w:basedOn w:val="878"/>
    <w:uiPriority w:val="34"/>
    <w:qFormat/>
    <w:pPr>
      <w:pBdr/>
      <w:spacing w:after="200" w:before="0"/>
      <w:ind w:firstLine="0" w:left="720"/>
      <w:contextualSpacing w:val="true"/>
    </w:pPr>
  </w:style>
  <w:style w:type="paragraph" w:styleId="889">
    <w:name w:val="Содержимое таблицы"/>
    <w:basedOn w:val="878"/>
    <w:qFormat/>
    <w:pPr>
      <w:widowControl w:val="false"/>
      <w:suppressLineNumbers w:val="true"/>
      <w:pBdr/>
      <w:spacing/>
      <w:ind/>
    </w:pPr>
  </w:style>
  <w:style w:type="paragraph" w:styleId="890">
    <w:name w:val="Заголовок таблицы"/>
    <w:basedOn w:val="889"/>
    <w:qFormat/>
    <w:pPr>
      <w:suppressLineNumbers w:val="true"/>
      <w:pBdr/>
      <w:spacing/>
      <w:ind/>
      <w:jc w:val="center"/>
    </w:pPr>
    <w:rPr>
      <w:b/>
      <w:bCs/>
    </w:rPr>
  </w:style>
  <w:style w:type="numbering" w:styleId="891" w:default="1">
    <w:name w:val="No List"/>
    <w:uiPriority w:val="99"/>
    <w:semiHidden/>
    <w:unhideWhenUsed/>
    <w:qFormat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Table Grid"/>
    <w:basedOn w:val="892"/>
    <w:uiPriority w:val="59"/>
    <w:pPr>
      <w:pBdr/>
      <w:spacing w:after="0" w:line="240" w:lineRule="auto"/>
      <w:ind/>
    </w:pPr>
    <w:rPr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66035-BBD7-45BB-81F8-86EE18E1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dc:language>ru-RU</dc:language>
  <cp:revision>231</cp:revision>
  <dcterms:created xsi:type="dcterms:W3CDTF">2021-04-08T05:47:00Z</dcterms:created>
  <dcterms:modified xsi:type="dcterms:W3CDTF">2025-03-25T18:36:16Z</dcterms:modified>
</cp:coreProperties>
</file>