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Договор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{number}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о практиче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ской подготовке обучающихся, заключаемый между Государственным автономным профессиональным образовательным учреждением «Альметьевский политехнический техникум» и организацией, осуществляющей деятельность по профилю соответствующей образовательной программы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Autospacing="1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г.Альметьевск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{topDateAndNumber}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851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Государственное автономное профессиональное образовательное учреждение «Альметь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евский политехнический техникум» (ГАПОУ «Альметьевский политехнический техникум»), именуемое в дальнейшем "Организация", в лице заместителя директора по учебно-производственной работе Петрова Евгения Григорьевича, действующего на основании доверенности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dateAndNumber}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с одной стороны, и 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{companyName}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именуемый в дальнейшем "Профильная организация", в лице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__________________________________________________________________________________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 действующего на основании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 с другой стороны, именуемые по отдельности "Сторона",   а вместе   - "Стороны",   заключили настоящий Договор о нижеследующем.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1. Предмет Договора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1.1. Предметом настоящего Договора является организация практической подготовки обучающихся (далее - практическая подготовка).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1.2. Образовательная программа (программы), компоненты образовательной программы, при реализации которых орга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(приложением 1).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1.3. Реализация компонентов образовательной программы, согласованных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Сторонами в приложении № 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 2).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2. Права и обязанности Сторон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Организация обязана: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2.1.1 не позднее, чем за 10 рабочих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2.1.2 назначить руководителя по практической подготовке от Организации, который: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организует участие обучающихся в выполнении определенных видов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несет ответственность совместно с ответственным работником Профильной организации за реализацию компонентов образовательной прог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2.1.3 при смене руководителя по практической подготовке в 5 – ти  дневный срок сообщить об этом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2.1.5 направить обучающихся в Профильную организацию для освоения компонентов образовательной программы в форме практической подготовки;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Профильная организация обязана: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2.2.1 создать условия для реал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2.2.2 назначить ответственное лицо, соответствующее требованиям трудового законодательств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2.2.3 при смене лица, указанного в </w:t>
      </w:r>
      <w:r>
        <w:rPr>
          <w:highlight w:val="white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instrText xml:space="preserve"> HYPERLINK "https://www.garant.ru/products/ipo/prime/doc/74526874/" \l "20222"</w:instrTex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t xml:space="preserve">пункте  2.2.2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в 5-ти дневный срок сообщить об этом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2.2.4 обеспечить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2.2.6 ознакомить обучающихся с правилами внутреннего трудового распорядка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2.2.8 предоставить обучающимся и р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 2 к настоящему Договору), а также находящимися в них оборудованием и техническими средствами обучения;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Организация имеет право: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Профильная организация имеет право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2.4.1 требовать от обучающихся соблюдения правил внутреннег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2.4.2 в случае установле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3. Срок действия договора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3.1. Настоящий Договор вступает в силу после его подписания и действует до полного исполнения Сторонами обязательств.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4. Заключительные положения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4.3. Настоящий Договор составлен в двух экземплярах, по одному для каждой из Сторон. Все экземпляры имеют одинаковую юридическую силу.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5. Адреса, реквизиты и подписи Сторон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904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412"/>
        <w:gridCol w:w="988"/>
        <w:gridCol w:w="450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Профильная организация:</w:t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Autospacing="1" w:line="240" w:lineRule="auto"/>
              <w:ind/>
              <w:jc w:val="left"/>
              <w:rPr>
                <w:rFonts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Организация:</w:t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pBdr/>
              <w:spacing w:after="0" w:before="0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 xml:space="preserve">{companyName}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ГАПОУ «Альметьевский политехнический техникум»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en-US"/>
              </w:rPr>
              <w:t xml:space="preserve">{companyAddress}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423457, Республика Татарстан, г. Альметьевск, ул. Мира, д.10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_____________/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/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Заместитель директора по УПР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 /Е.Г. Петров/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Приложение 1 к договору № 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____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 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202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center"/>
        <w:rPr>
          <w:rFonts w:ascii="Times New Roman" w:hAnsi="Times New Roman" w:eastAsia="Calibri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Calibri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center"/>
        <w:rPr>
          <w:rFonts w:ascii="Times New Roman" w:hAnsi="Times New Roman" w:eastAsia="Calibri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Calibri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Calibri" w:cs="Times New Roman"/>
          <w:b/>
          <w:bCs/>
          <w:sz w:val="24"/>
          <w:szCs w:val="24"/>
          <w:highlight w:val="none"/>
        </w:rPr>
      </w:r>
    </w:p>
    <w:p>
      <w:pPr>
        <w:pStyle w:val="878"/>
        <w:pBdr/>
        <w:spacing w:after="0" w:before="0"/>
        <w:ind/>
        <w:jc w:val="center"/>
        <w:rPr>
          <w:rFonts w:ascii="Times New Roman" w:hAnsi="Times New Roman" w:eastAsia="Calibri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  <w:t xml:space="preserve">Список</w:t>
      </w:r>
      <w:r>
        <w:rPr>
          <w:rFonts w:ascii="Times New Roman" w:hAnsi="Times New Roman" w:eastAsia="Calibri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Calibri" w:cs="Times New Roman"/>
          <w:b/>
          <w:bCs/>
          <w:sz w:val="24"/>
          <w:szCs w:val="24"/>
          <w:highlight w:val="non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Обучающихся 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{course}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курса, направляемых Организацией для прохождения практической подготовки в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{companyName}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.</w:t>
      </w:r>
      <w:r>
        <w:rPr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предусматривает освоение обучающимися следующих компонентов образовательной программы: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{practicNameComponent}.</w:t>
      </w:r>
      <w:r>
        <w:rPr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</w:r>
    </w:p>
    <w:p>
      <w:pPr>
        <w:pStyle w:val="878"/>
        <w:pBdr/>
        <w:spacing w:after="0" w:before="0" w:line="240" w:lineRule="auto"/>
        <w:ind/>
        <w:jc w:val="both"/>
        <w:rPr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</w:r>
      <w:r>
        <w:rPr>
          <w:rFonts w:ascii="Times New Roman" w:hAnsi="Times New Roman" w:eastAsia="Calibri" w:cs="Times New Roman"/>
          <w:sz w:val="24"/>
          <w:szCs w:val="24"/>
          <w:highlight w:val="none"/>
          <w:lang w:val="en-US"/>
        </w:rPr>
        <w:t xml:space="preserve">{#lessons}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осуществляется по Образовательной программе подготовки специалистов среднего звена по специальности: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 </w:t>
      </w:r>
      <w:r>
        <w:rPr>
          <w:rFonts w:ascii="Tinos" w:hAnsi="Tinos" w:eastAsia="Calibri" w:cs="Times New Roman"/>
          <w:b w:val="0"/>
          <w:bCs w:val="0"/>
          <w:i w:val="0"/>
          <w:caps w:val="0"/>
          <w:smallCaps w:val="0"/>
          <w:color w:val="212529"/>
          <w:spacing w:val="0"/>
          <w:sz w:val="24"/>
          <w:szCs w:val="24"/>
          <w:highlight w:val="white"/>
          <w:shd w:val="clear" w:color="auto" w:fill="ffff00"/>
          <w:lang w:val="en-US"/>
        </w:rPr>
        <w:t xml:space="preserve">{lessonName}</w:t>
      </w: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в период 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</w:rPr>
        <w:t xml:space="preserve">с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  <w:lang w:val="en-US"/>
        </w:rPr>
        <w:t xml:space="preserve"> {dat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  <w:lang w:val="en-US"/>
        </w:rPr>
        <w:t xml:space="preserve">eFromAndTo}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</w:rPr>
        <w:t xml:space="preserve">.</w:t>
      </w:r>
      <w:r>
        <w:rPr>
          <w:rFonts w:ascii="Times New Roman" w:hAnsi="Times New Roman" w:eastAsia="Calibri" w:cs="Times New Roman"/>
          <w:sz w:val="24"/>
          <w:szCs w:val="24"/>
          <w:highlight w:val="none"/>
          <w:lang w:val="en-US"/>
        </w:rPr>
        <w:t xml:space="preserve">{/lessons}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853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71"/>
        <w:gridCol w:w="6808"/>
        <w:gridCol w:w="2374"/>
      </w:tblGrid>
      <w:tr>
        <w:trPr>
          <w:trHeight w:val="558"/>
        </w:trPr>
        <w:tc>
          <w:tcPr>
            <w:tcBorders/>
            <w:tcW w:w="671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№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пп.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6808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Ф.И.О. обучающегося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Группа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671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{#students}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{id}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6808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pP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{name}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 xml:space="preserve">group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{/students}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668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578"/>
        <w:gridCol w:w="992"/>
        <w:gridCol w:w="409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Профильная организация:</w:t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Autospacing="1" w:line="240" w:lineRule="auto"/>
              <w:ind/>
              <w:jc w:val="left"/>
              <w:rPr>
                <w:rFonts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Организация:</w:t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pBdr/>
              <w:spacing w:after="0" w:before="0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  <w:lang w:val="en-US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 xml:space="preserve">companyName}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ГАПОУ «Альметьевский политехнический техникум»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en-US"/>
              </w:rPr>
              <w:t xml:space="preserve">{companyAddress}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423457, Республика Татарстан, г. Альметьевск, ул. Мира, д.10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_____________/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/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Заместитель директора по УПР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 /Е.Г. Петров/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Приложение 2 к договору № 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_____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 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202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  <w:t xml:space="preserve">Перечень</w:t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помещений профильной организации, на базе которой осуществляется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обучающихся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tbl>
      <w:tblPr>
        <w:tblStyle w:val="893"/>
        <w:tblW w:w="9853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55"/>
        <w:gridCol w:w="3971"/>
        <w:gridCol w:w="2463"/>
        <w:gridCol w:w="2463"/>
      </w:tblGrid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№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Наименование помещения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Площадь помещения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Примечания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  <w:r>
        <w:rPr>
          <w:highlight w:val="white"/>
        </w:rPr>
      </w:r>
    </w:p>
    <w:p>
      <w:pPr>
        <w:pStyle w:val="878"/>
        <w:widowControl w:val="true"/>
        <w:pBdr/>
        <w:bidi w:val="false"/>
        <w:spacing w:after="200" w:before="0" w:line="276" w:lineRule="auto"/>
        <w:ind/>
        <w:jc w:val="left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  <w:r>
        <w:rPr>
          <w:highlight w:val="white"/>
        </w:rPr>
      </w:r>
    </w:p>
    <w:sectPr>
      <w:footnotePr/>
      <w:endnotePr/>
      <w:type w:val="nextPage"/>
      <w:pgSz w:h="16838" w:orient="portrait" w:w="11906"/>
      <w:pgMar w:top="1134" w:right="851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nos"/>
  <w:font w:name="Times New Roman">
    <w:panose1 w:val="02020603050405020304"/>
  </w:font>
  <w:font w:name="Noto Sans Devanagari"/>
  <w:font w:name="Tahoma">
    <w:panose1 w:val="020B0604030504040204"/>
  </w:font>
  <w:font w:name="Calibri">
    <w:panose1 w:val="020F0502020204030204"/>
  </w:font>
  <w:font w:name="PT Astra Serif"/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78"/>
    <w:next w:val="878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78"/>
    <w:next w:val="878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78"/>
    <w:next w:val="878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78"/>
    <w:next w:val="878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78"/>
    <w:next w:val="878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8"/>
    <w:next w:val="878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8"/>
    <w:next w:val="878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8"/>
    <w:next w:val="878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8"/>
    <w:next w:val="878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79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79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79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79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79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79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79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79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79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78"/>
    <w:next w:val="878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79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78"/>
    <w:next w:val="878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79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78"/>
    <w:next w:val="878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79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6">
    <w:name w:val="Intense Emphasis"/>
    <w:basedOn w:val="8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7">
    <w:name w:val="Intense Quote"/>
    <w:basedOn w:val="878"/>
    <w:next w:val="878"/>
    <w:link w:val="8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8">
    <w:name w:val="Intense Quote Char"/>
    <w:basedOn w:val="879"/>
    <w:link w:val="8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9">
    <w:name w:val="Intense Reference"/>
    <w:basedOn w:val="8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0">
    <w:name w:val="No Spacing"/>
    <w:basedOn w:val="878"/>
    <w:uiPriority w:val="1"/>
    <w:qFormat/>
    <w:pPr>
      <w:pBdr/>
      <w:spacing w:after="0" w:line="240" w:lineRule="auto"/>
      <w:ind/>
    </w:pPr>
  </w:style>
  <w:style w:type="character" w:styleId="851">
    <w:name w:val="Subtle Emphasis"/>
    <w:basedOn w:val="8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79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79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78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79"/>
    <w:link w:val="856"/>
    <w:uiPriority w:val="99"/>
    <w:pPr>
      <w:pBdr/>
      <w:spacing/>
      <w:ind/>
    </w:pPr>
  </w:style>
  <w:style w:type="paragraph" w:styleId="858">
    <w:name w:val="Footer"/>
    <w:basedOn w:val="878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79"/>
    <w:link w:val="858"/>
    <w:uiPriority w:val="99"/>
    <w:pPr>
      <w:pBdr/>
      <w:spacing/>
      <w:ind/>
    </w:pPr>
  </w:style>
  <w:style w:type="paragraph" w:styleId="860">
    <w:name w:val="footnote text"/>
    <w:basedOn w:val="878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Footnote Text Char"/>
    <w:basedOn w:val="879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foot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endnote text"/>
    <w:basedOn w:val="878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Endnote Text Char"/>
    <w:basedOn w:val="879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end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character" w:styleId="866">
    <w:name w:val="FollowedHyperlink"/>
    <w:basedOn w:val="8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7">
    <w:name w:val="toc 1"/>
    <w:basedOn w:val="878"/>
    <w:next w:val="878"/>
    <w:uiPriority w:val="39"/>
    <w:unhideWhenUsed/>
    <w:pPr>
      <w:pBdr/>
      <w:spacing w:after="100"/>
      <w:ind/>
    </w:pPr>
  </w:style>
  <w:style w:type="paragraph" w:styleId="868">
    <w:name w:val="toc 2"/>
    <w:basedOn w:val="878"/>
    <w:next w:val="878"/>
    <w:uiPriority w:val="39"/>
    <w:unhideWhenUsed/>
    <w:pPr>
      <w:pBdr/>
      <w:spacing w:after="100"/>
      <w:ind w:left="220"/>
    </w:pPr>
  </w:style>
  <w:style w:type="paragraph" w:styleId="869">
    <w:name w:val="toc 3"/>
    <w:basedOn w:val="878"/>
    <w:next w:val="878"/>
    <w:uiPriority w:val="39"/>
    <w:unhideWhenUsed/>
    <w:pPr>
      <w:pBdr/>
      <w:spacing w:after="100"/>
      <w:ind w:left="440"/>
    </w:pPr>
  </w:style>
  <w:style w:type="paragraph" w:styleId="870">
    <w:name w:val="toc 4"/>
    <w:basedOn w:val="878"/>
    <w:next w:val="878"/>
    <w:uiPriority w:val="39"/>
    <w:unhideWhenUsed/>
    <w:pPr>
      <w:pBdr/>
      <w:spacing w:after="100"/>
      <w:ind w:left="660"/>
    </w:pPr>
  </w:style>
  <w:style w:type="paragraph" w:styleId="871">
    <w:name w:val="toc 5"/>
    <w:basedOn w:val="878"/>
    <w:next w:val="878"/>
    <w:uiPriority w:val="39"/>
    <w:unhideWhenUsed/>
    <w:pPr>
      <w:pBdr/>
      <w:spacing w:after="100"/>
      <w:ind w:left="880"/>
    </w:pPr>
  </w:style>
  <w:style w:type="paragraph" w:styleId="872">
    <w:name w:val="toc 6"/>
    <w:basedOn w:val="878"/>
    <w:next w:val="878"/>
    <w:uiPriority w:val="39"/>
    <w:unhideWhenUsed/>
    <w:pPr>
      <w:pBdr/>
      <w:spacing w:after="100"/>
      <w:ind w:left="1100"/>
    </w:pPr>
  </w:style>
  <w:style w:type="paragraph" w:styleId="873">
    <w:name w:val="toc 7"/>
    <w:basedOn w:val="878"/>
    <w:next w:val="878"/>
    <w:uiPriority w:val="39"/>
    <w:unhideWhenUsed/>
    <w:pPr>
      <w:pBdr/>
      <w:spacing w:after="100"/>
      <w:ind w:left="1320"/>
    </w:pPr>
  </w:style>
  <w:style w:type="paragraph" w:styleId="874">
    <w:name w:val="toc 8"/>
    <w:basedOn w:val="878"/>
    <w:next w:val="878"/>
    <w:uiPriority w:val="39"/>
    <w:unhideWhenUsed/>
    <w:pPr>
      <w:pBdr/>
      <w:spacing w:after="100"/>
      <w:ind w:left="1540"/>
    </w:pPr>
  </w:style>
  <w:style w:type="paragraph" w:styleId="875">
    <w:name w:val="toc 9"/>
    <w:basedOn w:val="878"/>
    <w:next w:val="878"/>
    <w:uiPriority w:val="39"/>
    <w:unhideWhenUsed/>
    <w:pPr>
      <w:pBdr/>
      <w:spacing w:after="100"/>
      <w:ind w:left="1760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878"/>
    <w:next w:val="878"/>
    <w:uiPriority w:val="99"/>
    <w:unhideWhenUsed/>
    <w:pPr>
      <w:pBdr/>
      <w:spacing w:after="0" w:afterAutospacing="0"/>
      <w:ind/>
    </w:pPr>
  </w:style>
  <w:style w:type="paragraph" w:styleId="878" w:default="1">
    <w:name w:val="Normal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879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80" w:customStyle="1">
    <w:name w:val="Текст выноски Знак"/>
    <w:basedOn w:val="879"/>
    <w:link w:val="887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881">
    <w:name w:val="Hyperlink"/>
    <w:pPr>
      <w:pBdr/>
      <w:spacing/>
      <w:ind/>
    </w:pPr>
    <w:rPr>
      <w:color w:val="000080"/>
      <w:u w:val="single"/>
    </w:rPr>
  </w:style>
  <w:style w:type="paragraph" w:styleId="882">
    <w:name w:val="Заголовок"/>
    <w:basedOn w:val="878"/>
    <w:next w:val="883"/>
    <w:qFormat/>
    <w:pPr>
      <w:keepNext w:val="true"/>
      <w:pBdr/>
      <w:spacing w:after="120" w:before="240"/>
      <w:ind/>
    </w:pPr>
    <w:rPr>
      <w:rFonts w:ascii="PT Astra Serif" w:hAnsi="PT Astra Serif" w:eastAsia="Tahoma" w:cs="Noto Sans Devanagari"/>
      <w:sz w:val="28"/>
      <w:szCs w:val="28"/>
    </w:rPr>
  </w:style>
  <w:style w:type="paragraph" w:styleId="883">
    <w:name w:val="Body Text"/>
    <w:basedOn w:val="878"/>
    <w:pPr>
      <w:pBdr/>
      <w:spacing w:after="140" w:before="0" w:line="276" w:lineRule="auto"/>
      <w:ind/>
    </w:pPr>
  </w:style>
  <w:style w:type="paragraph" w:styleId="884">
    <w:name w:val="List"/>
    <w:basedOn w:val="883"/>
    <w:pPr>
      <w:pBdr/>
      <w:spacing/>
      <w:ind/>
    </w:pPr>
    <w:rPr>
      <w:rFonts w:ascii="PT Astra Serif" w:hAnsi="PT Astra Serif" w:cs="Noto Sans Devanagari"/>
    </w:rPr>
  </w:style>
  <w:style w:type="paragraph" w:styleId="885">
    <w:name w:val="Caption"/>
    <w:basedOn w:val="878"/>
    <w:qFormat/>
    <w:pPr>
      <w:suppressLineNumbers w:val="true"/>
      <w:pBdr/>
      <w:spacing w:after="120" w:before="120"/>
      <w:ind/>
    </w:pPr>
    <w:rPr>
      <w:rFonts w:ascii="PT Astra Serif" w:hAnsi="PT Astra Serif" w:cs="Noto Sans Devanagari"/>
      <w:i/>
      <w:iCs/>
      <w:sz w:val="24"/>
      <w:szCs w:val="24"/>
    </w:rPr>
  </w:style>
  <w:style w:type="paragraph" w:styleId="886">
    <w:name w:val="Указатель"/>
    <w:basedOn w:val="878"/>
    <w:qFormat/>
    <w:pPr>
      <w:suppressLineNumbers w:val="true"/>
      <w:pBdr/>
      <w:spacing/>
      <w:ind/>
    </w:pPr>
    <w:rPr>
      <w:rFonts w:ascii="PT Astra Serif" w:hAnsi="PT Astra Serif" w:cs="Noto Sans Devanagari"/>
    </w:rPr>
  </w:style>
  <w:style w:type="paragraph" w:styleId="887">
    <w:name w:val="Balloon Text"/>
    <w:basedOn w:val="878"/>
    <w:link w:val="880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888">
    <w:name w:val="List Paragraph"/>
    <w:basedOn w:val="878"/>
    <w:uiPriority w:val="34"/>
    <w:qFormat/>
    <w:pPr>
      <w:pBdr/>
      <w:spacing w:after="200" w:before="0"/>
      <w:ind w:firstLine="0" w:left="720"/>
      <w:contextualSpacing w:val="true"/>
    </w:pPr>
  </w:style>
  <w:style w:type="paragraph" w:styleId="889">
    <w:name w:val="Содержимое таблицы"/>
    <w:basedOn w:val="878"/>
    <w:qFormat/>
    <w:pPr>
      <w:widowControl w:val="false"/>
      <w:suppressLineNumbers w:val="true"/>
      <w:pBdr/>
      <w:spacing/>
      <w:ind/>
    </w:pPr>
  </w:style>
  <w:style w:type="paragraph" w:styleId="890">
    <w:name w:val="Заголовок таблицы"/>
    <w:basedOn w:val="889"/>
    <w:qFormat/>
    <w:pPr>
      <w:suppressLineNumbers w:val="true"/>
      <w:pBdr/>
      <w:spacing/>
      <w:ind/>
      <w:jc w:val="center"/>
    </w:pPr>
    <w:rPr>
      <w:b/>
      <w:bCs/>
    </w:rPr>
  </w:style>
  <w:style w:type="numbering" w:styleId="891" w:default="1">
    <w:name w:val="No List"/>
    <w:uiPriority w:val="99"/>
    <w:semiHidden/>
    <w:unhideWhenUsed/>
    <w:qFormat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Table Grid"/>
    <w:basedOn w:val="892"/>
    <w:uiPriority w:val="59"/>
    <w:pPr>
      <w:pBdr/>
      <w:spacing w:after="0" w:line="240" w:lineRule="auto"/>
      <w:ind/>
    </w:pPr>
    <w:rPr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66035-BBD7-45BB-81F8-86EE18E1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dc:language>ru-RU</dc:language>
  <cp:revision>235</cp:revision>
  <dcterms:created xsi:type="dcterms:W3CDTF">2021-04-08T05:47:00Z</dcterms:created>
  <dcterms:modified xsi:type="dcterms:W3CDTF">2025-05-19T18:25:39Z</dcterms:modified>
</cp:coreProperties>
</file>