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Договор №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______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о практиче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ской подготовке обучающихся, заключаемый между Государственным автономным профессиональным образовательным учреждением «Альметьевский политехнический техникум» и организацией, осуществляющей деятельность по профилю соответствующей образовательной программы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Autospacing="1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г.Альметьевск                                                                                                   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 2025г.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Государственное автономное профессиональное образовательное учреждение «Альметь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евский политехнический техникум» (ГАПОУ «Альметьевский политехнический техникум»), именуемое в дальнейшем "Организация", в лице заместителя директора по учебно-производственной работе Петрова Евгения Григорьевича, действующего на основании доверенности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10.03.2025г ХУЙ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с одной стороны, и 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Компания 'Супер'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именуемый в дальнейшем "Профильная организация", в лице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действующего на основании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с другой стороны, именуемые по отдельности "Сторона",   а вместе   - "Стороны",   заключили настоящий Договор о нижеследующем.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1. Предмет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1.1. Предметом настоящего Договора является организация практической подготовки обучающихся (далее - практическая подготовка).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1.2. Образовательная программа (программы), компоненты образовательной программы, при реализации которых орга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(приложением 1).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1.3. Реализация компонентов образовательной программы, согласованных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Сторонами в приложении № 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 2).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2. Права и обязанности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2.1.1 не позднее, чем за 10 рабочих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2.1.2 назначить руководителя по практической подготовке от Организации, который: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организует участие обучающихся в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2.1.3 при смене руководителя по практической подготовке в 5 – ти  дневный срок сообщить об этом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2.1.5 направить обучающихся в Профильную организацию для освоения компонентов образовательной программы в форме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2.2.1 создать условия для реал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2.2.2 назначить ответственное лицо, соответствующее требованиям трудового законодательств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2.2.3 при смене лица, указанного в </w:t>
      </w:r>
      <w:r>
        <w:rPr>
          <w:highlight w:val="white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instrText xml:space="preserve"> HYPERLINK "https://www.garant.ru/products/ipo/prime/doc/74526874/" \l "20222"</w:instrTex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t xml:space="preserve">пункте  2.2.2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в 5-ти дневный срок сообщить об этом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2.2.4 обеспечить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2.2.6 ознакомить обучающихся с правилами внутреннего трудового распорядка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2.2.8 предоставить обучающимся и р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 2 к настоящему Договору), а также находящимися в них оборудованием и техническими средствами обучения;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имеет право: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имеет право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2.4.1 требовать от обучающихся соблюдения правил внутреннег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2.4.2 в случае установле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3. Срок действия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3.1. Настоящий Договор вступает в силу после его подписания и действует до полного исполнения Сторонами обязательств.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4. Заключительные положения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4.3. Настоящий Договор составлен в двух экземплярах, по одному для каждой из Сторон. Все экземпляры имеют одинаковую юридическую силу.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5. Адреса, реквизиты и подписи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904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412"/>
        <w:gridCol w:w="988"/>
        <w:gridCol w:w="450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Компания 'Супер'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1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Список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Обучающихся 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3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курса, направляемых Организацией для прохождения практической подготовки в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Компания 'Супер'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09.02.06 Сетевое и системное администрирование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</w:t>
      </w:r>
      <w:r>
        <w:rPr>
          <w:rFonts w:ascii="Tinos" w:hAnsi="Tinos" w:eastAsia="Calibri" w:cs="Times New Roman"/>
          <w:b w:val="0"/>
          <w:bCs w:val="0"/>
          <w:i w:val="0"/>
          <w:caps w:val="0"/>
          <w:smallCaps w:val="0"/>
          <w:color w:val="212529"/>
          <w:spacing w:val="0"/>
          <w:sz w:val="24"/>
          <w:szCs w:val="24"/>
          <w:highlight w:val="white"/>
          <w:shd w:val="clear" w:color="auto" w:fill="ffff00"/>
          <w:lang w:val="en-US"/>
        </w:rPr>
        <w:t xml:space="preserve">09.02.06 Сетевое и системное администрирование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в период 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с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 «11» март 2025г. по «27» март 2025г.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/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предусматривает освоение обучающимися следующих компонентов образовательной программы: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ПМ.01 Выполнение работ по проектированию сетевой инфраструктуры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в период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«31» март 2025г. по «4» апрель 2025г..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предусматривает освоение обучающимися следующих компонентов образовательной программы: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ПМ.01 Выполнение работ по проектированию сетевой инфраструктуры.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71"/>
        <w:gridCol w:w="6808"/>
        <w:gridCol w:w="2374"/>
      </w:tblGrid>
      <w:tr>
        <w:trPr>
          <w:trHeight w:val="558"/>
        </w:trPr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пп.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Ф.И.О. обучающегося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Касимов Ислам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ИС-223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668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578"/>
        <w:gridCol w:w="992"/>
        <w:gridCol w:w="409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en-US"/>
              </w:rPr>
              <w:t xml:space="preserve">Компания 'Супер'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2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Перечень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помещений профильной организации, на базе которой осуществляется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обучающихся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55"/>
        <w:gridCol w:w="3971"/>
        <w:gridCol w:w="2463"/>
        <w:gridCol w:w="2463"/>
      </w:tblGrid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Наименование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Площадь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Примечания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>
        <w:rPr>
          <w:highlight w:val="white"/>
        </w:rPr>
      </w:r>
    </w:p>
    <w:p>
      <w:pPr>
        <w:pStyle w:val="878"/>
        <w:widowControl w:val="true"/>
        <w:pBdr/>
        <w:bidi w:val="false"/>
        <w:spacing w:after="200" w:before="0" w:line="276" w:lineRule="auto"/>
        <w:ind/>
        <w:jc w:val="left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>
        <w:rPr>
          <w:highlight w:val="white"/>
        </w:rPr>
      </w:r>
    </w:p>
    <w:sectPr>
      <w:footnotePr/>
      <w:endnotePr/>
      <w:type w:val="nextPage"/>
      <w:pgSz w:h="16838" w:orient="portrait" w:w="11906"/>
      <w:pgMar w:top="1134" w:right="851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nos"/>
  <w:font w:name="Times New Roman">
    <w:panose1 w:val="02020603050405020304"/>
  </w:font>
  <w:font w:name="Noto Sans Devanagari"/>
  <w:font w:name="Tahoma">
    <w:panose1 w:val="020B0604030504040204"/>
  </w:font>
  <w:font w:name="Calibri">
    <w:panose1 w:val="020F0502020204030204"/>
  </w:font>
  <w:font w:name="PT Astra Serif"/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8"/>
    <w:next w:val="878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8"/>
    <w:next w:val="878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8"/>
    <w:next w:val="878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8"/>
    <w:next w:val="878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8"/>
    <w:next w:val="878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8"/>
    <w:next w:val="878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8"/>
    <w:next w:val="878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8"/>
    <w:next w:val="878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8"/>
    <w:next w:val="878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79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79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79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79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79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79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79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79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79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8"/>
    <w:next w:val="878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79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8"/>
    <w:next w:val="878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79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8"/>
    <w:next w:val="878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79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8"/>
    <w:next w:val="878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79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78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79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79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8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79"/>
    <w:link w:val="856"/>
    <w:uiPriority w:val="99"/>
    <w:pPr>
      <w:pBdr/>
      <w:spacing/>
      <w:ind/>
    </w:pPr>
  </w:style>
  <w:style w:type="paragraph" w:styleId="858">
    <w:name w:val="Footer"/>
    <w:basedOn w:val="878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79"/>
    <w:link w:val="858"/>
    <w:uiPriority w:val="99"/>
    <w:pPr>
      <w:pBdr/>
      <w:spacing/>
      <w:ind/>
    </w:pPr>
  </w:style>
  <w:style w:type="paragraph" w:styleId="860">
    <w:name w:val="footnote text"/>
    <w:basedOn w:val="878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79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8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79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FollowedHyperlink"/>
    <w:basedOn w:val="8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7">
    <w:name w:val="toc 1"/>
    <w:basedOn w:val="878"/>
    <w:next w:val="878"/>
    <w:uiPriority w:val="39"/>
    <w:unhideWhenUsed/>
    <w:pPr>
      <w:pBdr/>
      <w:spacing w:after="100"/>
      <w:ind/>
    </w:pPr>
  </w:style>
  <w:style w:type="paragraph" w:styleId="868">
    <w:name w:val="toc 2"/>
    <w:basedOn w:val="878"/>
    <w:next w:val="878"/>
    <w:uiPriority w:val="39"/>
    <w:unhideWhenUsed/>
    <w:pPr>
      <w:pBdr/>
      <w:spacing w:after="100"/>
      <w:ind w:left="220"/>
    </w:pPr>
  </w:style>
  <w:style w:type="paragraph" w:styleId="869">
    <w:name w:val="toc 3"/>
    <w:basedOn w:val="878"/>
    <w:next w:val="878"/>
    <w:uiPriority w:val="39"/>
    <w:unhideWhenUsed/>
    <w:pPr>
      <w:pBdr/>
      <w:spacing w:after="100"/>
      <w:ind w:left="440"/>
    </w:pPr>
  </w:style>
  <w:style w:type="paragraph" w:styleId="870">
    <w:name w:val="toc 4"/>
    <w:basedOn w:val="878"/>
    <w:next w:val="878"/>
    <w:uiPriority w:val="39"/>
    <w:unhideWhenUsed/>
    <w:pPr>
      <w:pBdr/>
      <w:spacing w:after="100"/>
      <w:ind w:left="660"/>
    </w:pPr>
  </w:style>
  <w:style w:type="paragraph" w:styleId="871">
    <w:name w:val="toc 5"/>
    <w:basedOn w:val="878"/>
    <w:next w:val="878"/>
    <w:uiPriority w:val="39"/>
    <w:unhideWhenUsed/>
    <w:pPr>
      <w:pBdr/>
      <w:spacing w:after="100"/>
      <w:ind w:left="880"/>
    </w:pPr>
  </w:style>
  <w:style w:type="paragraph" w:styleId="872">
    <w:name w:val="toc 6"/>
    <w:basedOn w:val="878"/>
    <w:next w:val="878"/>
    <w:uiPriority w:val="39"/>
    <w:unhideWhenUsed/>
    <w:pPr>
      <w:pBdr/>
      <w:spacing w:after="100"/>
      <w:ind w:left="1100"/>
    </w:pPr>
  </w:style>
  <w:style w:type="paragraph" w:styleId="873">
    <w:name w:val="toc 7"/>
    <w:basedOn w:val="878"/>
    <w:next w:val="878"/>
    <w:uiPriority w:val="39"/>
    <w:unhideWhenUsed/>
    <w:pPr>
      <w:pBdr/>
      <w:spacing w:after="100"/>
      <w:ind w:left="1320"/>
    </w:pPr>
  </w:style>
  <w:style w:type="paragraph" w:styleId="874">
    <w:name w:val="toc 8"/>
    <w:basedOn w:val="878"/>
    <w:next w:val="878"/>
    <w:uiPriority w:val="39"/>
    <w:unhideWhenUsed/>
    <w:pPr>
      <w:pBdr/>
      <w:spacing w:after="100"/>
      <w:ind w:left="1540"/>
    </w:pPr>
  </w:style>
  <w:style w:type="paragraph" w:styleId="875">
    <w:name w:val="toc 9"/>
    <w:basedOn w:val="878"/>
    <w:next w:val="878"/>
    <w:uiPriority w:val="39"/>
    <w:unhideWhenUsed/>
    <w:pPr>
      <w:pBdr/>
      <w:spacing w:after="100"/>
      <w:ind w:left="1760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87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80" w:customStyle="1">
    <w:name w:val="Текст выноски Знак"/>
    <w:basedOn w:val="879"/>
    <w:link w:val="887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1">
    <w:name w:val="Hyperlink"/>
    <w:pPr>
      <w:pBdr/>
      <w:spacing/>
      <w:ind/>
    </w:pPr>
    <w:rPr>
      <w:color w:val="000080"/>
      <w:u w:val="single"/>
    </w:rPr>
  </w:style>
  <w:style w:type="paragraph" w:styleId="882">
    <w:name w:val="Заголовок"/>
    <w:basedOn w:val="878"/>
    <w:next w:val="883"/>
    <w:qFormat/>
    <w:pPr>
      <w:keepNext w:val="true"/>
      <w:pBdr/>
      <w:spacing w:after="120" w:before="240"/>
      <w:ind/>
    </w:pPr>
    <w:rPr>
      <w:rFonts w:ascii="PT Astra Serif" w:hAnsi="PT Astra Serif" w:eastAsia="Tahoma" w:cs="Noto Sans Devanagari"/>
      <w:sz w:val="28"/>
      <w:szCs w:val="28"/>
    </w:rPr>
  </w:style>
  <w:style w:type="paragraph" w:styleId="883">
    <w:name w:val="Body Text"/>
    <w:basedOn w:val="878"/>
    <w:pPr>
      <w:pBdr/>
      <w:spacing w:after="140" w:before="0" w:line="276" w:lineRule="auto"/>
      <w:ind/>
    </w:pPr>
  </w:style>
  <w:style w:type="paragraph" w:styleId="884">
    <w:name w:val="List"/>
    <w:basedOn w:val="883"/>
    <w:pPr>
      <w:pBdr/>
      <w:spacing/>
      <w:ind/>
    </w:pPr>
    <w:rPr>
      <w:rFonts w:ascii="PT Astra Serif" w:hAnsi="PT Astra Serif" w:cs="Noto Sans Devanagari"/>
    </w:rPr>
  </w:style>
  <w:style w:type="paragraph" w:styleId="885">
    <w:name w:val="Caption"/>
    <w:basedOn w:val="878"/>
    <w:qFormat/>
    <w:pPr>
      <w:suppressLineNumbers w:val="true"/>
      <w:pBdr/>
      <w:spacing w:after="120" w:before="120"/>
      <w:ind/>
    </w:pPr>
    <w:rPr>
      <w:rFonts w:ascii="PT Astra Serif" w:hAnsi="PT Astra Serif" w:cs="Noto Sans Devanagari"/>
      <w:i/>
      <w:iCs/>
      <w:sz w:val="24"/>
      <w:szCs w:val="24"/>
    </w:rPr>
  </w:style>
  <w:style w:type="paragraph" w:styleId="886">
    <w:name w:val="Указатель"/>
    <w:basedOn w:val="878"/>
    <w:qFormat/>
    <w:pPr>
      <w:suppressLineNumbers w:val="true"/>
      <w:pBdr/>
      <w:spacing/>
      <w:ind/>
    </w:pPr>
    <w:rPr>
      <w:rFonts w:ascii="PT Astra Serif" w:hAnsi="PT Astra Serif" w:cs="Noto Sans Devanagari"/>
    </w:rPr>
  </w:style>
  <w:style w:type="paragraph" w:styleId="887">
    <w:name w:val="Balloon Text"/>
    <w:basedOn w:val="878"/>
    <w:link w:val="880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888">
    <w:name w:val="List Paragraph"/>
    <w:basedOn w:val="878"/>
    <w:uiPriority w:val="34"/>
    <w:qFormat/>
    <w:pPr>
      <w:pBdr/>
      <w:spacing w:after="200" w:before="0"/>
      <w:ind w:firstLine="0" w:left="720"/>
      <w:contextualSpacing w:val="true"/>
    </w:pPr>
  </w:style>
  <w:style w:type="paragraph" w:styleId="889">
    <w:name w:val="Содержимое таблицы"/>
    <w:basedOn w:val="878"/>
    <w:qFormat/>
    <w:pPr>
      <w:widowControl w:val="false"/>
      <w:suppressLineNumbers w:val="true"/>
      <w:pBdr/>
      <w:spacing/>
      <w:ind/>
    </w:pPr>
  </w:style>
  <w:style w:type="paragraph" w:styleId="890">
    <w:name w:val="Заголовок таблицы"/>
    <w:basedOn w:val="889"/>
    <w:qFormat/>
    <w:pPr>
      <w:suppressLineNumbers w:val="true"/>
      <w:pBdr/>
      <w:spacing/>
      <w:ind/>
      <w:jc w:val="center"/>
    </w:pPr>
    <w:rPr>
      <w:b/>
      <w:bCs/>
    </w:rPr>
  </w:style>
  <w:style w:type="numbering" w:styleId="891" w:default="1">
    <w:name w:val="No List"/>
    <w:uiPriority w:val="99"/>
    <w:semiHidden/>
    <w:unhideWhenUsed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"/>
    <w:basedOn w:val="892"/>
    <w:uiPriority w:val="59"/>
    <w:pPr>
      <w:pBdr/>
      <w:spacing w:after="0" w:line="24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66035-BBD7-45BB-81F8-86EE18E1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230</cp:revision>
  <dcterms:created xsi:type="dcterms:W3CDTF">2021-04-08T05:47:00Z</dcterms:created>
  <dcterms:modified xsi:type="dcterms:W3CDTF">2025-03-08T16:35:38Z</dcterms:modified>
</cp:coreProperties>
</file>