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514F" w14:textId="14EAC3AD" w:rsidR="008E5CC0" w:rsidRPr="00E6684F" w:rsidRDefault="008E5CC0" w:rsidP="008E5CC0">
      <w:pPr>
        <w:pStyle w:val="Heading1"/>
        <w:rPr>
          <w:b/>
          <w:bCs/>
          <w:color w:val="000000" w:themeColor="text1"/>
        </w:rPr>
      </w:pPr>
      <w:r w:rsidRPr="00E6684F">
        <w:rPr>
          <w:b/>
          <w:bCs/>
          <w:color w:val="000000" w:themeColor="text1"/>
        </w:rPr>
        <w:t xml:space="preserve">Besednjak </w:t>
      </w:r>
      <w:r w:rsidR="00E6684F">
        <w:rPr>
          <w:b/>
          <w:bCs/>
          <w:color w:val="000000" w:themeColor="text1"/>
        </w:rPr>
        <w:t>(</w:t>
      </w:r>
      <w:r w:rsidRPr="00E6684F">
        <w:rPr>
          <w:b/>
          <w:bCs/>
          <w:color w:val="000000" w:themeColor="text1"/>
        </w:rPr>
        <w:t>FlavourfulFinds</w:t>
      </w:r>
      <w:r w:rsidR="00E6684F">
        <w:rPr>
          <w:b/>
          <w:bCs/>
          <w:color w:val="000000" w:themeColor="text1"/>
        </w:rPr>
        <w:t>)</w:t>
      </w:r>
    </w:p>
    <w:p w14:paraId="600B650D" w14:textId="77777777" w:rsidR="008E5CC0" w:rsidRPr="00E6684F" w:rsidRDefault="008E5CC0">
      <w:pPr>
        <w:rPr>
          <w:sz w:val="28"/>
          <w:szCs w:val="28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119"/>
        <w:gridCol w:w="7229"/>
      </w:tblGrid>
      <w:tr w:rsidR="008E5CC0" w:rsidRPr="00E6684F" w14:paraId="75E9E4E8" w14:textId="77777777" w:rsidTr="008E5CC0">
        <w:tc>
          <w:tcPr>
            <w:tcW w:w="3119" w:type="dxa"/>
          </w:tcPr>
          <w:p w14:paraId="3937C92F" w14:textId="2A8783B0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FlavourfulFinds</w:t>
            </w:r>
          </w:p>
        </w:tc>
        <w:tc>
          <w:tcPr>
            <w:tcW w:w="7229" w:type="dxa"/>
          </w:tcPr>
          <w:p w14:paraId="2C2DD8FB" w14:textId="04496857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Portal z recepti</w:t>
            </w:r>
          </w:p>
        </w:tc>
      </w:tr>
      <w:tr w:rsidR="008E5CC0" w:rsidRPr="00E6684F" w14:paraId="73322B36" w14:textId="77777777" w:rsidTr="008E5CC0">
        <w:tc>
          <w:tcPr>
            <w:tcW w:w="3119" w:type="dxa"/>
          </w:tcPr>
          <w:p w14:paraId="28FF7C50" w14:textId="0D166954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Recept</w:t>
            </w:r>
          </w:p>
        </w:tc>
        <w:tc>
          <w:tcPr>
            <w:tcW w:w="7229" w:type="dxa"/>
          </w:tcPr>
          <w:p w14:paraId="6C50CF6B" w14:textId="788C6271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navodilo s podatki o vrsti, količini živil in postopku za pripravo določene jedi, pijače</w:t>
            </w:r>
          </w:p>
        </w:tc>
      </w:tr>
      <w:tr w:rsidR="008E5CC0" w:rsidRPr="00E6684F" w14:paraId="56B0A238" w14:textId="77777777" w:rsidTr="008E5CC0">
        <w:tc>
          <w:tcPr>
            <w:tcW w:w="3119" w:type="dxa"/>
          </w:tcPr>
          <w:p w14:paraId="66B0B3AC" w14:textId="47490702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Naslov Recepta</w:t>
            </w:r>
          </w:p>
        </w:tc>
        <w:tc>
          <w:tcPr>
            <w:tcW w:w="7229" w:type="dxa"/>
          </w:tcPr>
          <w:p w14:paraId="23E9AD78" w14:textId="4B188E3F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Poimenovanje, ki ga damo receptu</w:t>
            </w:r>
          </w:p>
        </w:tc>
      </w:tr>
      <w:tr w:rsidR="008E5CC0" w:rsidRPr="00E6684F" w14:paraId="6FCD4AB7" w14:textId="77777777" w:rsidTr="008E5CC0">
        <w:tc>
          <w:tcPr>
            <w:tcW w:w="3119" w:type="dxa"/>
          </w:tcPr>
          <w:p w14:paraId="514C1F13" w14:textId="7F613DFD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Čas priprave</w:t>
            </w:r>
          </w:p>
        </w:tc>
        <w:tc>
          <w:tcPr>
            <w:tcW w:w="7229" w:type="dxa"/>
          </w:tcPr>
          <w:p w14:paraId="705108D8" w14:textId="1C8FE121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Čas, ki ga potrebujemo za pripravo nekega recepta</w:t>
            </w:r>
          </w:p>
        </w:tc>
      </w:tr>
      <w:tr w:rsidR="008E5CC0" w:rsidRPr="00E6684F" w14:paraId="548C31AB" w14:textId="77777777" w:rsidTr="008E5CC0">
        <w:tc>
          <w:tcPr>
            <w:tcW w:w="3119" w:type="dxa"/>
          </w:tcPr>
          <w:p w14:paraId="31B83F40" w14:textId="58636D2E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Skupen čas priprave</w:t>
            </w:r>
          </w:p>
        </w:tc>
        <w:tc>
          <w:tcPr>
            <w:tcW w:w="7229" w:type="dxa"/>
          </w:tcPr>
          <w:p w14:paraId="045F3BF7" w14:textId="1399FD4E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Skupen čas, potreben za pripravo nekega recepta (vključno s časom za peko/kuhanje/hlajenje ...)</w:t>
            </w:r>
          </w:p>
        </w:tc>
      </w:tr>
      <w:tr w:rsidR="008E5CC0" w:rsidRPr="00E6684F" w14:paraId="6D0E51A8" w14:textId="77777777" w:rsidTr="008E5CC0">
        <w:tc>
          <w:tcPr>
            <w:tcW w:w="3119" w:type="dxa"/>
          </w:tcPr>
          <w:p w14:paraId="215A5D24" w14:textId="0D6BD403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Sestavina</w:t>
            </w:r>
          </w:p>
        </w:tc>
        <w:tc>
          <w:tcPr>
            <w:tcW w:w="7229" w:type="dxa"/>
          </w:tcPr>
          <w:p w14:paraId="22B3F6C3" w14:textId="6C9A685B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 </w:t>
            </w:r>
            <w:r w:rsidRPr="00E6684F">
              <w:rPr>
                <w:i/>
                <w:iCs/>
                <w:sz w:val="28"/>
                <w:szCs w:val="28"/>
              </w:rPr>
              <w:t>S</w:t>
            </w:r>
            <w:r w:rsidRPr="00E6684F">
              <w:rPr>
                <w:i/>
                <w:iCs/>
                <w:sz w:val="28"/>
                <w:szCs w:val="28"/>
              </w:rPr>
              <w:t>nov, ki skupaj z drugimi snovmi sestavlja, tvori kako snov</w:t>
            </w:r>
            <w:r w:rsidRPr="00E6684F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8E5CC0" w:rsidRPr="00E6684F" w14:paraId="601962DE" w14:textId="77777777" w:rsidTr="008E5CC0">
        <w:tc>
          <w:tcPr>
            <w:tcW w:w="3119" w:type="dxa"/>
          </w:tcPr>
          <w:p w14:paraId="7C0B613C" w14:textId="1821E439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Količina</w:t>
            </w:r>
          </w:p>
        </w:tc>
        <w:tc>
          <w:tcPr>
            <w:tcW w:w="7229" w:type="dxa"/>
          </w:tcPr>
          <w:p w14:paraId="5B9E39B9" w14:textId="2A3932C1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K</w:t>
            </w:r>
            <w:r w:rsidRPr="00E6684F">
              <w:rPr>
                <w:i/>
                <w:iCs/>
                <w:sz w:val="28"/>
                <w:szCs w:val="28"/>
              </w:rPr>
              <w:t>ar opredeljuje kaj glede na število merskih enot ali enot sploh</w:t>
            </w:r>
          </w:p>
        </w:tc>
      </w:tr>
      <w:tr w:rsidR="008E5CC0" w:rsidRPr="00E6684F" w14:paraId="05912C6E" w14:textId="77777777" w:rsidTr="008E5CC0">
        <w:tc>
          <w:tcPr>
            <w:tcW w:w="3119" w:type="dxa"/>
          </w:tcPr>
          <w:p w14:paraId="48F2D7BB" w14:textId="79B27AAA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Enota</w:t>
            </w:r>
          </w:p>
        </w:tc>
        <w:tc>
          <w:tcPr>
            <w:tcW w:w="7229" w:type="dxa"/>
          </w:tcPr>
          <w:p w14:paraId="274B0F28" w14:textId="20F74E20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D</w:t>
            </w:r>
            <w:r w:rsidRPr="00E6684F">
              <w:rPr>
                <w:i/>
                <w:iCs/>
                <w:sz w:val="28"/>
                <w:szCs w:val="28"/>
              </w:rPr>
              <w:t>ogovorjena količina za merjenje količin iste vrste</w:t>
            </w:r>
          </w:p>
        </w:tc>
      </w:tr>
      <w:tr w:rsidR="008E5CC0" w:rsidRPr="00E6684F" w14:paraId="361588B7" w14:textId="77777777" w:rsidTr="008E5CC0">
        <w:tc>
          <w:tcPr>
            <w:tcW w:w="3119" w:type="dxa"/>
          </w:tcPr>
          <w:p w14:paraId="2D622299" w14:textId="229065BD" w:rsidR="008E5CC0" w:rsidRPr="00E6684F" w:rsidRDefault="008E5CC0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Korak</w:t>
            </w:r>
          </w:p>
        </w:tc>
        <w:tc>
          <w:tcPr>
            <w:tcW w:w="7229" w:type="dxa"/>
          </w:tcPr>
          <w:p w14:paraId="28D6089F" w14:textId="34088960" w:rsidR="008E5CC0" w:rsidRPr="00E6684F" w:rsidRDefault="008E5CC0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Eno navodilo</w:t>
            </w:r>
            <w:r w:rsidR="00E6684F" w:rsidRPr="00E6684F">
              <w:rPr>
                <w:i/>
                <w:iCs/>
                <w:sz w:val="28"/>
                <w:szCs w:val="28"/>
              </w:rPr>
              <w:t xml:space="preserve"> za specifičen del recepta</w:t>
            </w:r>
          </w:p>
        </w:tc>
      </w:tr>
      <w:tr w:rsidR="008E5CC0" w:rsidRPr="00E6684F" w14:paraId="102194CF" w14:textId="77777777" w:rsidTr="008E5CC0">
        <w:tc>
          <w:tcPr>
            <w:tcW w:w="3119" w:type="dxa"/>
          </w:tcPr>
          <w:p w14:paraId="732A9CDC" w14:textId="687B225A" w:rsidR="008E5CC0" w:rsidRPr="00E6684F" w:rsidRDefault="00E6684F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Navodilo</w:t>
            </w:r>
          </w:p>
        </w:tc>
        <w:tc>
          <w:tcPr>
            <w:tcW w:w="7229" w:type="dxa"/>
          </w:tcPr>
          <w:p w14:paraId="44D08F98" w14:textId="1513502B" w:rsidR="008E5CC0" w:rsidRPr="00E6684F" w:rsidRDefault="00E6684F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K</w:t>
            </w:r>
            <w:r w:rsidRPr="00E6684F">
              <w:rPr>
                <w:i/>
                <w:iCs/>
                <w:sz w:val="28"/>
                <w:szCs w:val="28"/>
              </w:rPr>
              <w:t>ar pojasnjuje, določa, kako se kaj dela, s čim ravna</w:t>
            </w:r>
          </w:p>
        </w:tc>
      </w:tr>
      <w:tr w:rsidR="008E5CC0" w:rsidRPr="00E6684F" w14:paraId="3FD8F9FF" w14:textId="77777777" w:rsidTr="008E5CC0">
        <w:tc>
          <w:tcPr>
            <w:tcW w:w="3119" w:type="dxa"/>
          </w:tcPr>
          <w:p w14:paraId="735693D3" w14:textId="562B3B46" w:rsidR="008E5CC0" w:rsidRPr="00E6684F" w:rsidRDefault="00E6684F">
            <w:pPr>
              <w:rPr>
                <w:sz w:val="28"/>
                <w:szCs w:val="28"/>
              </w:rPr>
            </w:pPr>
            <w:r w:rsidRPr="00E6684F">
              <w:rPr>
                <w:sz w:val="28"/>
                <w:szCs w:val="28"/>
              </w:rPr>
              <w:t>Minuta</w:t>
            </w:r>
          </w:p>
        </w:tc>
        <w:tc>
          <w:tcPr>
            <w:tcW w:w="7229" w:type="dxa"/>
          </w:tcPr>
          <w:p w14:paraId="5B72028E" w14:textId="4FFBF85E" w:rsidR="008E5CC0" w:rsidRPr="00E6684F" w:rsidRDefault="00E6684F">
            <w:pPr>
              <w:rPr>
                <w:i/>
                <w:iCs/>
                <w:sz w:val="28"/>
                <w:szCs w:val="28"/>
              </w:rPr>
            </w:pPr>
            <w:r w:rsidRPr="00E6684F">
              <w:rPr>
                <w:i/>
                <w:iCs/>
                <w:sz w:val="28"/>
                <w:szCs w:val="28"/>
              </w:rPr>
              <w:t>Enota za merjenje časa, 1 minuta = 60 sekundam</w:t>
            </w:r>
          </w:p>
        </w:tc>
      </w:tr>
      <w:tr w:rsidR="008E5CC0" w14:paraId="394D7F76" w14:textId="77777777" w:rsidTr="008E5CC0">
        <w:tc>
          <w:tcPr>
            <w:tcW w:w="3119" w:type="dxa"/>
          </w:tcPr>
          <w:p w14:paraId="01FB8182" w14:textId="2F67B725" w:rsidR="008E5CC0" w:rsidRDefault="00D503C8">
            <w:r>
              <w:t>Iskalnik</w:t>
            </w:r>
          </w:p>
        </w:tc>
        <w:tc>
          <w:tcPr>
            <w:tcW w:w="7229" w:type="dxa"/>
          </w:tcPr>
          <w:p w14:paraId="28A411D9" w14:textId="66747EDE" w:rsidR="008E5CC0" w:rsidRPr="008E5CC0" w:rsidRDefault="00D503C8">
            <w:pPr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  <w:r w:rsidRPr="00D503C8">
              <w:rPr>
                <w:i/>
                <w:iCs/>
              </w:rPr>
              <w:t xml:space="preserve">olje na spletni strani za iskanje </w:t>
            </w:r>
            <w:r>
              <w:rPr>
                <w:i/>
                <w:iCs/>
              </w:rPr>
              <w:t>receptov</w:t>
            </w:r>
          </w:p>
        </w:tc>
      </w:tr>
    </w:tbl>
    <w:p w14:paraId="268A308B" w14:textId="77777777" w:rsidR="00707412" w:rsidRDefault="00707412"/>
    <w:sectPr w:rsidR="0070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40065" w14:textId="77777777" w:rsidR="004643EE" w:rsidRDefault="004643EE" w:rsidP="008E5CC0">
      <w:pPr>
        <w:spacing w:line="240" w:lineRule="auto"/>
      </w:pPr>
      <w:r>
        <w:separator/>
      </w:r>
    </w:p>
  </w:endnote>
  <w:endnote w:type="continuationSeparator" w:id="0">
    <w:p w14:paraId="5C0CBBF9" w14:textId="77777777" w:rsidR="004643EE" w:rsidRDefault="004643EE" w:rsidP="008E5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A2FB7" w14:textId="77777777" w:rsidR="004643EE" w:rsidRDefault="004643EE" w:rsidP="008E5CC0">
      <w:pPr>
        <w:spacing w:line="240" w:lineRule="auto"/>
      </w:pPr>
      <w:r>
        <w:separator/>
      </w:r>
    </w:p>
  </w:footnote>
  <w:footnote w:type="continuationSeparator" w:id="0">
    <w:p w14:paraId="40FA1F89" w14:textId="77777777" w:rsidR="004643EE" w:rsidRDefault="004643EE" w:rsidP="008E5C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C0"/>
    <w:rsid w:val="000B22E4"/>
    <w:rsid w:val="000B343E"/>
    <w:rsid w:val="00180CE7"/>
    <w:rsid w:val="00437620"/>
    <w:rsid w:val="004643EE"/>
    <w:rsid w:val="004B6E49"/>
    <w:rsid w:val="005C0DC8"/>
    <w:rsid w:val="006543B1"/>
    <w:rsid w:val="00707412"/>
    <w:rsid w:val="00715728"/>
    <w:rsid w:val="00780982"/>
    <w:rsid w:val="00793FC3"/>
    <w:rsid w:val="007C5316"/>
    <w:rsid w:val="008A6099"/>
    <w:rsid w:val="008E5CC0"/>
    <w:rsid w:val="00A606EF"/>
    <w:rsid w:val="00AC4CD5"/>
    <w:rsid w:val="00AF5F3F"/>
    <w:rsid w:val="00B06250"/>
    <w:rsid w:val="00BB3D28"/>
    <w:rsid w:val="00BB4026"/>
    <w:rsid w:val="00C14A0F"/>
    <w:rsid w:val="00C21ACA"/>
    <w:rsid w:val="00C573F7"/>
    <w:rsid w:val="00CD1BA9"/>
    <w:rsid w:val="00D503C8"/>
    <w:rsid w:val="00E6684F"/>
    <w:rsid w:val="00F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53601"/>
  <w15:chartTrackingRefBased/>
  <w15:docId w15:val="{B676972E-6608-4B43-B6A0-185C0F4C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620"/>
    <w:pPr>
      <w:spacing w:line="360" w:lineRule="auto"/>
      <w:jc w:val="both"/>
    </w:pPr>
    <w:rPr>
      <w:rFonts w:eastAsia="MS Mincho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047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8458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CE7"/>
    <w:rPr>
      <w:rFonts w:asciiTheme="majorHAnsi" w:eastAsiaTheme="majorEastAsia" w:hAnsiTheme="majorHAnsi" w:cstheme="majorBidi"/>
      <w:color w:val="E0478D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C3"/>
    <w:rPr>
      <w:rFonts w:asciiTheme="majorHAnsi" w:eastAsiaTheme="majorEastAsia" w:hAnsiTheme="majorHAnsi" w:cstheme="majorBidi"/>
      <w:color w:val="D84588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C0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C0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C0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C0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C0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C0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C0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8E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C0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C0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8E5C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C0"/>
    <w:rPr>
      <w:rFonts w:eastAsia="MS Mincho"/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8E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C0"/>
    <w:rPr>
      <w:rFonts w:eastAsia="MS Mincho"/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8E5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C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C0"/>
    <w:rPr>
      <w:rFonts w:eastAsia="MS Mincho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8E5C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C0"/>
    <w:rPr>
      <w:rFonts w:eastAsia="MS Mincho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Vidmar</dc:creator>
  <cp:keywords/>
  <dc:description/>
  <cp:lastModifiedBy>Kaja Vidmar</cp:lastModifiedBy>
  <cp:revision>1</cp:revision>
  <dcterms:created xsi:type="dcterms:W3CDTF">2024-11-04T21:51:00Z</dcterms:created>
  <dcterms:modified xsi:type="dcterms:W3CDTF">2024-11-04T22:17:00Z</dcterms:modified>
</cp:coreProperties>
</file>