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Vivek Pandey Website Architecture and Domain Launch Guide</w:t>
      </w:r>
    </w:p>
    <w:p>
      <w:pPr>
        <w:pStyle w:val="Subtitle"/>
      </w:pPr>
      <w:r>
        <w:t>Current technical structure, what to change, and how to launch on vivekpandey.ai</w:t>
      </w:r>
    </w:p>
    <w:p>
      <w:r>
        <w:t>Prepared 09 October 2026  |  Repository: wooplix15-debug/academy  |  Current deployment: academy-tools-jade.vercel.app</w:t>
      </w:r>
    </w:p>
    <w:p>
      <w:pPr>
        <w:pStyle w:val="Heading1"/>
      </w:pPr>
      <w:r>
        <w:t>Decision at a glance</w:t>
      </w:r>
    </w:p>
    <w:p>
      <w:r>
        <w:t>The website is a static site built from HTML, CSS and plain JavaScript. Vercel publishes the files in the public folder directly from the GitHub repository. No framework, application server, database or environment secrets are required to serve the pages. Adding vivekpandey.ai is mainly a Vercel and DNS configuration task; a small code update is still needed so search engines and social previews use the new domain.</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9994"/>
      </w:tblGrid>
      <w:tr>
        <w:trPr>
          <w:cantSplit/>
        </w:trPr>
        <w:tc>
          <w:tcPr>
            <w:tcW w:type="dxa" w:w="9994"/>
            <w:shd w:fill="EEF2ED"/>
            <w:tcMar>
              <w:top w:w="150" w:type="dxa"/>
              <w:start w:w="180" w:type="dxa"/>
              <w:bottom w:w="150" w:type="dxa"/>
              <w:end w:w="180" w:type="dxa"/>
            </w:tcMar>
          </w:tcPr>
          <w:p>
            <w:pPr>
              <w:spacing w:after="0"/>
            </w:pPr>
            <w:r>
              <w:rPr>
                <w:b/>
                <w:color w:val="23394A"/>
              </w:rPr>
              <w:t xml:space="preserve">Recommended arrangement  </w:t>
            </w:r>
            <w:r>
              <w:t>Keep the current GitHub repository and Vercel project. Add vivekpandey.ai and www.vivekpandey.ai to that project, choose the preferred canonical host, and point the other host to it. The Academy will remain a section of this same website.</w:t>
            </w:r>
          </w:p>
        </w:tc>
      </w:tr>
    </w:tbl>
    <w:p>
      <w:pPr>
        <w:spacing w:after="20"/>
      </w:pPr>
    </w:p>
    <w:p>
      <w:pPr>
        <w:pStyle w:val="Heading2"/>
      </w:pPr>
      <w:r>
        <w:t>What this guide covers</w:t>
      </w:r>
    </w:p>
    <w:p>
      <w:r>
        <w:t>It describes the verified repository structure and current hosting configuration, explains what visitors receive, gives the domain cutover steps, and lists the code and launch checks needed before the custom address becomes the public address.</w:t>
      </w:r>
    </w:p>
    <w:p>
      <w:pPr>
        <w:pStyle w:val="Heading1"/>
      </w:pPr>
      <w:r>
        <w:t>1. Current architecture</w:t>
      </w:r>
    </w:p>
    <w:p>
      <w:r>
        <w:t>A visitor requests a page. Vercel serves a matching pre-built file from public. The browser runs the page’s JavaScript and loads its CSS, images, SVGs and web fonts. GitHub stores the source; a production push to main triggers the connected Vercel project to deploy the new static output.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cantSplit/>
        </w:trPr>
        <w:tc>
          <w:tcPr>
            <w:tcW w:type="dxa" w:w="1656"/>
            <w:shd w:fill="23394A"/>
            <w:vAlign w:val="center"/>
            <w:tcMar>
              <w:top w:w="90" w:type="dxa"/>
              <w:start w:w="110" w:type="dxa"/>
              <w:bottom w:w="90" w:type="dxa"/>
              <w:end w:w="110" w:type="dxa"/>
            </w:tcMar>
          </w:tcPr>
          <w:p>
            <w:pPr>
              <w:spacing w:after="0"/>
            </w:pPr>
            <w:r>
              <w:rPr>
                <w:b/>
                <w:color w:val="FFFFFF"/>
                <w:sz w:val="17"/>
              </w:rPr>
              <w:t>Layer</w:t>
            </w:r>
          </w:p>
        </w:tc>
        <w:tc>
          <w:tcPr>
            <w:tcW w:type="dxa" w:w="3528"/>
            <w:shd w:fill="23394A"/>
            <w:vAlign w:val="center"/>
            <w:tcMar>
              <w:top w:w="90" w:type="dxa"/>
              <w:start w:w="110" w:type="dxa"/>
              <w:bottom w:w="90" w:type="dxa"/>
              <w:end w:w="110" w:type="dxa"/>
            </w:tcMar>
          </w:tcPr>
          <w:p>
            <w:pPr>
              <w:spacing w:after="0"/>
            </w:pPr>
            <w:r>
              <w:rPr>
                <w:b/>
                <w:color w:val="FFFFFF"/>
                <w:sz w:val="17"/>
              </w:rPr>
              <w:t>Current implementation</w:t>
            </w:r>
          </w:p>
        </w:tc>
        <w:tc>
          <w:tcPr>
            <w:tcW w:type="dxa" w:w="4464"/>
            <w:shd w:fill="23394A"/>
            <w:vAlign w:val="center"/>
            <w:tcMar>
              <w:top w:w="90" w:type="dxa"/>
              <w:start w:w="110" w:type="dxa"/>
              <w:bottom w:w="90" w:type="dxa"/>
              <w:end w:w="110" w:type="dxa"/>
            </w:tcMar>
          </w:tcPr>
          <w:p>
            <w:pPr>
              <w:spacing w:after="0"/>
            </w:pPr>
            <w:r>
              <w:rPr>
                <w:b/>
                <w:color w:val="FFFFFF"/>
                <w:sz w:val="17"/>
              </w:rPr>
              <w:t>What it does</w:t>
            </w:r>
          </w:p>
        </w:tc>
      </w:tr>
      <w:tr>
        <w:trPr>
          <w:cantSplit/>
        </w:trPr>
        <w:tc>
          <w:tcPr>
            <w:tcW w:type="dxa" w:w="1656"/>
            <w:vAlign w:val="center"/>
            <w:tcMar>
              <w:top w:w="90" w:type="dxa"/>
              <w:start w:w="110" w:type="dxa"/>
              <w:bottom w:w="90" w:type="dxa"/>
              <w:end w:w="110" w:type="dxa"/>
            </w:tcMar>
          </w:tcPr>
          <w:p>
            <w:pPr>
              <w:spacing w:after="0" w:line="252" w:lineRule="auto"/>
            </w:pPr>
            <w:r>
              <w:rPr>
                <w:sz w:val="17"/>
              </w:rPr>
              <w:t>Source control</w:t>
            </w:r>
          </w:p>
        </w:tc>
        <w:tc>
          <w:tcPr>
            <w:tcW w:type="dxa" w:w="3528"/>
            <w:vAlign w:val="center"/>
            <w:tcMar>
              <w:top w:w="90" w:type="dxa"/>
              <w:start w:w="110" w:type="dxa"/>
              <w:bottom w:w="90" w:type="dxa"/>
              <w:end w:w="110" w:type="dxa"/>
            </w:tcMar>
          </w:tcPr>
          <w:p>
            <w:pPr>
              <w:spacing w:after="0" w:line="252" w:lineRule="auto"/>
            </w:pPr>
            <w:r>
              <w:rPr>
                <w:sz w:val="17"/>
              </w:rPr>
              <w:t>GitHub: wooplix15-debug/academy, production branch main</w:t>
            </w:r>
          </w:p>
        </w:tc>
        <w:tc>
          <w:tcPr>
            <w:tcW w:type="dxa" w:w="4464"/>
            <w:vAlign w:val="center"/>
            <w:tcMar>
              <w:top w:w="90" w:type="dxa"/>
              <w:start w:w="110" w:type="dxa"/>
              <w:bottom w:w="90" w:type="dxa"/>
              <w:end w:w="110" w:type="dxa"/>
            </w:tcMar>
          </w:tcPr>
          <w:p>
            <w:pPr>
              <w:spacing w:after="0" w:line="252" w:lineRule="auto"/>
            </w:pPr>
            <w:r>
              <w:rPr>
                <w:sz w:val="17"/>
              </w:rPr>
              <w:t>Stores the site, course materials and offline authoring tools.</w:t>
            </w:r>
          </w:p>
        </w:tc>
      </w:tr>
      <w:tr>
        <w:trPr>
          <w:cantSplit/>
        </w:trPr>
        <w:tc>
          <w:tcPr>
            <w:tcW w:type="dxa" w:w="1656"/>
            <w:vAlign w:val="center"/>
            <w:tcMar>
              <w:top w:w="90" w:type="dxa"/>
              <w:start w:w="110" w:type="dxa"/>
              <w:bottom w:w="90" w:type="dxa"/>
              <w:end w:w="110" w:type="dxa"/>
            </w:tcMar>
            <w:shd w:fill="F2F5F4"/>
          </w:tcPr>
          <w:p>
            <w:pPr>
              <w:spacing w:after="0" w:line="252" w:lineRule="auto"/>
            </w:pPr>
            <w:r>
              <w:rPr>
                <w:sz w:val="17"/>
              </w:rPr>
              <w:t>Hosting and CDN</w:t>
            </w:r>
          </w:p>
        </w:tc>
        <w:tc>
          <w:tcPr>
            <w:tcW w:type="dxa" w:w="3528"/>
            <w:vAlign w:val="center"/>
            <w:tcMar>
              <w:top w:w="90" w:type="dxa"/>
              <w:start w:w="110" w:type="dxa"/>
              <w:bottom w:w="90" w:type="dxa"/>
              <w:end w:w="110" w:type="dxa"/>
            </w:tcMar>
            <w:shd w:fill="F2F5F4"/>
          </w:tcPr>
          <w:p>
            <w:pPr>
              <w:spacing w:after="0" w:line="252" w:lineRule="auto"/>
            </w:pPr>
            <w:r>
              <w:rPr>
                <w:sz w:val="17"/>
              </w:rPr>
              <w:t>Vercel project currently served at academy-tools-jade.vercel.app</w:t>
            </w:r>
          </w:p>
        </w:tc>
        <w:tc>
          <w:tcPr>
            <w:tcW w:type="dxa" w:w="4464"/>
            <w:vAlign w:val="center"/>
            <w:tcMar>
              <w:top w:w="90" w:type="dxa"/>
              <w:start w:w="110" w:type="dxa"/>
              <w:bottom w:w="90" w:type="dxa"/>
              <w:end w:w="110" w:type="dxa"/>
            </w:tcMar>
            <w:shd w:fill="F2F5F4"/>
          </w:tcPr>
          <w:p>
            <w:pPr>
              <w:spacing w:after="0" w:line="252" w:lineRule="auto"/>
            </w:pPr>
            <w:r>
              <w:rPr>
                <w:sz w:val="17"/>
              </w:rPr>
              <w:t>Publishes public/ and serves static files globally over HTTPS.</w:t>
            </w:r>
          </w:p>
        </w:tc>
      </w:tr>
      <w:tr>
        <w:trPr>
          <w:cantSplit/>
        </w:trPr>
        <w:tc>
          <w:tcPr>
            <w:tcW w:type="dxa" w:w="1656"/>
            <w:vAlign w:val="center"/>
            <w:tcMar>
              <w:top w:w="90" w:type="dxa"/>
              <w:start w:w="110" w:type="dxa"/>
              <w:bottom w:w="90" w:type="dxa"/>
              <w:end w:w="110" w:type="dxa"/>
            </w:tcMar>
          </w:tcPr>
          <w:p>
            <w:pPr>
              <w:spacing w:after="0" w:line="252" w:lineRule="auto"/>
            </w:pPr>
            <w:r>
              <w:rPr>
                <w:sz w:val="17"/>
              </w:rPr>
              <w:t>Web pages</w:t>
            </w:r>
          </w:p>
        </w:tc>
        <w:tc>
          <w:tcPr>
            <w:tcW w:type="dxa" w:w="3528"/>
            <w:vAlign w:val="center"/>
            <w:tcMar>
              <w:top w:w="90" w:type="dxa"/>
              <w:start w:w="110" w:type="dxa"/>
              <w:bottom w:w="90" w:type="dxa"/>
              <w:end w:w="110" w:type="dxa"/>
            </w:tcMar>
          </w:tcPr>
          <w:p>
            <w:pPr>
              <w:spacing w:after="0" w:line="252" w:lineRule="auto"/>
            </w:pPr>
            <w:r>
              <w:rPr>
                <w:sz w:val="17"/>
              </w:rPr>
              <w:t>HTML5 files in public/</w:t>
            </w:r>
          </w:p>
        </w:tc>
        <w:tc>
          <w:tcPr>
            <w:tcW w:type="dxa" w:w="4464"/>
            <w:vAlign w:val="center"/>
            <w:tcMar>
              <w:top w:w="90" w:type="dxa"/>
              <w:start w:w="110" w:type="dxa"/>
              <w:bottom w:w="90" w:type="dxa"/>
              <w:end w:w="110" w:type="dxa"/>
            </w:tcMar>
          </w:tcPr>
          <w:p>
            <w:pPr>
              <w:spacing w:after="0" w:line="252" w:lineRule="auto"/>
            </w:pPr>
            <w:r>
              <w:rPr>
                <w:sz w:val="17"/>
              </w:rPr>
              <w:t>Defines Home, Consulting, Speaking, Academy, Contact, syllabi and course-book pages.</w:t>
            </w:r>
          </w:p>
        </w:tc>
      </w:tr>
      <w:tr>
        <w:trPr>
          <w:cantSplit/>
        </w:trPr>
        <w:tc>
          <w:tcPr>
            <w:tcW w:type="dxa" w:w="1656"/>
            <w:vAlign w:val="center"/>
            <w:tcMar>
              <w:top w:w="90" w:type="dxa"/>
              <w:start w:w="110" w:type="dxa"/>
              <w:bottom w:w="90" w:type="dxa"/>
              <w:end w:w="110" w:type="dxa"/>
            </w:tcMar>
            <w:shd w:fill="F2F5F4"/>
          </w:tcPr>
          <w:p>
            <w:pPr>
              <w:spacing w:after="0" w:line="252" w:lineRule="auto"/>
            </w:pPr>
            <w:r>
              <w:rPr>
                <w:sz w:val="17"/>
              </w:rPr>
              <w:t>Presentation</w:t>
            </w:r>
          </w:p>
        </w:tc>
        <w:tc>
          <w:tcPr>
            <w:tcW w:type="dxa" w:w="3528"/>
            <w:vAlign w:val="center"/>
            <w:tcMar>
              <w:top w:w="90" w:type="dxa"/>
              <w:start w:w="110" w:type="dxa"/>
              <w:bottom w:w="90" w:type="dxa"/>
              <w:end w:w="110" w:type="dxa"/>
            </w:tcMar>
            <w:shd w:fill="F2F5F4"/>
          </w:tcPr>
          <w:p>
            <w:pPr>
              <w:spacing w:after="0" w:line="252" w:lineRule="auto"/>
            </w:pPr>
            <w:r>
              <w:rPr>
                <w:sz w:val="17"/>
              </w:rPr>
              <w:t>CSS files in public/</w:t>
            </w:r>
          </w:p>
        </w:tc>
        <w:tc>
          <w:tcPr>
            <w:tcW w:type="dxa" w:w="4464"/>
            <w:vAlign w:val="center"/>
            <w:tcMar>
              <w:top w:w="90" w:type="dxa"/>
              <w:start w:w="110" w:type="dxa"/>
              <w:bottom w:w="90" w:type="dxa"/>
              <w:end w:w="110" w:type="dxa"/>
            </w:tcMar>
            <w:shd w:fill="F2F5F4"/>
          </w:tcPr>
          <w:p>
            <w:pPr>
              <w:spacing w:after="0" w:line="252" w:lineRule="auto"/>
            </w:pPr>
            <w:r>
              <w:rPr>
                <w:sz w:val="17"/>
              </w:rPr>
              <w:t>Controls the site layout, colors, fonts, breakpoints and responsive behavior.</w:t>
            </w:r>
          </w:p>
        </w:tc>
      </w:tr>
      <w:tr>
        <w:trPr>
          <w:cantSplit/>
        </w:trPr>
        <w:tc>
          <w:tcPr>
            <w:tcW w:type="dxa" w:w="1656"/>
            <w:vAlign w:val="center"/>
            <w:tcMar>
              <w:top w:w="90" w:type="dxa"/>
              <w:start w:w="110" w:type="dxa"/>
              <w:bottom w:w="90" w:type="dxa"/>
              <w:end w:w="110" w:type="dxa"/>
            </w:tcMar>
          </w:tcPr>
          <w:p>
            <w:pPr>
              <w:spacing w:after="0" w:line="252" w:lineRule="auto"/>
            </w:pPr>
            <w:r>
              <w:rPr>
                <w:sz w:val="17"/>
              </w:rPr>
              <w:t>Interactions</w:t>
            </w:r>
          </w:p>
        </w:tc>
        <w:tc>
          <w:tcPr>
            <w:tcW w:type="dxa" w:w="3528"/>
            <w:vAlign w:val="center"/>
            <w:tcMar>
              <w:top w:w="90" w:type="dxa"/>
              <w:start w:w="110" w:type="dxa"/>
              <w:bottom w:w="90" w:type="dxa"/>
              <w:end w:w="110" w:type="dxa"/>
            </w:tcMar>
          </w:tcPr>
          <w:p>
            <w:pPr>
              <w:spacing w:after="0" w:line="252" w:lineRule="auto"/>
            </w:pPr>
            <w:r>
              <w:rPr>
                <w:sz w:val="17"/>
              </w:rPr>
              <w:t>Plain browser JavaScript in public/</w:t>
            </w:r>
          </w:p>
        </w:tc>
        <w:tc>
          <w:tcPr>
            <w:tcW w:type="dxa" w:w="4464"/>
            <w:vAlign w:val="center"/>
            <w:tcMar>
              <w:top w:w="90" w:type="dxa"/>
              <w:start w:w="110" w:type="dxa"/>
              <w:bottom w:w="90" w:type="dxa"/>
              <w:end w:w="110" w:type="dxa"/>
            </w:tcMar>
          </w:tcPr>
          <w:p>
            <w:pPr>
              <w:spacing w:after="0" w:line="252" w:lineRule="auto"/>
            </w:pPr>
            <w:r>
              <w:rPr>
                <w:sz w:val="17"/>
              </w:rPr>
              <w:t>Controls navigation, reading progress, menu behavior, and the contact email-draft flow.</w:t>
            </w:r>
          </w:p>
        </w:tc>
      </w:tr>
      <w:tr>
        <w:trPr>
          <w:cantSplit/>
        </w:trPr>
        <w:tc>
          <w:tcPr>
            <w:tcW w:type="dxa" w:w="1656"/>
            <w:vAlign w:val="center"/>
            <w:tcMar>
              <w:top w:w="90" w:type="dxa"/>
              <w:start w:w="110" w:type="dxa"/>
              <w:bottom w:w="90" w:type="dxa"/>
              <w:end w:w="110" w:type="dxa"/>
            </w:tcMar>
            <w:shd w:fill="F2F5F4"/>
          </w:tcPr>
          <w:p>
            <w:pPr>
              <w:spacing w:after="0" w:line="252" w:lineRule="auto"/>
            </w:pPr>
            <w:r>
              <w:rPr>
                <w:sz w:val="17"/>
              </w:rPr>
              <w:t>Assets</w:t>
            </w:r>
          </w:p>
        </w:tc>
        <w:tc>
          <w:tcPr>
            <w:tcW w:type="dxa" w:w="3528"/>
            <w:vAlign w:val="center"/>
            <w:tcMar>
              <w:top w:w="90" w:type="dxa"/>
              <w:start w:w="110" w:type="dxa"/>
              <w:bottom w:w="90" w:type="dxa"/>
              <w:end w:w="110" w:type="dxa"/>
            </w:tcMar>
            <w:shd w:fill="F2F5F4"/>
          </w:tcPr>
          <w:p>
            <w:pPr>
              <w:spacing w:after="0" w:line="252" w:lineRule="auto"/>
            </w:pPr>
            <w:r>
              <w:rPr>
                <w:sz w:val="17"/>
              </w:rPr>
              <w:t>JPG, WebP, SVG, fonts</w:t>
            </w:r>
          </w:p>
        </w:tc>
        <w:tc>
          <w:tcPr>
            <w:tcW w:type="dxa" w:w="4464"/>
            <w:vAlign w:val="center"/>
            <w:tcMar>
              <w:top w:w="90" w:type="dxa"/>
              <w:start w:w="110" w:type="dxa"/>
              <w:bottom w:w="90" w:type="dxa"/>
              <w:end w:w="110" w:type="dxa"/>
            </w:tcMar>
            <w:shd w:fill="F2F5F4"/>
          </w:tcPr>
          <w:p>
            <w:pPr>
              <w:spacing w:after="0" w:line="252" w:lineRule="auto"/>
            </w:pPr>
            <w:r>
              <w:rPr>
                <w:sz w:val="17"/>
              </w:rPr>
              <w:t>Includes the portraits, event image, logos, icons and design assets.</w:t>
            </w:r>
          </w:p>
        </w:tc>
      </w:tr>
      <w:tr>
        <w:trPr>
          <w:cantSplit/>
        </w:trPr>
        <w:tc>
          <w:tcPr>
            <w:tcW w:type="dxa" w:w="1656"/>
            <w:vAlign w:val="center"/>
            <w:tcMar>
              <w:top w:w="90" w:type="dxa"/>
              <w:start w:w="110" w:type="dxa"/>
              <w:bottom w:w="90" w:type="dxa"/>
              <w:end w:w="110" w:type="dxa"/>
            </w:tcMar>
          </w:tcPr>
          <w:p>
            <w:pPr>
              <w:spacing w:after="0" w:line="252" w:lineRule="auto"/>
            </w:pPr>
            <w:r>
              <w:rPr>
                <w:sz w:val="17"/>
              </w:rPr>
              <w:t>Content preparation</w:t>
            </w:r>
          </w:p>
        </w:tc>
        <w:tc>
          <w:tcPr>
            <w:tcW w:type="dxa" w:w="3528"/>
            <w:vAlign w:val="center"/>
            <w:tcMar>
              <w:top w:w="90" w:type="dxa"/>
              <w:start w:w="110" w:type="dxa"/>
              <w:bottom w:w="90" w:type="dxa"/>
              <w:end w:w="110" w:type="dxa"/>
            </w:tcMar>
          </w:tcPr>
          <w:p>
            <w:pPr>
              <w:spacing w:after="0" w:line="252" w:lineRule="auto"/>
            </w:pPr>
            <w:r>
              <w:rPr>
                <w:sz w:val="17"/>
              </w:rPr>
              <w:t>Python scripts in tools/ and other repository folders</w:t>
            </w:r>
          </w:p>
        </w:tc>
        <w:tc>
          <w:tcPr>
            <w:tcW w:type="dxa" w:w="4464"/>
            <w:vAlign w:val="center"/>
            <w:tcMar>
              <w:top w:w="90" w:type="dxa"/>
              <w:start w:w="110" w:type="dxa"/>
              <w:bottom w:w="90" w:type="dxa"/>
              <w:end w:w="110" w:type="dxa"/>
            </w:tcMar>
          </w:tcPr>
          <w:p>
            <w:pPr>
              <w:spacing w:after="0" w:line="252" w:lineRule="auto"/>
            </w:pPr>
            <w:r>
              <w:rPr>
                <w:sz w:val="17"/>
              </w:rPr>
              <w:t>Builds or refreshes material before deployment; Python is not required to serve the live site.</w:t>
            </w:r>
          </w:p>
        </w:tc>
      </w:tr>
    </w:tbl>
    <w:p>
      <w:pPr>
        <w:spacing w:after="20"/>
      </w:pPr>
    </w:p>
    <w:p>
      <w:r>
        <w:t>Request path: Visitor browser → DNS for vivekpandey.ai → Vercel edge/CDN → static file in public/ → HTML, CSS, JavaScript and assets in the browser.</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9994"/>
      </w:tblGrid>
      <w:tr>
        <w:trPr>
          <w:cantSplit/>
        </w:trPr>
        <w:tc>
          <w:tcPr>
            <w:tcW w:type="dxa" w:w="9994"/>
            <w:shd w:fill="EEF2ED"/>
            <w:tcMar>
              <w:top w:w="150" w:type="dxa"/>
              <w:start w:w="180" w:type="dxa"/>
              <w:bottom w:w="150" w:type="dxa"/>
              <w:end w:w="180" w:type="dxa"/>
            </w:tcMar>
          </w:tcPr>
          <w:p>
            <w:pPr>
              <w:spacing w:after="0"/>
            </w:pPr>
            <w:r>
              <w:rPr>
                <w:b/>
                <w:color w:val="23394A"/>
              </w:rPr>
              <w:t xml:space="preserve">Important boundary  </w:t>
            </w:r>
            <w:r>
              <w:t>Vercel is configured with outputDirectory: public. Files outside public/ are not part of the deployed website. Files placed inside public/ are web-accessible; treat them as public content.</w:t>
            </w:r>
          </w:p>
        </w:tc>
      </w:tr>
    </w:tbl>
    <w:p>
      <w:pPr>
        <w:spacing w:after="20"/>
      </w:pPr>
    </w:p>
    <w:p>
      <w:pPr>
        <w:pStyle w:val="Heading1"/>
      </w:pPr>
      <w:r>
        <w:t>2. Technology stack and runtime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cantSplit/>
        </w:trPr>
        <w:tc>
          <w:tcPr>
            <w:tcW w:type="dxa" w:w="1728"/>
            <w:shd w:fill="23394A"/>
            <w:vAlign w:val="center"/>
            <w:tcMar>
              <w:top w:w="90" w:type="dxa"/>
              <w:start w:w="110" w:type="dxa"/>
              <w:bottom w:w="90" w:type="dxa"/>
              <w:end w:w="110" w:type="dxa"/>
            </w:tcMar>
          </w:tcPr>
          <w:p>
            <w:pPr>
              <w:spacing w:after="0"/>
            </w:pPr>
            <w:r>
              <w:rPr>
                <w:b/>
                <w:color w:val="FFFFFF"/>
                <w:sz w:val="17"/>
              </w:rPr>
              <w:t>Technology</w:t>
            </w:r>
          </w:p>
        </w:tc>
        <w:tc>
          <w:tcPr>
            <w:tcW w:type="dxa" w:w="4032"/>
            <w:shd w:fill="23394A"/>
            <w:vAlign w:val="center"/>
            <w:tcMar>
              <w:top w:w="90" w:type="dxa"/>
              <w:start w:w="110" w:type="dxa"/>
              <w:bottom w:w="90" w:type="dxa"/>
              <w:end w:w="110" w:type="dxa"/>
            </w:tcMar>
          </w:tcPr>
          <w:p>
            <w:pPr>
              <w:spacing w:after="0"/>
            </w:pPr>
            <w:r>
              <w:rPr>
                <w:b/>
                <w:color w:val="FFFFFF"/>
                <w:sz w:val="17"/>
              </w:rPr>
              <w:t>How it is used</w:t>
            </w:r>
          </w:p>
        </w:tc>
        <w:tc>
          <w:tcPr>
            <w:tcW w:type="dxa" w:w="3888"/>
            <w:shd w:fill="23394A"/>
            <w:vAlign w:val="center"/>
            <w:tcMar>
              <w:top w:w="90" w:type="dxa"/>
              <w:start w:w="110" w:type="dxa"/>
              <w:bottom w:w="90" w:type="dxa"/>
              <w:end w:w="110" w:type="dxa"/>
            </w:tcMar>
          </w:tcPr>
          <w:p>
            <w:pPr>
              <w:spacing w:after="0"/>
            </w:pPr>
            <w:r>
              <w:rPr>
                <w:b/>
                <w:color w:val="FFFFFF"/>
                <w:sz w:val="17"/>
              </w:rPr>
              <w:t>What is not present</w:t>
            </w:r>
          </w:p>
        </w:tc>
      </w:tr>
      <w:tr>
        <w:trPr>
          <w:cantSplit/>
        </w:trPr>
        <w:tc>
          <w:tcPr>
            <w:tcW w:type="dxa" w:w="1728"/>
            <w:vAlign w:val="center"/>
            <w:tcMar>
              <w:top w:w="90" w:type="dxa"/>
              <w:start w:w="110" w:type="dxa"/>
              <w:bottom w:w="90" w:type="dxa"/>
              <w:end w:w="110" w:type="dxa"/>
            </w:tcMar>
          </w:tcPr>
          <w:p>
            <w:pPr>
              <w:spacing w:after="0" w:line="252" w:lineRule="auto"/>
            </w:pPr>
            <w:r>
              <w:rPr>
                <w:sz w:val="17"/>
              </w:rPr>
              <w:t>HTML5</w:t>
            </w:r>
          </w:p>
        </w:tc>
        <w:tc>
          <w:tcPr>
            <w:tcW w:type="dxa" w:w="4032"/>
            <w:vAlign w:val="center"/>
            <w:tcMar>
              <w:top w:w="90" w:type="dxa"/>
              <w:start w:w="110" w:type="dxa"/>
              <w:bottom w:w="90" w:type="dxa"/>
              <w:end w:w="110" w:type="dxa"/>
            </w:tcMar>
          </w:tcPr>
          <w:p>
            <w:pPr>
              <w:spacing w:after="0" w:line="252" w:lineRule="auto"/>
            </w:pPr>
            <w:r>
              <w:rPr>
                <w:sz w:val="17"/>
              </w:rPr>
              <w:t>Individual static page files and generated chapter pages.</w:t>
            </w:r>
          </w:p>
        </w:tc>
        <w:tc>
          <w:tcPr>
            <w:tcW w:type="dxa" w:w="3888"/>
            <w:vAlign w:val="center"/>
            <w:tcMar>
              <w:top w:w="90" w:type="dxa"/>
              <w:start w:w="110" w:type="dxa"/>
              <w:bottom w:w="90" w:type="dxa"/>
              <w:end w:w="110" w:type="dxa"/>
            </w:tcMar>
          </w:tcPr>
          <w:p>
            <w:pPr>
              <w:spacing w:after="0" w:line="252" w:lineRule="auto"/>
            </w:pPr>
            <w:r>
              <w:rPr>
                <w:sz w:val="17"/>
              </w:rPr>
              <w:t>No React, Next.js, Vue, Astro or other application framework is configured.</w:t>
            </w:r>
          </w:p>
        </w:tc>
      </w:tr>
      <w:tr>
        <w:trPr>
          <w:cantSplit/>
        </w:trPr>
        <w:tc>
          <w:tcPr>
            <w:tcW w:type="dxa" w:w="1728"/>
            <w:vAlign w:val="center"/>
            <w:tcMar>
              <w:top w:w="90" w:type="dxa"/>
              <w:start w:w="110" w:type="dxa"/>
              <w:bottom w:w="90" w:type="dxa"/>
              <w:end w:w="110" w:type="dxa"/>
            </w:tcMar>
            <w:shd w:fill="F2F5F4"/>
          </w:tcPr>
          <w:p>
            <w:pPr>
              <w:spacing w:after="0" w:line="252" w:lineRule="auto"/>
            </w:pPr>
            <w:r>
              <w:rPr>
                <w:sz w:val="17"/>
              </w:rPr>
              <w:t>CSS</w:t>
            </w:r>
          </w:p>
        </w:tc>
        <w:tc>
          <w:tcPr>
            <w:tcW w:type="dxa" w:w="4032"/>
            <w:vAlign w:val="center"/>
            <w:tcMar>
              <w:top w:w="90" w:type="dxa"/>
              <w:start w:w="110" w:type="dxa"/>
              <w:bottom w:w="90" w:type="dxa"/>
              <w:end w:w="110" w:type="dxa"/>
            </w:tcMar>
            <w:shd w:fill="F2F5F4"/>
          </w:tcPr>
          <w:p>
            <w:pPr>
              <w:spacing w:after="0" w:line="252" w:lineRule="auto"/>
            </w:pPr>
            <w:r>
              <w:rPr>
                <w:sz w:val="17"/>
              </w:rPr>
              <w:t>Static stylesheets, including personal-brand.css, home-premium.css and Academy/course styles.</w:t>
            </w:r>
          </w:p>
        </w:tc>
        <w:tc>
          <w:tcPr>
            <w:tcW w:type="dxa" w:w="3888"/>
            <w:vAlign w:val="center"/>
            <w:tcMar>
              <w:top w:w="90" w:type="dxa"/>
              <w:start w:w="110" w:type="dxa"/>
              <w:bottom w:w="90" w:type="dxa"/>
              <w:end w:w="110" w:type="dxa"/>
            </w:tcMar>
            <w:shd w:fill="F2F5F4"/>
          </w:tcPr>
          <w:p>
            <w:pPr>
              <w:spacing w:after="0" w:line="252" w:lineRule="auto"/>
            </w:pPr>
            <w:r>
              <w:rPr>
                <w:sz w:val="17"/>
              </w:rPr>
              <w:t>No Sass build or CSS bundling command is configured.</w:t>
            </w:r>
          </w:p>
        </w:tc>
      </w:tr>
      <w:tr>
        <w:trPr>
          <w:cantSplit/>
        </w:trPr>
        <w:tc>
          <w:tcPr>
            <w:tcW w:type="dxa" w:w="1728"/>
            <w:vAlign w:val="center"/>
            <w:tcMar>
              <w:top w:w="90" w:type="dxa"/>
              <w:start w:w="110" w:type="dxa"/>
              <w:bottom w:w="90" w:type="dxa"/>
              <w:end w:w="110" w:type="dxa"/>
            </w:tcMar>
          </w:tcPr>
          <w:p>
            <w:pPr>
              <w:spacing w:after="0" w:line="252" w:lineRule="auto"/>
            </w:pPr>
            <w:r>
              <w:rPr>
                <w:sz w:val="17"/>
              </w:rPr>
              <w:t>Vanilla JavaScript</w:t>
            </w:r>
          </w:p>
        </w:tc>
        <w:tc>
          <w:tcPr>
            <w:tcW w:type="dxa" w:w="4032"/>
            <w:vAlign w:val="center"/>
            <w:tcMar>
              <w:top w:w="90" w:type="dxa"/>
              <w:start w:w="110" w:type="dxa"/>
              <w:bottom w:w="90" w:type="dxa"/>
              <w:end w:w="110" w:type="dxa"/>
            </w:tcMar>
          </w:tcPr>
          <w:p>
            <w:pPr>
              <w:spacing w:after="0" w:line="252" w:lineRule="auto"/>
            </w:pPr>
            <w:r>
              <w:rPr>
                <w:sz w:val="17"/>
              </w:rPr>
              <w:t>Small browser scripts for the menu, progress indicator, course-book controls and email drafts.</w:t>
            </w:r>
          </w:p>
        </w:tc>
        <w:tc>
          <w:tcPr>
            <w:tcW w:type="dxa" w:w="3888"/>
            <w:vAlign w:val="center"/>
            <w:tcMar>
              <w:top w:w="90" w:type="dxa"/>
              <w:start w:w="110" w:type="dxa"/>
              <w:bottom w:w="90" w:type="dxa"/>
              <w:end w:w="110" w:type="dxa"/>
            </w:tcMar>
          </w:tcPr>
          <w:p>
            <w:pPr>
              <w:spacing w:after="0" w:line="252" w:lineRule="auto"/>
            </w:pPr>
            <w:r>
              <w:rPr>
                <w:sz w:val="17"/>
              </w:rPr>
              <w:t>No server-side JavaScript API or frontend build step is configured.</w:t>
            </w:r>
          </w:p>
        </w:tc>
      </w:tr>
      <w:tr>
        <w:trPr>
          <w:cantSplit/>
        </w:trPr>
        <w:tc>
          <w:tcPr>
            <w:tcW w:type="dxa" w:w="1728"/>
            <w:vAlign w:val="center"/>
            <w:tcMar>
              <w:top w:w="90" w:type="dxa"/>
              <w:start w:w="110" w:type="dxa"/>
              <w:bottom w:w="90" w:type="dxa"/>
              <w:end w:w="110" w:type="dxa"/>
            </w:tcMar>
            <w:shd w:fill="F2F5F4"/>
          </w:tcPr>
          <w:p>
            <w:pPr>
              <w:spacing w:after="0" w:line="252" w:lineRule="auto"/>
            </w:pPr>
            <w:r>
              <w:rPr>
                <w:sz w:val="17"/>
              </w:rPr>
              <w:t>Python (authoring only)</w:t>
            </w:r>
          </w:p>
        </w:tc>
        <w:tc>
          <w:tcPr>
            <w:tcW w:type="dxa" w:w="4032"/>
            <w:vAlign w:val="center"/>
            <w:tcMar>
              <w:top w:w="90" w:type="dxa"/>
              <w:start w:w="110" w:type="dxa"/>
              <w:bottom w:w="90" w:type="dxa"/>
              <w:end w:w="110" w:type="dxa"/>
            </w:tcMar>
            <w:shd w:fill="F2F5F4"/>
          </w:tcPr>
          <w:p>
            <w:pPr>
              <w:spacing w:after="0" w:line="252" w:lineRule="auto"/>
            </w:pPr>
            <w:r>
              <w:rPr>
                <w:sz w:val="17"/>
              </w:rPr>
              <w:t>Repository scripts create or update course pages, documents and learning materials.</w:t>
            </w:r>
          </w:p>
        </w:tc>
        <w:tc>
          <w:tcPr>
            <w:tcW w:type="dxa" w:w="3888"/>
            <w:vAlign w:val="center"/>
            <w:tcMar>
              <w:top w:w="90" w:type="dxa"/>
              <w:start w:w="110" w:type="dxa"/>
              <w:bottom w:w="90" w:type="dxa"/>
              <w:end w:w="110" w:type="dxa"/>
            </w:tcMar>
            <w:shd w:fill="F2F5F4"/>
          </w:tcPr>
          <w:p>
            <w:pPr>
              <w:spacing w:after="0" w:line="252" w:lineRule="auto"/>
            </w:pPr>
            <w:r>
              <w:rPr>
                <w:sz w:val="17"/>
              </w:rPr>
              <w:t>No Python process runs on Vercel for page delivery.</w:t>
            </w:r>
          </w:p>
        </w:tc>
      </w:tr>
      <w:tr>
        <w:trPr>
          <w:cantSplit/>
        </w:trPr>
        <w:tc>
          <w:tcPr>
            <w:tcW w:type="dxa" w:w="1728"/>
            <w:vAlign w:val="center"/>
            <w:tcMar>
              <w:top w:w="90" w:type="dxa"/>
              <w:start w:w="110" w:type="dxa"/>
              <w:bottom w:w="90" w:type="dxa"/>
              <w:end w:w="110" w:type="dxa"/>
            </w:tcMar>
          </w:tcPr>
          <w:p>
            <w:pPr>
              <w:spacing w:after="0" w:line="252" w:lineRule="auto"/>
            </w:pPr>
            <w:r>
              <w:rPr>
                <w:sz w:val="17"/>
              </w:rPr>
              <w:t>Vercel static hosting</w:t>
            </w:r>
          </w:p>
        </w:tc>
        <w:tc>
          <w:tcPr>
            <w:tcW w:type="dxa" w:w="4032"/>
            <w:vAlign w:val="center"/>
            <w:tcMar>
              <w:top w:w="90" w:type="dxa"/>
              <w:start w:w="110" w:type="dxa"/>
              <w:bottom w:w="90" w:type="dxa"/>
              <w:end w:w="110" w:type="dxa"/>
            </w:tcMar>
          </w:tcPr>
          <w:p>
            <w:pPr>
              <w:spacing w:after="0" w:line="252" w:lineRule="auto"/>
            </w:pPr>
            <w:r>
              <w:rPr>
                <w:sz w:val="17"/>
              </w:rPr>
              <w:t>vercel.json sets outputDirectory to public, cleanUrls and legacy redirects.</w:t>
            </w:r>
          </w:p>
        </w:tc>
        <w:tc>
          <w:tcPr>
            <w:tcW w:type="dxa" w:w="3888"/>
            <w:vAlign w:val="center"/>
            <w:tcMar>
              <w:top w:w="90" w:type="dxa"/>
              <w:start w:w="110" w:type="dxa"/>
              <w:bottom w:w="90" w:type="dxa"/>
              <w:end w:w="110" w:type="dxa"/>
            </w:tcMar>
          </w:tcPr>
          <w:p>
            <w:pPr>
              <w:spacing w:after="0" w:line="252" w:lineRule="auto"/>
            </w:pPr>
            <w:r>
              <w:rPr>
                <w:sz w:val="17"/>
              </w:rPr>
              <w:t>No serverless function, database, authentication service or API endpoint is configured for this site.</w:t>
            </w:r>
          </w:p>
        </w:tc>
      </w:tr>
      <w:tr>
        <w:trPr>
          <w:cantSplit/>
        </w:trPr>
        <w:tc>
          <w:tcPr>
            <w:tcW w:type="dxa" w:w="1728"/>
            <w:vAlign w:val="center"/>
            <w:tcMar>
              <w:top w:w="90" w:type="dxa"/>
              <w:start w:w="110" w:type="dxa"/>
              <w:bottom w:w="90" w:type="dxa"/>
              <w:end w:w="110" w:type="dxa"/>
            </w:tcMar>
            <w:shd w:fill="F2F5F4"/>
          </w:tcPr>
          <w:p>
            <w:pPr>
              <w:spacing w:after="0" w:line="252" w:lineRule="auto"/>
            </w:pPr>
            <w:r>
              <w:rPr>
                <w:sz w:val="17"/>
              </w:rPr>
              <w:t>External font service</w:t>
            </w:r>
          </w:p>
        </w:tc>
        <w:tc>
          <w:tcPr>
            <w:tcW w:type="dxa" w:w="4032"/>
            <w:vAlign w:val="center"/>
            <w:tcMar>
              <w:top w:w="90" w:type="dxa"/>
              <w:start w:w="110" w:type="dxa"/>
              <w:bottom w:w="90" w:type="dxa"/>
              <w:end w:w="110" w:type="dxa"/>
            </w:tcMar>
            <w:shd w:fill="F2F5F4"/>
          </w:tcPr>
          <w:p>
            <w:pPr>
              <w:spacing w:after="0" w:line="252" w:lineRule="auto"/>
            </w:pPr>
            <w:r>
              <w:rPr>
                <w:sz w:val="17"/>
              </w:rPr>
              <w:t>Google Fonts is referenced by the page heads.</w:t>
            </w:r>
          </w:p>
        </w:tc>
        <w:tc>
          <w:tcPr>
            <w:tcW w:type="dxa" w:w="3888"/>
            <w:vAlign w:val="center"/>
            <w:tcMar>
              <w:top w:w="90" w:type="dxa"/>
              <w:start w:w="110" w:type="dxa"/>
              <w:bottom w:w="90" w:type="dxa"/>
              <w:end w:w="110" w:type="dxa"/>
            </w:tcMar>
            <w:shd w:fill="F2F5F4"/>
          </w:tcPr>
          <w:p>
            <w:pPr>
              <w:spacing w:after="0" w:line="252" w:lineRule="auto"/>
            </w:pPr>
            <w:r>
              <w:rPr>
                <w:sz w:val="17"/>
              </w:rPr>
              <w:t>The site does not self-host those font files today.</w:t>
            </w:r>
          </w:p>
        </w:tc>
      </w:tr>
      <w:tr>
        <w:trPr>
          <w:cantSplit/>
        </w:trPr>
        <w:tc>
          <w:tcPr>
            <w:tcW w:type="dxa" w:w="1728"/>
            <w:vAlign w:val="center"/>
            <w:tcMar>
              <w:top w:w="90" w:type="dxa"/>
              <w:start w:w="110" w:type="dxa"/>
              <w:bottom w:w="90" w:type="dxa"/>
              <w:end w:w="110" w:type="dxa"/>
            </w:tcMar>
          </w:tcPr>
          <w:p>
            <w:pPr>
              <w:spacing w:after="0" w:line="252" w:lineRule="auto"/>
            </w:pPr>
            <w:r>
              <w:rPr>
                <w:sz w:val="17"/>
              </w:rPr>
              <w:t>Contact flow</w:t>
            </w:r>
          </w:p>
        </w:tc>
        <w:tc>
          <w:tcPr>
            <w:tcW w:type="dxa" w:w="4032"/>
            <w:vAlign w:val="center"/>
            <w:tcMar>
              <w:top w:w="90" w:type="dxa"/>
              <w:start w:w="110" w:type="dxa"/>
              <w:bottom w:w="90" w:type="dxa"/>
              <w:end w:w="110" w:type="dxa"/>
            </w:tcMar>
          </w:tcPr>
          <w:p>
            <w:pPr>
              <w:spacing w:after="0" w:line="252" w:lineRule="auto"/>
            </w:pPr>
            <w:r>
              <w:rPr>
                <w:sz w:val="17"/>
              </w:rPr>
              <w:t>The form validates fields locally and opens a prefilled email draft to wooplix15@gmail.com.</w:t>
            </w:r>
          </w:p>
        </w:tc>
        <w:tc>
          <w:tcPr>
            <w:tcW w:type="dxa" w:w="3888"/>
            <w:vAlign w:val="center"/>
            <w:tcMar>
              <w:top w:w="90" w:type="dxa"/>
              <w:start w:w="110" w:type="dxa"/>
              <w:bottom w:w="90" w:type="dxa"/>
              <w:end w:w="110" w:type="dxa"/>
            </w:tcMar>
          </w:tcPr>
          <w:p>
            <w:pPr>
              <w:spacing w:after="0" w:line="252" w:lineRule="auto"/>
            </w:pPr>
            <w:r>
              <w:rPr>
                <w:sz w:val="17"/>
              </w:rPr>
              <w:t>It does not submit to a server, save a lead, reserve a calendar slot or send an automatic confirmation.</w:t>
            </w:r>
          </w:p>
        </w:tc>
      </w:tr>
    </w:tbl>
    <w:p>
      <w:pPr>
        <w:spacing w:after="20"/>
      </w:pPr>
    </w:p>
    <w:p>
      <w:r>
        <w:t>The repository has no package.json or framework-specific build configuration. Vercel’s project configuration intentionally uses framework: null and no build or install command. The hosting output is the public folder as-is.</w:t>
      </w:r>
    </w:p>
    <w:p>
      <w:pPr>
        <w:pStyle w:val="Heading1"/>
      </w:pPr>
      <w:r>
        <w:t>3. Public pages and routes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cantSplit/>
        </w:trPr>
        <w:tc>
          <w:tcPr>
            <w:tcW w:type="dxa" w:w="2088"/>
            <w:shd w:fill="23394A"/>
            <w:vAlign w:val="center"/>
            <w:tcMar>
              <w:top w:w="90" w:type="dxa"/>
              <w:start w:w="110" w:type="dxa"/>
              <w:bottom w:w="90" w:type="dxa"/>
              <w:end w:w="110" w:type="dxa"/>
            </w:tcMar>
          </w:tcPr>
          <w:p>
            <w:pPr>
              <w:spacing w:after="0"/>
            </w:pPr>
            <w:r>
              <w:rPr>
                <w:b/>
                <w:color w:val="FFFFFF"/>
                <w:sz w:val="17"/>
              </w:rPr>
              <w:t>Visitor-facing page</w:t>
            </w:r>
          </w:p>
        </w:tc>
        <w:tc>
          <w:tcPr>
            <w:tcW w:type="dxa" w:w="3168"/>
            <w:shd w:fill="23394A"/>
            <w:vAlign w:val="center"/>
            <w:tcMar>
              <w:top w:w="90" w:type="dxa"/>
              <w:start w:w="110" w:type="dxa"/>
              <w:bottom w:w="90" w:type="dxa"/>
              <w:end w:w="110" w:type="dxa"/>
            </w:tcMar>
          </w:tcPr>
          <w:p>
            <w:pPr>
              <w:spacing w:after="0"/>
            </w:pPr>
            <w:r>
              <w:rPr>
                <w:b/>
                <w:color w:val="FFFFFF"/>
                <w:sz w:val="17"/>
              </w:rPr>
              <w:t>Current route</w:t>
            </w:r>
          </w:p>
        </w:tc>
        <w:tc>
          <w:tcPr>
            <w:tcW w:type="dxa" w:w="4392"/>
            <w:shd w:fill="23394A"/>
            <w:vAlign w:val="center"/>
            <w:tcMar>
              <w:top w:w="90" w:type="dxa"/>
              <w:start w:w="110" w:type="dxa"/>
              <w:bottom w:w="90" w:type="dxa"/>
              <w:end w:w="110" w:type="dxa"/>
            </w:tcMar>
          </w:tcPr>
          <w:p>
            <w:pPr>
              <w:spacing w:after="0"/>
            </w:pPr>
            <w:r>
              <w:rPr>
                <w:b/>
                <w:color w:val="FFFFFF"/>
                <w:sz w:val="17"/>
              </w:rPr>
              <w:t>File or content location</w:t>
            </w:r>
          </w:p>
        </w:tc>
      </w:tr>
      <w:tr>
        <w:trPr>
          <w:cantSplit/>
        </w:trPr>
        <w:tc>
          <w:tcPr>
            <w:tcW w:type="dxa" w:w="2088"/>
            <w:vAlign w:val="center"/>
            <w:tcMar>
              <w:top w:w="90" w:type="dxa"/>
              <w:start w:w="110" w:type="dxa"/>
              <w:bottom w:w="90" w:type="dxa"/>
              <w:end w:w="110" w:type="dxa"/>
            </w:tcMar>
          </w:tcPr>
          <w:p>
            <w:pPr>
              <w:spacing w:after="0" w:line="252" w:lineRule="auto"/>
            </w:pPr>
            <w:r>
              <w:rPr>
                <w:sz w:val="17"/>
              </w:rPr>
              <w:t>Home</w:t>
            </w:r>
          </w:p>
        </w:tc>
        <w:tc>
          <w:tcPr>
            <w:tcW w:type="dxa" w:w="3168"/>
            <w:vAlign w:val="center"/>
            <w:tcMar>
              <w:top w:w="90" w:type="dxa"/>
              <w:start w:w="110" w:type="dxa"/>
              <w:bottom w:w="90" w:type="dxa"/>
              <w:end w:w="110" w:type="dxa"/>
            </w:tcMar>
          </w:tcPr>
          <w:p>
            <w:pPr>
              <w:spacing w:after="0" w:line="252" w:lineRule="auto"/>
            </w:pPr>
            <w:r>
              <w:rPr>
                <w:sz w:val="17"/>
              </w:rPr>
              <w:t>/</w:t>
            </w:r>
          </w:p>
        </w:tc>
        <w:tc>
          <w:tcPr>
            <w:tcW w:type="dxa" w:w="4392"/>
            <w:vAlign w:val="center"/>
            <w:tcMar>
              <w:top w:w="90" w:type="dxa"/>
              <w:start w:w="110" w:type="dxa"/>
              <w:bottom w:w="90" w:type="dxa"/>
              <w:end w:w="110" w:type="dxa"/>
            </w:tcMar>
          </w:tcPr>
          <w:p>
            <w:pPr>
              <w:spacing w:after="0" w:line="252" w:lineRule="auto"/>
            </w:pPr>
            <w:r>
              <w:rPr>
                <w:sz w:val="17"/>
              </w:rPr>
              <w:t>public/index.html</w:t>
            </w:r>
          </w:p>
        </w:tc>
      </w:tr>
      <w:tr>
        <w:trPr>
          <w:cantSplit/>
        </w:trPr>
        <w:tc>
          <w:tcPr>
            <w:tcW w:type="dxa" w:w="2088"/>
            <w:vAlign w:val="center"/>
            <w:tcMar>
              <w:top w:w="90" w:type="dxa"/>
              <w:start w:w="110" w:type="dxa"/>
              <w:bottom w:w="90" w:type="dxa"/>
              <w:end w:w="110" w:type="dxa"/>
            </w:tcMar>
            <w:shd w:fill="F2F5F4"/>
          </w:tcPr>
          <w:p>
            <w:pPr>
              <w:spacing w:after="0" w:line="252" w:lineRule="auto"/>
            </w:pPr>
            <w:r>
              <w:rPr>
                <w:sz w:val="17"/>
              </w:rPr>
              <w:t>AI Consulting</w:t>
            </w:r>
          </w:p>
        </w:tc>
        <w:tc>
          <w:tcPr>
            <w:tcW w:type="dxa" w:w="3168"/>
            <w:vAlign w:val="center"/>
            <w:tcMar>
              <w:top w:w="90" w:type="dxa"/>
              <w:start w:w="110" w:type="dxa"/>
              <w:bottom w:w="90" w:type="dxa"/>
              <w:end w:w="110" w:type="dxa"/>
            </w:tcMar>
            <w:shd w:fill="F2F5F4"/>
          </w:tcPr>
          <w:p>
            <w:pPr>
              <w:spacing w:after="0" w:line="252" w:lineRule="auto"/>
            </w:pPr>
            <w:r>
              <w:rPr>
                <w:sz w:val="17"/>
              </w:rPr>
              <w:t>/ai-consulting</w:t>
            </w:r>
          </w:p>
        </w:tc>
        <w:tc>
          <w:tcPr>
            <w:tcW w:type="dxa" w:w="4392"/>
            <w:vAlign w:val="center"/>
            <w:tcMar>
              <w:top w:w="90" w:type="dxa"/>
              <w:start w:w="110" w:type="dxa"/>
              <w:bottom w:w="90" w:type="dxa"/>
              <w:end w:w="110" w:type="dxa"/>
            </w:tcMar>
            <w:shd w:fill="F2F5F4"/>
          </w:tcPr>
          <w:p>
            <w:pPr>
              <w:spacing w:after="0" w:line="252" w:lineRule="auto"/>
            </w:pPr>
            <w:r>
              <w:rPr>
                <w:sz w:val="17"/>
              </w:rPr>
              <w:t>public/ai-consulting.html</w:t>
            </w:r>
          </w:p>
        </w:tc>
      </w:tr>
      <w:tr>
        <w:trPr>
          <w:cantSplit/>
        </w:trPr>
        <w:tc>
          <w:tcPr>
            <w:tcW w:type="dxa" w:w="2088"/>
            <w:vAlign w:val="center"/>
            <w:tcMar>
              <w:top w:w="90" w:type="dxa"/>
              <w:start w:w="110" w:type="dxa"/>
              <w:bottom w:w="90" w:type="dxa"/>
              <w:end w:w="110" w:type="dxa"/>
            </w:tcMar>
          </w:tcPr>
          <w:p>
            <w:pPr>
              <w:spacing w:after="0" w:line="252" w:lineRule="auto"/>
            </w:pPr>
            <w:r>
              <w:rPr>
                <w:sz w:val="17"/>
              </w:rPr>
              <w:t>Speaking</w:t>
            </w:r>
          </w:p>
        </w:tc>
        <w:tc>
          <w:tcPr>
            <w:tcW w:type="dxa" w:w="3168"/>
            <w:vAlign w:val="center"/>
            <w:tcMar>
              <w:top w:w="90" w:type="dxa"/>
              <w:start w:w="110" w:type="dxa"/>
              <w:bottom w:w="90" w:type="dxa"/>
              <w:end w:w="110" w:type="dxa"/>
            </w:tcMar>
          </w:tcPr>
          <w:p>
            <w:pPr>
              <w:spacing w:after="0" w:line="252" w:lineRule="auto"/>
            </w:pPr>
            <w:r>
              <w:rPr>
                <w:sz w:val="17"/>
              </w:rPr>
              <w:t>/ai-speaking</w:t>
            </w:r>
          </w:p>
        </w:tc>
        <w:tc>
          <w:tcPr>
            <w:tcW w:type="dxa" w:w="4392"/>
            <w:vAlign w:val="center"/>
            <w:tcMar>
              <w:top w:w="90" w:type="dxa"/>
              <w:start w:w="110" w:type="dxa"/>
              <w:bottom w:w="90" w:type="dxa"/>
              <w:end w:w="110" w:type="dxa"/>
            </w:tcMar>
          </w:tcPr>
          <w:p>
            <w:pPr>
              <w:spacing w:after="0" w:line="252" w:lineRule="auto"/>
            </w:pPr>
            <w:r>
              <w:rPr>
                <w:sz w:val="17"/>
              </w:rPr>
              <w:t>public/ai-speaking.html</w:t>
            </w:r>
          </w:p>
        </w:tc>
      </w:tr>
      <w:tr>
        <w:trPr>
          <w:cantSplit/>
        </w:trPr>
        <w:tc>
          <w:tcPr>
            <w:tcW w:type="dxa" w:w="2088"/>
            <w:vAlign w:val="center"/>
            <w:tcMar>
              <w:top w:w="90" w:type="dxa"/>
              <w:start w:w="110" w:type="dxa"/>
              <w:bottom w:w="90" w:type="dxa"/>
              <w:end w:w="110" w:type="dxa"/>
            </w:tcMar>
            <w:shd w:fill="F2F5F4"/>
          </w:tcPr>
          <w:p>
            <w:pPr>
              <w:spacing w:after="0" w:line="252" w:lineRule="auto"/>
            </w:pPr>
            <w:r>
              <w:rPr>
                <w:sz w:val="17"/>
              </w:rPr>
              <w:t>Academy</w:t>
            </w:r>
          </w:p>
        </w:tc>
        <w:tc>
          <w:tcPr>
            <w:tcW w:type="dxa" w:w="3168"/>
            <w:vAlign w:val="center"/>
            <w:tcMar>
              <w:top w:w="90" w:type="dxa"/>
              <w:start w:w="110" w:type="dxa"/>
              <w:bottom w:w="90" w:type="dxa"/>
              <w:end w:w="110" w:type="dxa"/>
            </w:tcMar>
            <w:shd w:fill="F2F5F4"/>
          </w:tcPr>
          <w:p>
            <w:pPr>
              <w:spacing w:after="0" w:line="252" w:lineRule="auto"/>
            </w:pPr>
            <w:r>
              <w:rPr>
                <w:sz w:val="17"/>
              </w:rPr>
              <w:t>/academy</w:t>
            </w:r>
          </w:p>
        </w:tc>
        <w:tc>
          <w:tcPr>
            <w:tcW w:type="dxa" w:w="4392"/>
            <w:vAlign w:val="center"/>
            <w:tcMar>
              <w:top w:w="90" w:type="dxa"/>
              <w:start w:w="110" w:type="dxa"/>
              <w:bottom w:w="90" w:type="dxa"/>
              <w:end w:w="110" w:type="dxa"/>
            </w:tcMar>
            <w:shd w:fill="F2F5F4"/>
          </w:tcPr>
          <w:p>
            <w:pPr>
              <w:spacing w:after="0" w:line="252" w:lineRule="auto"/>
            </w:pPr>
            <w:r>
              <w:rPr>
                <w:sz w:val="17"/>
              </w:rPr>
              <w:t>public/academy.html</w:t>
            </w:r>
          </w:p>
        </w:tc>
      </w:tr>
      <w:tr>
        <w:trPr>
          <w:cantSplit/>
        </w:trPr>
        <w:tc>
          <w:tcPr>
            <w:tcW w:type="dxa" w:w="2088"/>
            <w:vAlign w:val="center"/>
            <w:tcMar>
              <w:top w:w="90" w:type="dxa"/>
              <w:start w:w="110" w:type="dxa"/>
              <w:bottom w:w="90" w:type="dxa"/>
              <w:end w:w="110" w:type="dxa"/>
            </w:tcMar>
          </w:tcPr>
          <w:p>
            <w:pPr>
              <w:spacing w:after="0" w:line="252" w:lineRule="auto"/>
            </w:pPr>
            <w:r>
              <w:rPr>
                <w:sz w:val="17"/>
              </w:rPr>
              <w:t>Contact</w:t>
            </w:r>
          </w:p>
        </w:tc>
        <w:tc>
          <w:tcPr>
            <w:tcW w:type="dxa" w:w="3168"/>
            <w:vAlign w:val="center"/>
            <w:tcMar>
              <w:top w:w="90" w:type="dxa"/>
              <w:start w:w="110" w:type="dxa"/>
              <w:bottom w:w="90" w:type="dxa"/>
              <w:end w:w="110" w:type="dxa"/>
            </w:tcMar>
          </w:tcPr>
          <w:p>
            <w:pPr>
              <w:spacing w:after="0" w:line="252" w:lineRule="auto"/>
            </w:pPr>
            <w:r>
              <w:rPr>
                <w:sz w:val="17"/>
              </w:rPr>
              <w:t>/contact</w:t>
            </w:r>
          </w:p>
        </w:tc>
        <w:tc>
          <w:tcPr>
            <w:tcW w:type="dxa" w:w="4392"/>
            <w:vAlign w:val="center"/>
            <w:tcMar>
              <w:top w:w="90" w:type="dxa"/>
              <w:start w:w="110" w:type="dxa"/>
              <w:bottom w:w="90" w:type="dxa"/>
              <w:end w:w="110" w:type="dxa"/>
            </w:tcMar>
          </w:tcPr>
          <w:p>
            <w:pPr>
              <w:spacing w:after="0" w:line="252" w:lineRule="auto"/>
            </w:pPr>
            <w:r>
              <w:rPr>
                <w:sz w:val="17"/>
              </w:rPr>
              <w:t>public/contact.html</w:t>
            </w:r>
          </w:p>
        </w:tc>
      </w:tr>
      <w:tr>
        <w:trPr>
          <w:cantSplit/>
        </w:trPr>
        <w:tc>
          <w:tcPr>
            <w:tcW w:type="dxa" w:w="2088"/>
            <w:vAlign w:val="center"/>
            <w:tcMar>
              <w:top w:w="90" w:type="dxa"/>
              <w:start w:w="110" w:type="dxa"/>
              <w:bottom w:w="90" w:type="dxa"/>
              <w:end w:w="110" w:type="dxa"/>
            </w:tcMar>
            <w:shd w:fill="F2F5F4"/>
          </w:tcPr>
          <w:p>
            <w:pPr>
              <w:spacing w:after="0" w:line="252" w:lineRule="auto"/>
            </w:pPr>
            <w:r>
              <w:rPr>
                <w:sz w:val="17"/>
              </w:rPr>
              <w:t>All syllabi</w:t>
            </w:r>
          </w:p>
        </w:tc>
        <w:tc>
          <w:tcPr>
            <w:tcW w:type="dxa" w:w="3168"/>
            <w:vAlign w:val="center"/>
            <w:tcMar>
              <w:top w:w="90" w:type="dxa"/>
              <w:start w:w="110" w:type="dxa"/>
              <w:bottom w:w="90" w:type="dxa"/>
              <w:end w:w="110" w:type="dxa"/>
            </w:tcMar>
            <w:shd w:fill="F2F5F4"/>
          </w:tcPr>
          <w:p>
            <w:pPr>
              <w:spacing w:after="0" w:line="252" w:lineRule="auto"/>
            </w:pPr>
            <w:r>
              <w:rPr>
                <w:sz w:val="17"/>
              </w:rPr>
              <w:t>/syllabus.html</w:t>
            </w:r>
          </w:p>
        </w:tc>
        <w:tc>
          <w:tcPr>
            <w:tcW w:type="dxa" w:w="4392"/>
            <w:vAlign w:val="center"/>
            <w:tcMar>
              <w:top w:w="90" w:type="dxa"/>
              <w:start w:w="110" w:type="dxa"/>
              <w:bottom w:w="90" w:type="dxa"/>
              <w:end w:w="110" w:type="dxa"/>
            </w:tcMar>
            <w:shd w:fill="F2F5F4"/>
          </w:tcPr>
          <w:p>
            <w:pPr>
              <w:spacing w:after="0" w:line="252" w:lineRule="auto"/>
            </w:pPr>
            <w:r>
              <w:rPr>
                <w:sz w:val="17"/>
              </w:rPr>
              <w:t>public/syllabus.html</w:t>
            </w:r>
          </w:p>
        </w:tc>
      </w:tr>
      <w:tr>
        <w:trPr>
          <w:cantSplit/>
        </w:trPr>
        <w:tc>
          <w:tcPr>
            <w:tcW w:type="dxa" w:w="2088"/>
            <w:vAlign w:val="center"/>
            <w:tcMar>
              <w:top w:w="90" w:type="dxa"/>
              <w:start w:w="110" w:type="dxa"/>
              <w:bottom w:w="90" w:type="dxa"/>
              <w:end w:w="110" w:type="dxa"/>
            </w:tcMar>
          </w:tcPr>
          <w:p>
            <w:pPr>
              <w:spacing w:after="0" w:line="252" w:lineRule="auto"/>
            </w:pPr>
            <w:r>
              <w:rPr>
                <w:sz w:val="17"/>
              </w:rPr>
              <w:t>Course syllabus details</w:t>
            </w:r>
          </w:p>
        </w:tc>
        <w:tc>
          <w:tcPr>
            <w:tcW w:type="dxa" w:w="3168"/>
            <w:vAlign w:val="center"/>
            <w:tcMar>
              <w:top w:w="90" w:type="dxa"/>
              <w:start w:w="110" w:type="dxa"/>
              <w:bottom w:w="90" w:type="dxa"/>
              <w:end w:w="110" w:type="dxa"/>
            </w:tcMar>
          </w:tcPr>
          <w:p>
            <w:pPr>
              <w:spacing w:after="0" w:line="252" w:lineRule="auto"/>
            </w:pPr>
            <w:r>
              <w:rPr>
                <w:sz w:val="17"/>
              </w:rPr>
              <w:t>/courses/{course-name}.html</w:t>
            </w:r>
          </w:p>
        </w:tc>
        <w:tc>
          <w:tcPr>
            <w:tcW w:type="dxa" w:w="4392"/>
            <w:vAlign w:val="center"/>
            <w:tcMar>
              <w:top w:w="90" w:type="dxa"/>
              <w:start w:w="110" w:type="dxa"/>
              <w:bottom w:w="90" w:type="dxa"/>
              <w:end w:w="110" w:type="dxa"/>
            </w:tcMar>
          </w:tcPr>
          <w:p>
            <w:pPr>
              <w:spacing w:after="0" w:line="252" w:lineRule="auto"/>
            </w:pPr>
            <w:r>
              <w:rPr>
                <w:sz w:val="17"/>
              </w:rPr>
              <w:t>Five files in public/courses/</w:t>
            </w:r>
          </w:p>
        </w:tc>
      </w:tr>
      <w:tr>
        <w:trPr>
          <w:cantSplit/>
        </w:trPr>
        <w:tc>
          <w:tcPr>
            <w:tcW w:type="dxa" w:w="2088"/>
            <w:vAlign w:val="center"/>
            <w:tcMar>
              <w:top w:w="90" w:type="dxa"/>
              <w:start w:w="110" w:type="dxa"/>
              <w:bottom w:w="90" w:type="dxa"/>
              <w:end w:w="110" w:type="dxa"/>
            </w:tcMar>
            <w:shd w:fill="F2F5F4"/>
          </w:tcPr>
          <w:p>
            <w:pPr>
              <w:spacing w:after="0" w:line="252" w:lineRule="auto"/>
            </w:pPr>
            <w:r>
              <w:rPr>
                <w:sz w:val="17"/>
              </w:rPr>
              <w:t>Course Book index</w:t>
            </w:r>
          </w:p>
        </w:tc>
        <w:tc>
          <w:tcPr>
            <w:tcW w:type="dxa" w:w="3168"/>
            <w:vAlign w:val="center"/>
            <w:tcMar>
              <w:top w:w="90" w:type="dxa"/>
              <w:start w:w="110" w:type="dxa"/>
              <w:bottom w:w="90" w:type="dxa"/>
              <w:end w:w="110" w:type="dxa"/>
            </w:tcMar>
            <w:shd w:fill="F2F5F4"/>
          </w:tcPr>
          <w:p>
            <w:pPr>
              <w:spacing w:after="0" w:line="252" w:lineRule="auto"/>
            </w:pPr>
            <w:r>
              <w:rPr>
                <w:sz w:val="17"/>
              </w:rPr>
              <w:t>/course-book/course-01 through course-05</w:t>
            </w:r>
          </w:p>
        </w:tc>
        <w:tc>
          <w:tcPr>
            <w:tcW w:type="dxa" w:w="4392"/>
            <w:vAlign w:val="center"/>
            <w:tcMar>
              <w:top w:w="90" w:type="dxa"/>
              <w:start w:w="110" w:type="dxa"/>
              <w:bottom w:w="90" w:type="dxa"/>
              <w:end w:w="110" w:type="dxa"/>
            </w:tcMar>
            <w:shd w:fill="F2F5F4"/>
          </w:tcPr>
          <w:p>
            <w:pPr>
              <w:spacing w:after="0" w:line="252" w:lineRule="auto"/>
            </w:pPr>
            <w:r>
              <w:rPr>
                <w:sz w:val="17"/>
              </w:rPr>
              <w:t>Five index.html files under public/course-book/</w:t>
            </w:r>
          </w:p>
        </w:tc>
      </w:tr>
      <w:tr>
        <w:trPr>
          <w:cantSplit/>
        </w:trPr>
        <w:tc>
          <w:tcPr>
            <w:tcW w:type="dxa" w:w="2088"/>
            <w:vAlign w:val="center"/>
            <w:tcMar>
              <w:top w:w="90" w:type="dxa"/>
              <w:start w:w="110" w:type="dxa"/>
              <w:bottom w:w="90" w:type="dxa"/>
              <w:end w:w="110" w:type="dxa"/>
            </w:tcMar>
          </w:tcPr>
          <w:p>
            <w:pPr>
              <w:spacing w:after="0" w:line="252" w:lineRule="auto"/>
            </w:pPr>
            <w:r>
              <w:rPr>
                <w:sz w:val="17"/>
              </w:rPr>
              <w:t>Course Book chapters</w:t>
            </w:r>
          </w:p>
        </w:tc>
        <w:tc>
          <w:tcPr>
            <w:tcW w:type="dxa" w:w="3168"/>
            <w:vAlign w:val="center"/>
            <w:tcMar>
              <w:top w:w="90" w:type="dxa"/>
              <w:start w:w="110" w:type="dxa"/>
              <w:bottom w:w="90" w:type="dxa"/>
              <w:end w:w="110" w:type="dxa"/>
            </w:tcMar>
          </w:tcPr>
          <w:p>
            <w:pPr>
              <w:spacing w:after="0" w:line="252" w:lineRule="auto"/>
            </w:pPr>
            <w:r>
              <w:rPr>
                <w:sz w:val="17"/>
              </w:rPr>
              <w:t>/course-book/course-XX/chapter-NN</w:t>
            </w:r>
          </w:p>
        </w:tc>
        <w:tc>
          <w:tcPr>
            <w:tcW w:type="dxa" w:w="4392"/>
            <w:vAlign w:val="center"/>
            <w:tcMar>
              <w:top w:w="90" w:type="dxa"/>
              <w:start w:w="110" w:type="dxa"/>
              <w:bottom w:w="90" w:type="dxa"/>
              <w:end w:w="110" w:type="dxa"/>
            </w:tcMar>
          </w:tcPr>
          <w:p>
            <w:pPr>
              <w:spacing w:after="0" w:line="252" w:lineRule="auto"/>
            </w:pPr>
            <w:r>
              <w:rPr>
                <w:sz w:val="17"/>
              </w:rPr>
              <w:t>84 chapter HTML pages under public/course-book/</w:t>
            </w:r>
          </w:p>
        </w:tc>
      </w:tr>
      <w:tr>
        <w:trPr>
          <w:cantSplit/>
        </w:trPr>
        <w:tc>
          <w:tcPr>
            <w:tcW w:type="dxa" w:w="2088"/>
            <w:vAlign w:val="center"/>
            <w:tcMar>
              <w:top w:w="90" w:type="dxa"/>
              <w:start w:w="110" w:type="dxa"/>
              <w:bottom w:w="90" w:type="dxa"/>
              <w:end w:w="110" w:type="dxa"/>
            </w:tcMar>
            <w:shd w:fill="F2F5F4"/>
          </w:tcPr>
          <w:p>
            <w:pPr>
              <w:spacing w:after="0" w:line="252" w:lineRule="auto"/>
            </w:pPr>
            <w:r>
              <w:rPr>
                <w:sz w:val="17"/>
              </w:rPr>
              <w:t>Legacy routes</w:t>
            </w:r>
          </w:p>
        </w:tc>
        <w:tc>
          <w:tcPr>
            <w:tcW w:type="dxa" w:w="3168"/>
            <w:vAlign w:val="center"/>
            <w:tcMar>
              <w:top w:w="90" w:type="dxa"/>
              <w:start w:w="110" w:type="dxa"/>
              <w:bottom w:w="90" w:type="dxa"/>
              <w:end w:w="110" w:type="dxa"/>
            </w:tcMar>
            <w:shd w:fill="F2F5F4"/>
          </w:tcPr>
          <w:p>
            <w:pPr>
              <w:spacing w:after="0" w:line="252" w:lineRule="auto"/>
            </w:pPr>
            <w:r>
              <w:rPr>
                <w:sz w:val="17"/>
              </w:rPr>
              <w:t>/about, /ai-courses, /enquire</w:t>
            </w:r>
          </w:p>
        </w:tc>
        <w:tc>
          <w:tcPr>
            <w:tcW w:type="dxa" w:w="4392"/>
            <w:vAlign w:val="center"/>
            <w:tcMar>
              <w:top w:w="90" w:type="dxa"/>
              <w:start w:w="110" w:type="dxa"/>
              <w:bottom w:w="90" w:type="dxa"/>
              <w:end w:w="110" w:type="dxa"/>
            </w:tcMar>
            <w:shd w:fill="F2F5F4"/>
          </w:tcPr>
          <w:p>
            <w:pPr>
              <w:spacing w:after="0" w:line="252" w:lineRule="auto"/>
            </w:pPr>
            <w:r>
              <w:rPr>
                <w:sz w:val="17"/>
              </w:rPr>
              <w:t>301 redirects in vercel.json to current pages.</w:t>
            </w:r>
          </w:p>
        </w:tc>
      </w:tr>
    </w:tbl>
    <w:p>
      <w:pPr>
        <w:spacing w:after="20"/>
      </w:pPr>
    </w:p>
    <w:p>
      <w:r>
        <w:t>The route counts above were read from the repository: five Course Book indexes, 84 chapter HTML pages and five separate syllabus pages. Vercel cleanUrls supports extension-free URLs where a matching .html file exists. Course Book pages and their downloadable materials are intentionally part of the public output.</w:t>
      </w:r>
    </w:p>
    <w:p>
      <w:pPr>
        <w:pStyle w:val="Heading1"/>
      </w:pPr>
      <w:r>
        <w:t>4. What must change for vivekpandey.ai</w:t>
      </w:r>
    </w:p>
    <w:p>
      <w:r>
        <w:t>Connecting the domain does not require replacing the current site or moving it to a different repository. The current site can continue to deploy from main. The custom domain must be assigned to the same Vercel project that serves academy-tools-jade.vercel.app, and its DNS must point to the records Vercel displays for that project.</w:t>
      </w:r>
    </w:p>
    <w:p>
      <w:pPr>
        <w:pStyle w:val="Heading2"/>
      </w:pPr>
      <w:r>
        <w:t>Code changes to make before launch</w:t>
      </w:r>
    </w:p>
    <w:p>
      <w:pPr>
        <w:spacing w:after="80"/>
        <w:ind w:left="403" w:hanging="403"/>
      </w:pPr>
      <w:r>
        <w:rPr>
          <w:b/>
        </w:rPr>
        <w:t xml:space="preserve">1.  </w:t>
      </w:r>
      <w:r>
        <w:t>Update the absolute website address in public/index.html: canonical URL, Open Graph URL, social-card URL, and the WebPage/Person structured data URL. Replace the current academy-tools-jade.vercel.app address with the chosen canonical host, for example https://vivekpandey.ai/.</w:t>
      </w:r>
    </w:p>
    <w:p>
      <w:pPr>
        <w:spacing w:after="80"/>
        <w:ind w:left="403" w:hanging="403"/>
      </w:pPr>
      <w:r>
        <w:rPr>
          <w:b/>
        </w:rPr>
        <w:t xml:space="preserve">2.  </w:t>
      </w:r>
      <w:r>
        <w:t>Add a canonical URL and suitable Open Graph URL to the Consulting, Speaking, Academy and Contact pages. Add page-specific canonical metadata to the public syllabus and course pages if they should be indexed as public pages.</w:t>
      </w:r>
    </w:p>
    <w:p>
      <w:pPr>
        <w:spacing w:after="80"/>
        <w:ind w:left="403" w:hanging="403"/>
      </w:pPr>
      <w:r>
        <w:rPr>
          <w:b/>
        </w:rPr>
        <w:t xml:space="preserve">3.  </w:t>
      </w:r>
      <w:r>
        <w:t>Create public/sitemap.xml with only canonical public URLs. Create or move robots.txt into public/ and add the sitemap address; the existing repository-root robots.txt is outside Vercel’s public output folder and is not served by this configuration. Keep student Course Book URLs in search only if the team intends them to be indexed.</w:t>
      </w:r>
    </w:p>
    <w:p>
      <w:pPr>
        <w:spacing w:after="80"/>
        <w:ind w:left="403" w:hanging="403"/>
      </w:pPr>
      <w:r>
        <w:rPr>
          <w:b/>
        </w:rPr>
        <w:t xml:space="preserve">4.  </w:t>
      </w:r>
      <w:r>
        <w:t>Confirm the enquiry recipient. The current email recipient stays wooplix15@gmail.com even after a domain change. If it should become an address at vivekpandey.ai, update both public/home-script.js and public/personal-brand.js and set up that mailbox with an email provider.</w:t>
      </w:r>
    </w:p>
    <w:p>
      <w:pPr>
        <w:spacing w:after="80"/>
        <w:ind w:left="403" w:hanging="403"/>
      </w:pPr>
      <w:r>
        <w:rPr>
          <w:b/>
        </w:rPr>
        <w:t xml:space="preserve">5.  </w:t>
      </w:r>
      <w:r>
        <w:t>Search public/ for any old academy-tools-jade.vercel.app absolute URLs, then confirm each remaining match is intentional. Site navigation and assets mostly use relative paths, so those links continue to work on the new domain without rewriting them.</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9994"/>
      </w:tblGrid>
      <w:tr>
        <w:trPr>
          <w:cantSplit/>
        </w:trPr>
        <w:tc>
          <w:tcPr>
            <w:tcW w:type="dxa" w:w="9994"/>
            <w:shd w:fill="EEF2ED"/>
            <w:tcMar>
              <w:top w:w="150" w:type="dxa"/>
              <w:start w:w="180" w:type="dxa"/>
              <w:bottom w:w="150" w:type="dxa"/>
              <w:end w:w="180" w:type="dxa"/>
            </w:tcMar>
          </w:tcPr>
          <w:p>
            <w:pPr>
              <w:spacing w:after="0"/>
            </w:pPr>
            <w:r>
              <w:rPr>
                <w:b/>
                <w:color w:val="23394A"/>
              </w:rPr>
              <w:t xml:space="preserve">Do we need to change code?  </w:t>
            </w:r>
            <w:r>
              <w:t>For basic domain routing: no. For a professional launch: yes, update canonical/social/structured-data URLs, create the sitemap, and confirm the enquiry address. The website pages and design can otherwise stay as they are.</w:t>
            </w:r>
          </w:p>
        </w:tc>
      </w:tr>
    </w:tbl>
    <w:p>
      <w:pPr>
        <w:spacing w:after="20"/>
      </w:pPr>
    </w:p>
    <w:p>
      <w:pPr>
        <w:pStyle w:val="Heading1"/>
      </w:pPr>
      <w:r>
        <w:t>5. Vercel and DNS setup</w:t>
      </w:r>
    </w:p>
    <w:p>
      <w:r>
        <w:t>Use the domain registrar’s DNS controls unless the domain already uses Vercel DNS. Do not guess the DNS target. Vercel gives the exact records required for the project and domain during setup; use those values because they can differ by configuration.</w:t>
      </w:r>
    </w:p>
    <w:p>
      <w:pPr>
        <w:spacing w:after="80"/>
        <w:ind w:left="403" w:hanging="403"/>
      </w:pPr>
      <w:r>
        <w:rPr>
          <w:b/>
        </w:rPr>
        <w:t xml:space="preserve">1.  </w:t>
      </w:r>
      <w:r>
        <w:t>Confirm that vivekpandey.ai is registered and that you can edit its DNS records. Check whether existing email, Google Workspace or other services use this DNS zone.</w:t>
      </w:r>
    </w:p>
    <w:p>
      <w:pPr>
        <w:spacing w:after="80"/>
        <w:ind w:left="403" w:hanging="403"/>
      </w:pPr>
      <w:r>
        <w:rPr>
          <w:b/>
        </w:rPr>
        <w:t xml:space="preserve">2.  </w:t>
      </w:r>
      <w:r>
        <w:t>Open the Vercel project that currently serves academy-tools-jade.vercel.app. Go to Settings → Domains and add vivekpandey.ai. Add www.vivekpandey.ai as well if both versions should work.</w:t>
      </w:r>
    </w:p>
    <w:p>
      <w:pPr>
        <w:spacing w:after="80"/>
        <w:ind w:left="403" w:hanging="403"/>
      </w:pPr>
      <w:r>
        <w:rPr>
          <w:b/>
        </w:rPr>
        <w:t xml:space="preserve">3.  </w:t>
      </w:r>
      <w:r>
        <w:t>In the Vercel domain panel, inspect the required DNS records and verification status. If the domain is managed outside Vercel, add the records at that registrar. For the apex domain, Vercel generally requests an A/ALIAS-style record; for www, it generally requests a CNAME. Follow the exact values displayed by the project.</w:t>
      </w:r>
    </w:p>
    <w:p>
      <w:pPr>
        <w:spacing w:after="80"/>
        <w:ind w:left="403" w:hanging="403"/>
      </w:pPr>
      <w:r>
        <w:rPr>
          <w:b/>
        </w:rPr>
        <w:t xml:space="preserve">4.  </w:t>
      </w:r>
      <w:r>
        <w:t>Choose one canonical address. Since the requested brand address is vivekpandey.ai, you may use the apex address as canonical and redirect www to it. Vercel also recommends www as the primary host for its traffic-management advantages; either arrangement works if one host redirects consistently to the other.</w:t>
      </w:r>
    </w:p>
    <w:p>
      <w:pPr>
        <w:spacing w:after="80"/>
        <w:ind w:left="403" w:hanging="403"/>
      </w:pPr>
      <w:r>
        <w:rPr>
          <w:b/>
        </w:rPr>
        <w:t xml:space="preserve">5.  </w:t>
      </w:r>
      <w:r>
        <w:t>Leave existing MX, SPF, DKIM, DMARC, and domain-verification records in place. Do not replace all nameservers unless you intend to move every existing DNS service and have copied those records to the new DNS provider.</w:t>
      </w:r>
    </w:p>
    <w:p>
      <w:pPr>
        <w:spacing w:after="80"/>
        <w:ind w:left="403" w:hanging="403"/>
      </w:pPr>
      <w:r>
        <w:rPr>
          <w:b/>
        </w:rPr>
        <w:t xml:space="preserve">6.  </w:t>
      </w:r>
      <w:r>
        <w:t>Wait for Vercel to mark the domain as configured and for HTTPS to become active. Vercel provisions the TLS certificate after DNS verification. DNS caches may take time to update across networks.</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9994"/>
      </w:tblGrid>
      <w:tr>
        <w:trPr>
          <w:cantSplit/>
        </w:trPr>
        <w:tc>
          <w:tcPr>
            <w:tcW w:type="dxa" w:w="9994"/>
            <w:shd w:fill="EEF2ED"/>
            <w:tcMar>
              <w:top w:w="150" w:type="dxa"/>
              <w:start w:w="180" w:type="dxa"/>
              <w:bottom w:w="150" w:type="dxa"/>
              <w:end w:w="180" w:type="dxa"/>
            </w:tcMar>
          </w:tcPr>
          <w:p>
            <w:pPr>
              <w:spacing w:after="0"/>
            </w:pPr>
            <w:r>
              <w:rPr>
                <w:b/>
                <w:color w:val="23394A"/>
              </w:rPr>
              <w:t xml:space="preserve">Email note  </w:t>
            </w:r>
            <w:r>
              <w:t>Vercel hosts the website; it does not provide an email mailbox. Keep the current Gmail recipient or configure a mail provider and its DNS records separately before changing the enquiry address.</w:t>
            </w:r>
          </w:p>
        </w:tc>
      </w:tr>
    </w:tbl>
    <w:p>
      <w:pPr>
        <w:spacing w:after="20"/>
      </w:pPr>
    </w:p>
    <w:p>
      <w:pPr>
        <w:pStyle w:val="Heading1"/>
      </w:pPr>
      <w:r>
        <w:t>6. How publishing will work after launch</w:t>
      </w:r>
    </w:p>
    <w:p>
      <w:r>
        <w:t>Once the custom domain is assigned to the project’s production deployment, the publishing flow stays the same: edit files in the repository, commit and push to main, let Vercel build and publish the static public/ output, then check the deployment and visit the site. No new build system is required for a domain-only launch.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cantSplit/>
        </w:trPr>
        <w:tc>
          <w:tcPr>
            <w:tcW w:type="dxa" w:w="1296"/>
            <w:shd w:fill="23394A"/>
            <w:vAlign w:val="center"/>
            <w:tcMar>
              <w:top w:w="90" w:type="dxa"/>
              <w:start w:w="110" w:type="dxa"/>
              <w:bottom w:w="90" w:type="dxa"/>
              <w:end w:w="110" w:type="dxa"/>
            </w:tcMar>
          </w:tcPr>
          <w:p>
            <w:pPr>
              <w:spacing w:after="0"/>
            </w:pPr>
            <w:r>
              <w:rPr>
                <w:b/>
                <w:color w:val="FFFFFF"/>
                <w:sz w:val="17"/>
              </w:rPr>
              <w:t>Stage</w:t>
            </w:r>
          </w:p>
        </w:tc>
        <w:tc>
          <w:tcPr>
            <w:tcW w:type="dxa" w:w="3816"/>
            <w:shd w:fill="23394A"/>
            <w:vAlign w:val="center"/>
            <w:tcMar>
              <w:top w:w="90" w:type="dxa"/>
              <w:start w:w="110" w:type="dxa"/>
              <w:bottom w:w="90" w:type="dxa"/>
              <w:end w:w="110" w:type="dxa"/>
            </w:tcMar>
          </w:tcPr>
          <w:p>
            <w:pPr>
              <w:spacing w:after="0"/>
            </w:pPr>
            <w:r>
              <w:rPr>
                <w:b/>
                <w:color w:val="FFFFFF"/>
                <w:sz w:val="17"/>
              </w:rPr>
              <w:t>Action</w:t>
            </w:r>
          </w:p>
        </w:tc>
        <w:tc>
          <w:tcPr>
            <w:tcW w:type="dxa" w:w="4536"/>
            <w:shd w:fill="23394A"/>
            <w:vAlign w:val="center"/>
            <w:tcMar>
              <w:top w:w="90" w:type="dxa"/>
              <w:start w:w="110" w:type="dxa"/>
              <w:bottom w:w="90" w:type="dxa"/>
              <w:end w:w="110" w:type="dxa"/>
            </w:tcMar>
          </w:tcPr>
          <w:p>
            <w:pPr>
              <w:spacing w:after="0"/>
            </w:pPr>
            <w:r>
              <w:rPr>
                <w:b/>
                <w:color w:val="FFFFFF"/>
                <w:sz w:val="17"/>
              </w:rPr>
              <w:t>Expected result</w:t>
            </w:r>
          </w:p>
        </w:tc>
      </w:tr>
      <w:tr>
        <w:trPr>
          <w:cantSplit/>
        </w:trPr>
        <w:tc>
          <w:tcPr>
            <w:tcW w:type="dxa" w:w="1296"/>
            <w:vAlign w:val="center"/>
            <w:tcMar>
              <w:top w:w="90" w:type="dxa"/>
              <w:start w:w="110" w:type="dxa"/>
              <w:bottom w:w="90" w:type="dxa"/>
              <w:end w:w="110" w:type="dxa"/>
            </w:tcMar>
          </w:tcPr>
          <w:p>
            <w:pPr>
              <w:spacing w:after="0" w:line="252" w:lineRule="auto"/>
            </w:pPr>
            <w:r>
              <w:rPr>
                <w:sz w:val="17"/>
              </w:rPr>
              <w:t>Edit</w:t>
            </w:r>
          </w:p>
        </w:tc>
        <w:tc>
          <w:tcPr>
            <w:tcW w:type="dxa" w:w="3816"/>
            <w:vAlign w:val="center"/>
            <w:tcMar>
              <w:top w:w="90" w:type="dxa"/>
              <w:start w:w="110" w:type="dxa"/>
              <w:bottom w:w="90" w:type="dxa"/>
              <w:end w:w="110" w:type="dxa"/>
            </w:tcMar>
          </w:tcPr>
          <w:p>
            <w:pPr>
              <w:spacing w:after="0" w:line="252" w:lineRule="auto"/>
            </w:pPr>
            <w:r>
              <w:rPr>
                <w:sz w:val="17"/>
              </w:rPr>
              <w:t>Update page content, styles or assets in the repository.</w:t>
            </w:r>
          </w:p>
        </w:tc>
        <w:tc>
          <w:tcPr>
            <w:tcW w:type="dxa" w:w="4536"/>
            <w:vAlign w:val="center"/>
            <w:tcMar>
              <w:top w:w="90" w:type="dxa"/>
              <w:start w:w="110" w:type="dxa"/>
              <w:bottom w:w="90" w:type="dxa"/>
              <w:end w:w="110" w:type="dxa"/>
            </w:tcMar>
          </w:tcPr>
          <w:p>
            <w:pPr>
              <w:spacing w:after="0" w:line="252" w:lineRule="auto"/>
            </w:pPr>
            <w:r>
              <w:rPr>
                <w:sz w:val="17"/>
              </w:rPr>
              <w:t>Source changes are tracked in Git.</w:t>
            </w:r>
          </w:p>
        </w:tc>
      </w:tr>
      <w:tr>
        <w:trPr>
          <w:cantSplit/>
        </w:trPr>
        <w:tc>
          <w:tcPr>
            <w:tcW w:type="dxa" w:w="1296"/>
            <w:vAlign w:val="center"/>
            <w:tcMar>
              <w:top w:w="90" w:type="dxa"/>
              <w:start w:w="110" w:type="dxa"/>
              <w:bottom w:w="90" w:type="dxa"/>
              <w:end w:w="110" w:type="dxa"/>
            </w:tcMar>
            <w:shd w:fill="F2F5F4"/>
          </w:tcPr>
          <w:p>
            <w:pPr>
              <w:spacing w:after="0" w:line="252" w:lineRule="auto"/>
            </w:pPr>
            <w:r>
              <w:rPr>
                <w:sz w:val="17"/>
              </w:rPr>
              <w:t>Commit</w:t>
            </w:r>
          </w:p>
        </w:tc>
        <w:tc>
          <w:tcPr>
            <w:tcW w:type="dxa" w:w="3816"/>
            <w:vAlign w:val="center"/>
            <w:tcMar>
              <w:top w:w="90" w:type="dxa"/>
              <w:start w:w="110" w:type="dxa"/>
              <w:bottom w:w="90" w:type="dxa"/>
              <w:end w:w="110" w:type="dxa"/>
            </w:tcMar>
            <w:shd w:fill="F2F5F4"/>
          </w:tcPr>
          <w:p>
            <w:pPr>
              <w:spacing w:after="0" w:line="252" w:lineRule="auto"/>
            </w:pPr>
            <w:r>
              <w:rPr>
                <w:sz w:val="17"/>
              </w:rPr>
              <w:t>Commit the reviewed changes and push to main.</w:t>
            </w:r>
          </w:p>
        </w:tc>
        <w:tc>
          <w:tcPr>
            <w:tcW w:type="dxa" w:w="4536"/>
            <w:vAlign w:val="center"/>
            <w:tcMar>
              <w:top w:w="90" w:type="dxa"/>
              <w:start w:w="110" w:type="dxa"/>
              <w:bottom w:w="90" w:type="dxa"/>
              <w:end w:w="110" w:type="dxa"/>
            </w:tcMar>
            <w:shd w:fill="F2F5F4"/>
          </w:tcPr>
          <w:p>
            <w:pPr>
              <w:spacing w:after="0" w:line="252" w:lineRule="auto"/>
            </w:pPr>
            <w:r>
              <w:rPr>
                <w:sz w:val="17"/>
              </w:rPr>
              <w:t>GitHub records a production change.</w:t>
            </w:r>
          </w:p>
        </w:tc>
      </w:tr>
      <w:tr>
        <w:trPr>
          <w:cantSplit/>
        </w:trPr>
        <w:tc>
          <w:tcPr>
            <w:tcW w:type="dxa" w:w="1296"/>
            <w:vAlign w:val="center"/>
            <w:tcMar>
              <w:top w:w="90" w:type="dxa"/>
              <w:start w:w="110" w:type="dxa"/>
              <w:bottom w:w="90" w:type="dxa"/>
              <w:end w:w="110" w:type="dxa"/>
            </w:tcMar>
          </w:tcPr>
          <w:p>
            <w:pPr>
              <w:spacing w:after="0" w:line="252" w:lineRule="auto"/>
            </w:pPr>
            <w:r>
              <w:rPr>
                <w:sz w:val="17"/>
              </w:rPr>
              <w:t>Deploy</w:t>
            </w:r>
          </w:p>
        </w:tc>
        <w:tc>
          <w:tcPr>
            <w:tcW w:type="dxa" w:w="3816"/>
            <w:vAlign w:val="center"/>
            <w:tcMar>
              <w:top w:w="90" w:type="dxa"/>
              <w:start w:w="110" w:type="dxa"/>
              <w:bottom w:w="90" w:type="dxa"/>
              <w:end w:w="110" w:type="dxa"/>
            </w:tcMar>
          </w:tcPr>
          <w:p>
            <w:pPr>
              <w:spacing w:after="0" w:line="252" w:lineRule="auto"/>
            </w:pPr>
            <w:r>
              <w:rPr>
                <w:sz w:val="17"/>
              </w:rPr>
              <w:t>Vercel receives the push and deploys public/.</w:t>
            </w:r>
          </w:p>
        </w:tc>
        <w:tc>
          <w:tcPr>
            <w:tcW w:type="dxa" w:w="4536"/>
            <w:vAlign w:val="center"/>
            <w:tcMar>
              <w:top w:w="90" w:type="dxa"/>
              <w:start w:w="110" w:type="dxa"/>
              <w:bottom w:w="90" w:type="dxa"/>
              <w:end w:w="110" w:type="dxa"/>
            </w:tcMar>
          </w:tcPr>
          <w:p>
            <w:pPr>
              <w:spacing w:after="0" w:line="252" w:lineRule="auto"/>
            </w:pPr>
            <w:r>
              <w:rPr>
                <w:sz w:val="17"/>
              </w:rPr>
              <w:t>A deployment is created and receives the production domain.</w:t>
            </w:r>
          </w:p>
        </w:tc>
      </w:tr>
      <w:tr>
        <w:trPr>
          <w:cantSplit/>
        </w:trPr>
        <w:tc>
          <w:tcPr>
            <w:tcW w:type="dxa" w:w="1296"/>
            <w:vAlign w:val="center"/>
            <w:tcMar>
              <w:top w:w="90" w:type="dxa"/>
              <w:start w:w="110" w:type="dxa"/>
              <w:bottom w:w="90" w:type="dxa"/>
              <w:end w:w="110" w:type="dxa"/>
            </w:tcMar>
            <w:shd w:fill="F2F5F4"/>
          </w:tcPr>
          <w:p>
            <w:pPr>
              <w:spacing w:after="0" w:line="252" w:lineRule="auto"/>
            </w:pPr>
            <w:r>
              <w:rPr>
                <w:sz w:val="17"/>
              </w:rPr>
              <w:t>Verify</w:t>
            </w:r>
          </w:p>
        </w:tc>
        <w:tc>
          <w:tcPr>
            <w:tcW w:type="dxa" w:w="3816"/>
            <w:vAlign w:val="center"/>
            <w:tcMar>
              <w:top w:w="90" w:type="dxa"/>
              <w:start w:w="110" w:type="dxa"/>
              <w:bottom w:w="90" w:type="dxa"/>
              <w:end w:w="110" w:type="dxa"/>
            </w:tcMar>
            <w:shd w:fill="F2F5F4"/>
          </w:tcPr>
          <w:p>
            <w:pPr>
              <w:spacing w:after="0" w:line="252" w:lineRule="auto"/>
            </w:pPr>
            <w:r>
              <w:rPr>
                <w:sz w:val="17"/>
              </w:rPr>
              <w:t>Open the custom domain and key routes over HTTPS.</w:t>
            </w:r>
          </w:p>
        </w:tc>
        <w:tc>
          <w:tcPr>
            <w:tcW w:type="dxa" w:w="4536"/>
            <w:vAlign w:val="center"/>
            <w:tcMar>
              <w:top w:w="90" w:type="dxa"/>
              <w:start w:w="110" w:type="dxa"/>
              <w:bottom w:w="90" w:type="dxa"/>
              <w:end w:w="110" w:type="dxa"/>
            </w:tcMar>
            <w:shd w:fill="F2F5F4"/>
          </w:tcPr>
          <w:p>
            <w:pPr>
              <w:spacing w:after="0" w:line="252" w:lineRule="auto"/>
            </w:pPr>
            <w:r>
              <w:rPr>
                <w:sz w:val="17"/>
              </w:rPr>
              <w:t>Pages, assets, redirects and enquiry flow work.</w:t>
            </w:r>
          </w:p>
        </w:tc>
      </w:tr>
      <w:tr>
        <w:trPr>
          <w:cantSplit/>
        </w:trPr>
        <w:tc>
          <w:tcPr>
            <w:tcW w:type="dxa" w:w="1296"/>
            <w:vAlign w:val="center"/>
            <w:tcMar>
              <w:top w:w="90" w:type="dxa"/>
              <w:start w:w="110" w:type="dxa"/>
              <w:bottom w:w="90" w:type="dxa"/>
              <w:end w:w="110" w:type="dxa"/>
            </w:tcMar>
          </w:tcPr>
          <w:p>
            <w:pPr>
              <w:spacing w:after="0" w:line="252" w:lineRule="auto"/>
            </w:pPr>
            <w:r>
              <w:rPr>
                <w:sz w:val="17"/>
              </w:rPr>
              <w:t>Recover</w:t>
            </w:r>
          </w:p>
        </w:tc>
        <w:tc>
          <w:tcPr>
            <w:tcW w:type="dxa" w:w="3816"/>
            <w:vAlign w:val="center"/>
            <w:tcMar>
              <w:top w:w="90" w:type="dxa"/>
              <w:start w:w="110" w:type="dxa"/>
              <w:bottom w:w="90" w:type="dxa"/>
              <w:end w:w="110" w:type="dxa"/>
            </w:tcMar>
          </w:tcPr>
          <w:p>
            <w:pPr>
              <w:spacing w:after="0" w:line="252" w:lineRule="auto"/>
            </w:pPr>
            <w:r>
              <w:rPr>
                <w:sz w:val="17"/>
              </w:rPr>
              <w:t>Use Vercel rollback or revert the Git commit if release is faulty.</w:t>
            </w:r>
          </w:p>
        </w:tc>
        <w:tc>
          <w:tcPr>
            <w:tcW w:type="dxa" w:w="4536"/>
            <w:vAlign w:val="center"/>
            <w:tcMar>
              <w:top w:w="90" w:type="dxa"/>
              <w:start w:w="110" w:type="dxa"/>
              <w:bottom w:w="90" w:type="dxa"/>
              <w:end w:w="110" w:type="dxa"/>
            </w:tcMar>
          </w:tcPr>
          <w:p>
            <w:pPr>
              <w:spacing w:after="0" w:line="252" w:lineRule="auto"/>
            </w:pPr>
            <w:r>
              <w:rPr>
                <w:sz w:val="17"/>
              </w:rPr>
              <w:t>The prior production version can be restored; DNS changes may still be cached.</w:t>
            </w:r>
          </w:p>
        </w:tc>
      </w:tr>
    </w:tbl>
    <w:p>
      <w:pPr>
        <w:spacing w:after="20"/>
      </w:pPr>
    </w:p>
    <w:p>
      <w:pPr>
        <w:pStyle w:val="Heading1"/>
      </w:pPr>
      <w:r>
        <w:t>7. Launch checklist</w:t>
      </w:r>
    </w:p>
    <w:p>
      <w:pPr>
        <w:spacing w:after="60"/>
        <w:ind w:left="259" w:hanging="259"/>
      </w:pPr>
      <w:r>
        <w:t>☐  Confirm the Vercel project is the Academy repository project and production branch is main.</w:t>
      </w:r>
    </w:p>
    <w:p>
      <w:pPr>
        <w:spacing w:after="60"/>
        <w:ind w:left="259" w:hanging="259"/>
      </w:pPr>
      <w:r>
        <w:t>☐  Add the apex domain and www host in the same Vercel project; choose and set one redirect direction.</w:t>
      </w:r>
    </w:p>
    <w:p>
      <w:pPr>
        <w:spacing w:after="60"/>
        <w:ind w:left="259" w:hanging="259"/>
      </w:pPr>
      <w:r>
        <w:t>☐  Use only DNS records shown by Vercel. Preserve email and verification records in the existing DNS zone.</w:t>
      </w:r>
    </w:p>
    <w:p>
      <w:pPr>
        <w:spacing w:after="60"/>
        <w:ind w:left="259" w:hanging="259"/>
      </w:pPr>
      <w:r>
        <w:t>☐  Update canonical, Open Graph and structured-data URLs; add a sitemap and its robots.txt reference.</w:t>
      </w:r>
    </w:p>
    <w:p>
      <w:pPr>
        <w:spacing w:after="60"/>
        <w:ind w:left="259" w:hanging="259"/>
      </w:pPr>
      <w:r>
        <w:t>☐  Check Home, Consulting, Speaking, Academy, Contact, all five syllabi and each Course Book index.</w:t>
      </w:r>
    </w:p>
    <w:p>
      <w:pPr>
        <w:spacing w:after="60"/>
        <w:ind w:left="259" w:hanging="259"/>
      </w:pPr>
      <w:r>
        <w:t>☐  Open a sample Course Book chapter directly to confirm deep links work after deployment.</w:t>
      </w:r>
    </w:p>
    <w:p>
      <w:pPr>
        <w:spacing w:after="60"/>
        <w:ind w:left="259" w:hanging="259"/>
      </w:pPr>
      <w:r>
        <w:t>☐  Check images, SVG icons, Google Fonts fallback and mobile navigation on a phone-sized viewport.</w:t>
      </w:r>
    </w:p>
    <w:p>
      <w:pPr>
        <w:spacing w:after="60"/>
        <w:ind w:left="259" w:hanging="259"/>
      </w:pPr>
      <w:r>
        <w:t>☐  Submit a test enquiry only after confirming the intended email recipient; confirm the visitor’s mail app opens the draft correctly.</w:t>
      </w:r>
    </w:p>
    <w:p>
      <w:pPr>
        <w:spacing w:after="60"/>
        <w:ind w:left="259" w:hanging="259"/>
      </w:pPr>
      <w:r>
        <w:t>☐  Check http-to-https behavior, apex/www redirect, browser certificate and page titles after DNS is active.</w:t>
      </w:r>
    </w:p>
    <w:p>
      <w:pPr>
        <w:spacing w:after="60"/>
        <w:ind w:left="259" w:hanging="259"/>
      </w:pPr>
      <w:r>
        <w:t>☐  Confirm the academy-tools-jade.vercel.app address can remain available as a Vercel deployment address; do not remove the production domain until cutover is verified.</w:t>
      </w:r>
    </w:p>
    <w:p>
      <w:pPr>
        <w:spacing w:after="60"/>
        <w:ind w:left="259" w:hanging="259"/>
      </w:pPr>
      <w:r>
        <w:t>☐  Review every file inside public/ for material that should not be public. All files in that directory are deployable web content.</w:t>
      </w:r>
    </w:p>
    <w:p>
      <w:pPr>
        <w:pStyle w:val="Heading1"/>
        <w:pageBreakBefore/>
      </w:pPr>
      <w:r>
        <w:t>8. Improvements worth planning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cantSplit/>
        </w:trPr>
        <w:tc>
          <w:tcPr>
            <w:tcW w:type="dxa" w:w="1800"/>
            <w:shd w:fill="23394A"/>
            <w:vAlign w:val="center"/>
            <w:tcMar>
              <w:top w:w="90" w:type="dxa"/>
              <w:start w:w="110" w:type="dxa"/>
              <w:bottom w:w="90" w:type="dxa"/>
              <w:end w:w="110" w:type="dxa"/>
            </w:tcMar>
          </w:tcPr>
          <w:p>
            <w:pPr>
              <w:spacing w:after="0"/>
            </w:pPr>
            <w:r>
              <w:rPr>
                <w:b/>
                <w:color w:val="FFFFFF"/>
                <w:sz w:val="17"/>
              </w:rPr>
              <w:t>Priority</w:t>
            </w:r>
          </w:p>
        </w:tc>
        <w:tc>
          <w:tcPr>
            <w:tcW w:type="dxa" w:w="4032"/>
            <w:shd w:fill="23394A"/>
            <w:vAlign w:val="center"/>
            <w:tcMar>
              <w:top w:w="90" w:type="dxa"/>
              <w:start w:w="110" w:type="dxa"/>
              <w:bottom w:w="90" w:type="dxa"/>
              <w:end w:w="110" w:type="dxa"/>
            </w:tcMar>
          </w:tcPr>
          <w:p>
            <w:pPr>
              <w:spacing w:after="0"/>
            </w:pPr>
            <w:r>
              <w:rPr>
                <w:b/>
                <w:color w:val="FFFFFF"/>
                <w:sz w:val="17"/>
              </w:rPr>
              <w:t>Improvement</w:t>
            </w:r>
          </w:p>
        </w:tc>
        <w:tc>
          <w:tcPr>
            <w:tcW w:type="dxa" w:w="3816"/>
            <w:shd w:fill="23394A"/>
            <w:vAlign w:val="center"/>
            <w:tcMar>
              <w:top w:w="90" w:type="dxa"/>
              <w:start w:w="110" w:type="dxa"/>
              <w:bottom w:w="90" w:type="dxa"/>
              <w:end w:w="110" w:type="dxa"/>
            </w:tcMar>
          </w:tcPr>
          <w:p>
            <w:pPr>
              <w:spacing w:after="0"/>
            </w:pPr>
            <w:r>
              <w:rPr>
                <w:b/>
                <w:color w:val="FFFFFF"/>
                <w:sz w:val="17"/>
              </w:rPr>
              <w:t>Why it matters</w:t>
            </w:r>
          </w:p>
        </w:tc>
      </w:tr>
      <w:tr>
        <w:trPr>
          <w:cantSplit/>
        </w:trPr>
        <w:tc>
          <w:tcPr>
            <w:tcW w:type="dxa" w:w="1800"/>
            <w:vAlign w:val="center"/>
            <w:tcMar>
              <w:top w:w="90" w:type="dxa"/>
              <w:start w:w="110" w:type="dxa"/>
              <w:bottom w:w="90" w:type="dxa"/>
              <w:end w:w="110" w:type="dxa"/>
            </w:tcMar>
          </w:tcPr>
          <w:p>
            <w:pPr>
              <w:spacing w:after="0" w:line="252" w:lineRule="auto"/>
            </w:pPr>
            <w:r>
              <w:rPr>
                <w:sz w:val="17"/>
              </w:rPr>
              <w:t>Before launch</w:t>
            </w:r>
          </w:p>
        </w:tc>
        <w:tc>
          <w:tcPr>
            <w:tcW w:type="dxa" w:w="4032"/>
            <w:vAlign w:val="center"/>
            <w:tcMar>
              <w:top w:w="90" w:type="dxa"/>
              <w:start w:w="110" w:type="dxa"/>
              <w:bottom w:w="90" w:type="dxa"/>
              <w:end w:w="110" w:type="dxa"/>
            </w:tcMar>
          </w:tcPr>
          <w:p>
            <w:pPr>
              <w:spacing w:after="0" w:line="252" w:lineRule="auto"/>
            </w:pPr>
            <w:r>
              <w:rPr>
                <w:sz w:val="17"/>
              </w:rPr>
              <w:t>Canonical metadata and sitemap for the custom domain.</w:t>
            </w:r>
          </w:p>
        </w:tc>
        <w:tc>
          <w:tcPr>
            <w:tcW w:type="dxa" w:w="3816"/>
            <w:vAlign w:val="center"/>
            <w:tcMar>
              <w:top w:w="90" w:type="dxa"/>
              <w:start w:w="110" w:type="dxa"/>
              <w:bottom w:w="90" w:type="dxa"/>
              <w:end w:w="110" w:type="dxa"/>
            </w:tcMar>
          </w:tcPr>
          <w:p>
            <w:pPr>
              <w:spacing w:after="0" w:line="252" w:lineRule="auto"/>
            </w:pPr>
            <w:r>
              <w:rPr>
                <w:sz w:val="17"/>
              </w:rPr>
              <w:t>Avoid search engines and social previews continuing to identify the temporary Vercel address.</w:t>
            </w:r>
          </w:p>
        </w:tc>
      </w:tr>
      <w:tr>
        <w:trPr>
          <w:cantSplit/>
        </w:trPr>
        <w:tc>
          <w:tcPr>
            <w:tcW w:type="dxa" w:w="1800"/>
            <w:vAlign w:val="center"/>
            <w:tcMar>
              <w:top w:w="90" w:type="dxa"/>
              <w:start w:w="110" w:type="dxa"/>
              <w:bottom w:w="90" w:type="dxa"/>
              <w:end w:w="110" w:type="dxa"/>
            </w:tcMar>
            <w:shd w:fill="F2F5F4"/>
          </w:tcPr>
          <w:p>
            <w:pPr>
              <w:spacing w:after="0" w:line="252" w:lineRule="auto"/>
            </w:pPr>
            <w:r>
              <w:rPr>
                <w:sz w:val="17"/>
              </w:rPr>
              <w:t>Before launch</w:t>
            </w:r>
          </w:p>
        </w:tc>
        <w:tc>
          <w:tcPr>
            <w:tcW w:type="dxa" w:w="4032"/>
            <w:vAlign w:val="center"/>
            <w:tcMar>
              <w:top w:w="90" w:type="dxa"/>
              <w:start w:w="110" w:type="dxa"/>
              <w:bottom w:w="90" w:type="dxa"/>
              <w:end w:w="110" w:type="dxa"/>
            </w:tcMar>
            <w:shd w:fill="F2F5F4"/>
          </w:tcPr>
          <w:p>
            <w:pPr>
              <w:spacing w:after="0" w:line="252" w:lineRule="auto"/>
            </w:pPr>
            <w:r>
              <w:rPr>
                <w:sz w:val="17"/>
              </w:rPr>
              <w:t>Decide whether enquiries should open email or submit to a hosted form endpoint.</w:t>
            </w:r>
          </w:p>
        </w:tc>
        <w:tc>
          <w:tcPr>
            <w:tcW w:type="dxa" w:w="3816"/>
            <w:vAlign w:val="center"/>
            <w:tcMar>
              <w:top w:w="90" w:type="dxa"/>
              <w:start w:w="110" w:type="dxa"/>
              <w:bottom w:w="90" w:type="dxa"/>
              <w:end w:w="110" w:type="dxa"/>
            </w:tcMar>
            <w:shd w:fill="F2F5F4"/>
          </w:tcPr>
          <w:p>
            <w:pPr>
              <w:spacing w:after="0" w:line="252" w:lineRule="auto"/>
            </w:pPr>
            <w:r>
              <w:rPr>
                <w:sz w:val="17"/>
              </w:rPr>
              <w:t>The current mailto flow depends on the visitor having an email app configured; it does not save or confirm a lead.</w:t>
            </w:r>
          </w:p>
        </w:tc>
      </w:tr>
      <w:tr>
        <w:trPr>
          <w:cantSplit/>
        </w:trPr>
        <w:tc>
          <w:tcPr>
            <w:tcW w:type="dxa" w:w="1800"/>
            <w:vAlign w:val="center"/>
            <w:tcMar>
              <w:top w:w="90" w:type="dxa"/>
              <w:start w:w="110" w:type="dxa"/>
              <w:bottom w:w="90" w:type="dxa"/>
              <w:end w:w="110" w:type="dxa"/>
            </w:tcMar>
          </w:tcPr>
          <w:p>
            <w:pPr>
              <w:spacing w:after="0" w:line="252" w:lineRule="auto"/>
            </w:pPr>
            <w:r>
              <w:rPr>
                <w:sz w:val="17"/>
              </w:rPr>
              <w:t>Soon after launch</w:t>
            </w:r>
          </w:p>
        </w:tc>
        <w:tc>
          <w:tcPr>
            <w:tcW w:type="dxa" w:w="4032"/>
            <w:vAlign w:val="center"/>
            <w:tcMar>
              <w:top w:w="90" w:type="dxa"/>
              <w:start w:w="110" w:type="dxa"/>
              <w:bottom w:w="90" w:type="dxa"/>
              <w:end w:w="110" w:type="dxa"/>
            </w:tcMar>
          </w:tcPr>
          <w:p>
            <w:pPr>
              <w:spacing w:after="0" w:line="252" w:lineRule="auto"/>
            </w:pPr>
            <w:r>
              <w:rPr>
                <w:sz w:val="17"/>
              </w:rPr>
              <w:t>Review small text and contrast on all pages, including mobile.</w:t>
            </w:r>
          </w:p>
        </w:tc>
        <w:tc>
          <w:tcPr>
            <w:tcW w:type="dxa" w:w="3816"/>
            <w:vAlign w:val="center"/>
            <w:tcMar>
              <w:top w:w="90" w:type="dxa"/>
              <w:start w:w="110" w:type="dxa"/>
              <w:bottom w:w="90" w:type="dxa"/>
              <w:end w:w="110" w:type="dxa"/>
            </w:tcMar>
          </w:tcPr>
          <w:p>
            <w:pPr>
              <w:spacing w:after="0" w:line="252" w:lineRule="auto"/>
            </w:pPr>
            <w:r>
              <w:rPr>
                <w:sz w:val="17"/>
              </w:rPr>
              <w:t>A few labels are intentionally small; confirm readability on actual phones.</w:t>
            </w:r>
          </w:p>
        </w:tc>
      </w:tr>
      <w:tr>
        <w:trPr>
          <w:cantSplit/>
        </w:trPr>
        <w:tc>
          <w:tcPr>
            <w:tcW w:type="dxa" w:w="1800"/>
            <w:vAlign w:val="center"/>
            <w:tcMar>
              <w:top w:w="90" w:type="dxa"/>
              <w:start w:w="110" w:type="dxa"/>
              <w:bottom w:w="90" w:type="dxa"/>
              <w:end w:w="110" w:type="dxa"/>
            </w:tcMar>
            <w:shd w:fill="F2F5F4"/>
          </w:tcPr>
          <w:p>
            <w:pPr>
              <w:spacing w:after="0" w:line="252" w:lineRule="auto"/>
            </w:pPr>
            <w:r>
              <w:rPr>
                <w:sz w:val="17"/>
              </w:rPr>
              <w:t>Soon after launch</w:t>
            </w:r>
          </w:p>
        </w:tc>
        <w:tc>
          <w:tcPr>
            <w:tcW w:type="dxa" w:w="4032"/>
            <w:vAlign w:val="center"/>
            <w:tcMar>
              <w:top w:w="90" w:type="dxa"/>
              <w:start w:w="110" w:type="dxa"/>
              <w:bottom w:w="90" w:type="dxa"/>
              <w:end w:w="110" w:type="dxa"/>
            </w:tcMar>
            <w:shd w:fill="F2F5F4"/>
          </w:tcPr>
          <w:p>
            <w:pPr>
              <w:spacing w:after="0" w:line="252" w:lineRule="auto"/>
            </w:pPr>
            <w:r>
              <w:rPr>
                <w:sz w:val="17"/>
              </w:rPr>
              <w:t>Consolidate repeated Academy course promotion.</w:t>
            </w:r>
          </w:p>
        </w:tc>
        <w:tc>
          <w:tcPr>
            <w:tcW w:type="dxa" w:w="3816"/>
            <w:vAlign w:val="center"/>
            <w:tcMar>
              <w:top w:w="90" w:type="dxa"/>
              <w:start w:w="110" w:type="dxa"/>
              <w:bottom w:w="90" w:type="dxa"/>
              <w:end w:w="110" w:type="dxa"/>
            </w:tcMar>
            <w:shd w:fill="F2F5F4"/>
          </w:tcPr>
          <w:p>
            <w:pPr>
              <w:spacing w:after="0" w:line="252" w:lineRule="auto"/>
            </w:pPr>
            <w:r>
              <w:rPr>
                <w:sz w:val="17"/>
              </w:rPr>
              <w:t>Courses 3 and 4 are featured and then appear again in the complete five-course list.</w:t>
            </w:r>
          </w:p>
        </w:tc>
      </w:tr>
      <w:tr>
        <w:trPr>
          <w:cantSplit/>
        </w:trPr>
        <w:tc>
          <w:tcPr>
            <w:tcW w:type="dxa" w:w="1800"/>
            <w:vAlign w:val="center"/>
            <w:tcMar>
              <w:top w:w="90" w:type="dxa"/>
              <w:start w:w="110" w:type="dxa"/>
              <w:bottom w:w="90" w:type="dxa"/>
              <w:end w:w="110" w:type="dxa"/>
            </w:tcMar>
          </w:tcPr>
          <w:p>
            <w:pPr>
              <w:spacing w:after="0" w:line="252" w:lineRule="auto"/>
            </w:pPr>
            <w:r>
              <w:rPr>
                <w:sz w:val="17"/>
              </w:rPr>
              <w:t>As evidence is approved</w:t>
            </w:r>
          </w:p>
        </w:tc>
        <w:tc>
          <w:tcPr>
            <w:tcW w:type="dxa" w:w="4032"/>
            <w:vAlign w:val="center"/>
            <w:tcMar>
              <w:top w:w="90" w:type="dxa"/>
              <w:start w:w="110" w:type="dxa"/>
              <w:bottom w:w="90" w:type="dxa"/>
              <w:end w:w="110" w:type="dxa"/>
            </w:tcMar>
          </w:tcPr>
          <w:p>
            <w:pPr>
              <w:spacing w:after="0" w:line="252" w:lineRule="auto"/>
            </w:pPr>
            <w:r>
              <w:rPr>
                <w:sz w:val="17"/>
              </w:rPr>
              <w:t>Publish verified client examples, talk recordings or testimonials.</w:t>
            </w:r>
          </w:p>
        </w:tc>
        <w:tc>
          <w:tcPr>
            <w:tcW w:type="dxa" w:w="3816"/>
            <w:vAlign w:val="center"/>
            <w:tcMar>
              <w:top w:w="90" w:type="dxa"/>
              <w:start w:w="110" w:type="dxa"/>
              <w:bottom w:w="90" w:type="dxa"/>
              <w:end w:w="110" w:type="dxa"/>
            </w:tcMar>
          </w:tcPr>
          <w:p>
            <w:pPr>
              <w:spacing w:after="0" w:line="252" w:lineRule="auto"/>
            </w:pPr>
            <w:r>
              <w:rPr>
                <w:sz w:val="17"/>
              </w:rPr>
              <w:t>Specific proof can strengthen credibility more than additional general claims.</w:t>
            </w:r>
          </w:p>
        </w:tc>
      </w:tr>
      <w:tr>
        <w:trPr>
          <w:cantSplit/>
        </w:trPr>
        <w:tc>
          <w:tcPr>
            <w:tcW w:type="dxa" w:w="1800"/>
            <w:vAlign w:val="center"/>
            <w:tcMar>
              <w:top w:w="90" w:type="dxa"/>
              <w:start w:w="110" w:type="dxa"/>
              <w:bottom w:w="90" w:type="dxa"/>
              <w:end w:w="110" w:type="dxa"/>
            </w:tcMar>
            <w:shd w:fill="F2F5F4"/>
          </w:tcPr>
          <w:p>
            <w:pPr>
              <w:spacing w:after="0" w:line="252" w:lineRule="auto"/>
            </w:pPr>
            <w:r>
              <w:rPr>
                <w:sz w:val="17"/>
              </w:rPr>
              <w:t>Before scaling</w:t>
            </w:r>
          </w:p>
        </w:tc>
        <w:tc>
          <w:tcPr>
            <w:tcW w:type="dxa" w:w="4032"/>
            <w:vAlign w:val="center"/>
            <w:tcMar>
              <w:top w:w="90" w:type="dxa"/>
              <w:start w:w="110" w:type="dxa"/>
              <w:bottom w:w="90" w:type="dxa"/>
              <w:end w:w="110" w:type="dxa"/>
            </w:tcMar>
            <w:shd w:fill="F2F5F4"/>
          </w:tcPr>
          <w:p>
            <w:pPr>
              <w:spacing w:after="0" w:line="252" w:lineRule="auto"/>
            </w:pPr>
            <w:r>
              <w:rPr>
                <w:sz w:val="17"/>
              </w:rPr>
              <w:t>Choose analytics and privacy approach, if visitor measurement is needed.</w:t>
            </w:r>
          </w:p>
        </w:tc>
        <w:tc>
          <w:tcPr>
            <w:tcW w:type="dxa" w:w="3816"/>
            <w:vAlign w:val="center"/>
            <w:tcMar>
              <w:top w:w="90" w:type="dxa"/>
              <w:start w:w="110" w:type="dxa"/>
              <w:bottom w:w="90" w:type="dxa"/>
              <w:end w:w="110" w:type="dxa"/>
            </w:tcMar>
            <w:shd w:fill="F2F5F4"/>
          </w:tcPr>
          <w:p>
            <w:pPr>
              <w:spacing w:after="0" w:line="252" w:lineRule="auto"/>
            </w:pPr>
            <w:r>
              <w:rPr>
                <w:sz w:val="17"/>
              </w:rPr>
              <w:t>No analytics product or consent flow was found in the current static site.</w:t>
            </w:r>
          </w:p>
        </w:tc>
      </w:tr>
    </w:tbl>
    <w:p>
      <w:pPr>
        <w:spacing w:after="20"/>
      </w:pPr>
    </w:p>
    <w:p>
      <w:pPr>
        <w:pStyle w:val="Heading1"/>
      </w:pPr>
      <w:r>
        <w:t>9. Sources and repository evidence</w:t>
      </w:r>
    </w:p>
    <w:p>
      <w:r>
        <w:t>Repository review: vercel.json, public/index.html, public/ai-consulting.html, public/ai-speaking.html, public/academy.html, public/contact.html, public/personal-brand.js, public/home-script.js, the repository-root robots.txt, public/course-book/ and public/courses/. No sitemap.xml is present. The robots.txt currently sits outside Vercel’s public output directory, so it is not included in the deployed static files. The current route and technology descriptions in this guide reflect those files as checked on 09 October 2026.</w:t>
      </w:r>
    </w:p>
    <w:p>
      <w:r>
        <w:t>Vercel’s dashboard and its current domain setup panel are authoritative for the records required by this specific project. DNS values below are intentionally not hard-coded because the project may be shown project-specific values.</w:t>
      </w:r>
    </w:p>
    <w:p>
      <w:pPr>
        <w:spacing w:after="60"/>
      </w:pPr>
      <w:r>
        <w:rPr>
          <w:b/>
        </w:rPr>
        <w:t xml:space="preserve">Vercel: Set up a custom domain — </w:t>
      </w:r>
      <w:r>
        <w:t>https://vercel.com/docs/domains/set-up-custom-domain</w:t>
      </w:r>
    </w:p>
    <w:p>
      <w:pPr>
        <w:spacing w:after="60"/>
      </w:pPr>
      <w:r>
        <w:rPr>
          <w:b/>
        </w:rPr>
        <w:t xml:space="preserve">Vercel: Add and configure a custom domain — </w:t>
      </w:r>
      <w:r>
        <w:t>https://vercel.com/docs/domains/working-with-domains/add-a-domain</w:t>
      </w:r>
    </w:p>
    <w:p>
      <w:pPr>
        <w:spacing w:after="60"/>
      </w:pPr>
      <w:r>
        <w:rPr>
          <w:b/>
        </w:rPr>
        <w:t xml:space="preserve">Vercel: Domain deployment and redirects — </w:t>
      </w:r>
      <w:r>
        <w:t>https://vercel.com/docs/domains/working-with-domains/deploying-and-redirecting</w:t>
      </w:r>
    </w:p>
    <w:p>
      <w:pPr>
        <w:spacing w:after="60"/>
      </w:pPr>
      <w:r>
        <w:rPr>
          <w:b/>
        </w:rPr>
        <w:t xml:space="preserve">Vercel: Managing DNS records and mail-provider records — </w:t>
      </w:r>
      <w:r>
        <w:t>https://vercel.com/docs/domains/managing-dns-records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65"/>
        <w:sz w:val="16"/>
      </w:rPr>
      <w:t>Website architecture and custom-domain launch  •  09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365"/>
        <w:sz w:val="16"/>
      </w:rPr>
      <w:t>VIVEK PANDEY  /  WEBSITE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B33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525B5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Vivek Pandey Website Architecture and Domain Launch Guide</dc:title>
  <dc:subject>Current website stack and migration to vivekpandey.ai</dc:subject>
  <dc:creator>Wooplix Academy project team</dc:creator>
  <cp:keywords>Vivek Pandey, Vercel, domain, static website,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