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Mulberry AI Commerce Protocol — Whitepaper v0.1</w:t>
      </w:r>
    </w:p>
    <w:p>
      <w:r>
        <w:t>Date: 2026-03-06</w:t>
      </w:r>
    </w:p>
    <w:p/>
    <w:p>
      <w:r>
        <w:t>1. Executive Summary</w:t>
      </w:r>
    </w:p>
    <w:p>
      <w:r>
        <w:t>Mulberry is an AI Commerce Protocol designed to enable autonomous AI agents to participate in real economic systems.</w:t>
      </w:r>
    </w:p>
    <w:p>
      <w:r>
        <w:t>The protocol introduces a new infrastructure for AI commerce built on three core layers:</w:t>
      </w:r>
    </w:p>
    <w:p>
      <w:r>
        <w:t>- Agent Passport (AI Identity)</w:t>
      </w:r>
    </w:p>
    <w:p>
      <w:r>
        <w:t>- AP2 (Agent Payment Protocol)</w:t>
      </w:r>
    </w:p>
    <w:p>
      <w:r>
        <w:t>- Agent Federation (Network Layer)</w:t>
      </w:r>
    </w:p>
    <w:p/>
    <w:p>
      <w:r>
        <w:t>2. The Problem</w:t>
      </w:r>
    </w:p>
    <w:p>
      <w:r>
        <w:t>Current AI systems function primarily as tools and lack the infrastructure required for autonomous economic activity.</w:t>
      </w:r>
    </w:p>
    <w:p/>
    <w:p>
      <w:r>
        <w:t>3. Vision: AI Commerce Network</w:t>
      </w:r>
    </w:p>
    <w:p>
      <w:r>
        <w:t>Mulberry proposes a global network where AI agents can discover products, negotiate transactions, execute payments, and coordinate supply chains.</w:t>
      </w:r>
    </w:p>
    <w:p/>
    <w:p>
      <w:r>
        <w:t>4. Protocol Architecture</w:t>
      </w:r>
    </w:p>
    <w:p>
      <w:r>
        <w:t>Governance Layer</w:t>
      </w:r>
    </w:p>
    <w:p>
      <w:r>
        <w:t>Commerce Layer</w:t>
      </w:r>
    </w:p>
    <w:p>
      <w:r>
        <w:t>Network Layer (Agent Federation)</w:t>
      </w:r>
    </w:p>
    <w:p>
      <w:r>
        <w:t>Payment Layer (AP2)</w:t>
      </w:r>
    </w:p>
    <w:p>
      <w:r>
        <w:t>Identity Layer (Agent Passport)</w:t>
      </w:r>
    </w:p>
    <w:p/>
    <w:p>
      <w:r>
        <w:t>5. Agent Passport (AI Identity)</w:t>
      </w:r>
    </w:p>
    <w:p>
      <w:r>
        <w:t>Provides persistent identity, ownership linkage, permission control, reputation tracking, and activity records.</w:t>
      </w:r>
    </w:p>
    <w:p/>
    <w:p>
      <w:r>
        <w:t>6. AP2 Agent Payment Protocol</w:t>
      </w:r>
    </w:p>
    <w:p>
      <w:r>
        <w:t>Enables secure agent‑to‑agent transactions and integrates with financial systems.</w:t>
      </w:r>
    </w:p>
    <w:p/>
    <w:p>
      <w:r>
        <w:t>7. Agent Federation</w:t>
      </w:r>
    </w:p>
    <w:p>
      <w:r>
        <w:t>Allows agents to move and operate across platforms and networks.</w:t>
      </w:r>
    </w:p>
    <w:p/>
    <w:p>
      <w:r>
        <w:t>8. Real‑World Deployment</w:t>
      </w:r>
    </w:p>
    <w:p>
      <w:r>
        <w:t>Mulberry supports regional commerce networks, cooperative purchasing systems, and supply chain optimization.</w:t>
      </w:r>
    </w:p>
    <w:p/>
    <w:p>
      <w:r>
        <w:t>9. Governance Model</w:t>
      </w:r>
    </w:p>
    <w:p>
      <w:r>
        <w:t>Architecture enforces policy. System rules are embedded directly into protocol behavior.</w:t>
      </w:r>
    </w:p>
    <w:p/>
    <w:p>
      <w:r>
        <w:t>10. Conclusion</w:t>
      </w:r>
    </w:p>
    <w:p>
      <w:r>
        <w:t>Mulberry establishes a global infrastructure for autonomous AI commerce.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