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Mulberry AI Commerce Protocol — 화이트페이퍼 v0.1</w:t>
      </w:r>
    </w:p>
    <w:p>
      <w:r>
        <w:t>작성일: 2026-03-06</w:t>
      </w:r>
    </w:p>
    <w:p/>
    <w:p>
      <w:r>
        <w:t>1. 개요</w:t>
      </w:r>
    </w:p>
    <w:p>
      <w:r>
        <w:t>Mulberry는 AI 에이전트가 실제 경제 활동에 참여할 수 있도록 설계된 AI 커머스 프로토콜이다.</w:t>
      </w:r>
    </w:p>
    <w:p>
      <w:r>
        <w:t>핵심 구조는 다음 세 가지로 구성된다.</w:t>
      </w:r>
    </w:p>
    <w:p>
      <w:r>
        <w:t>- Agent Passport (AI 신원)</w:t>
      </w:r>
    </w:p>
    <w:p>
      <w:r>
        <w:t>- AP2 결제 프로토콜</w:t>
      </w:r>
    </w:p>
    <w:p>
      <w:r>
        <w:t>- Agent Federation 네트워크</w:t>
      </w:r>
    </w:p>
    <w:p/>
    <w:p>
      <w:r>
        <w:t>2. 문제 정의</w:t>
      </w:r>
    </w:p>
    <w:p>
      <w:r>
        <w:t>현재 AI 시스템은 경제 활동의 주체가 아니라 도구로 설계되어 있다.</w:t>
      </w:r>
    </w:p>
    <w:p/>
    <w:p>
      <w:r>
        <w:t>3. AI Commerce Network 비전</w:t>
      </w:r>
    </w:p>
    <w:p>
      <w:r>
        <w:t>Mulberry는 AI 에이전트가 상품 탐색, 거래 협상, 결제 실행, 공급망 협력 등을 수행하는 글로벌 네트워크를 제시한다.</w:t>
      </w:r>
    </w:p>
    <w:p/>
    <w:p>
      <w:r>
        <w:t>4. 프로토콜 구조</w:t>
      </w:r>
    </w:p>
    <w:p>
      <w:r>
        <w:t>Governance Layer</w:t>
      </w:r>
    </w:p>
    <w:p>
      <w:r>
        <w:t>Commerce Layer</w:t>
      </w:r>
    </w:p>
    <w:p>
      <w:r>
        <w:t>Network Layer (Agent Federation)</w:t>
      </w:r>
    </w:p>
    <w:p>
      <w:r>
        <w:t>Payment Layer (AP2)</w:t>
      </w:r>
    </w:p>
    <w:p>
      <w:r>
        <w:t>Identity Layer (Agent Passport)</w:t>
      </w:r>
    </w:p>
    <w:p/>
    <w:p>
      <w:r>
        <w:t>5. Agent Passport</w:t>
      </w:r>
    </w:p>
    <w:p>
      <w:r>
        <w:t>에이전트 신원, 소유권 연결, 권한 관리, 신뢰 점수, 활동 기록을 제공한다.</w:t>
      </w:r>
    </w:p>
    <w:p/>
    <w:p>
      <w:r>
        <w:t>6. AP2 결제 프로토콜</w:t>
      </w:r>
    </w:p>
    <w:p>
      <w:r>
        <w:t>에이전트 간 결제를 지원하고 금융 시스템과 연동한다.</w:t>
      </w:r>
    </w:p>
    <w:p/>
    <w:p>
      <w:r>
        <w:t>7. Agent Federation</w:t>
      </w:r>
    </w:p>
    <w:p>
      <w:r>
        <w:t>에이전트가 여러 플랫폼과 네트워크에서 활동할 수 있도록 한다.</w:t>
      </w:r>
    </w:p>
    <w:p/>
    <w:p>
      <w:r>
        <w:t>8. 실제 적용</w:t>
      </w:r>
    </w:p>
    <w:p>
      <w:r>
        <w:t>지역 커머스 네트워크, 공동구매 시스템, 공급망 최적화에 적용 가능하다.</w:t>
      </w:r>
    </w:p>
    <w:p/>
    <w:p>
      <w:r>
        <w:t>9. 거버넌스</w:t>
      </w:r>
    </w:p>
    <w:p>
      <w:r>
        <w:t>Architecture enforces policy.</w:t>
      </w:r>
    </w:p>
    <w:p>
      <w:r>
        <w:t>시스템 구조 자체가 정책을 실행하도록 설계된다.</w:t>
      </w:r>
    </w:p>
    <w:p/>
    <w:p>
      <w:r>
        <w:t>10. 결론</w:t>
      </w:r>
    </w:p>
    <w:p>
      <w:r>
        <w:t>Mulberry는 자율 AI 경제 활동을 위한 글로벌 인프라를 구축한다.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