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38"/>
          <w:color w:val="23201A"/>
        </w:rPr>
        <w:t xml:space="preserve">감귤박 업사이클 원료 소개 페이지 — 기획서</w:t>
      </w:r>
    </w:p>
    <w:p>
      <w:pPr>
        <w:spacing w:after="240"/>
        <w:pBdr>
          <w:bottom w:val="single" w:sz="4" w:space="8" w:color="DDD6C7"/>
        </w:pBdr>
      </w:pPr>
      <w:r>
        <w:rPr>
          <w:sz w:val="19"/>
          <w:color w:val="7A7263"/>
        </w:rPr>
        <w:t xml:space="preserve">(주)수창 · 업사이클링 사업 · 2026-08-03 · 기획 5문장 확정, 코딩 착수 전</w:t>
      </w:r>
    </w:p>
    <w:p>
      <w:pPr>
        <w:spacing w:before="300" w:after="80"/>
      </w:pPr>
      <w:r>
        <w:rPr>
          <w:b/>
          <w:sz w:val="25"/>
          <w:color w:val="8A5A10"/>
        </w:rPr>
        <w:t xml:space="preserve">페이지 성격 (확정)</w:t>
      </w:r>
    </w:p>
    <w:p>
      <w:pPr>
        <w:spacing w:after="60"/>
        <w:ind w:left="380" w:hanging="240"/>
      </w:pPr>
      <w:r>
        <w:rPr>
          <w:sz w:val="21"/>
        </w:rPr>
        <w:t xml:space="preserve">•   타겟별로 나누지 않은 소개형 1페이지임. 활용 분야를 보여주고 "샘플·견적 문의"로 유도함.</w:t>
      </w:r>
    </w:p>
    <w:p>
      <w:pPr>
        <w:spacing w:after="60"/>
        <w:ind w:left="380" w:hanging="240"/>
      </w:pPr>
      <w:r>
        <w:rPr>
          <w:sz w:val="21"/>
        </w:rPr>
        <w:t xml:space="preserve">•   목적은 즉시 판매가 아니라 </w:t>
      </w:r>
      <w:r>
        <w:rPr>
          <w:b/>
          <w:sz w:val="21"/>
        </w:rPr>
        <w:t xml:space="preserve">선별</w:t>
      </w:r>
      <w:r>
        <w:rPr>
          <w:sz w:val="21"/>
        </w:rPr>
        <w:t xml:space="preserve">임 — 어느 분야에서 반응이 오는지 확인하는 것.</w:t>
      </w:r>
    </w:p>
    <w:p>
      <w:pPr>
        <w:spacing w:before="300" w:after="80"/>
      </w:pPr>
      <w:r>
        <w:rPr>
          <w:b/>
          <w:sz w:val="25"/>
          <w:color w:val="8A5A10"/>
        </w:rPr>
        <w:t xml:space="preserve">기획 5문장 (확정)</w:t>
      </w:r>
    </w:p>
    <w:p>
      <w:pPr>
        <w:spacing w:after="60"/>
        <w:ind w:left="380" w:hanging="240"/>
      </w:pPr>
      <w:r>
        <w:rPr>
          <w:b/>
          <w:sz w:val="21"/>
        </w:rPr>
        <w:t xml:space="preserve">1.  누구를 위한 페이지인가</w:t>
      </w:r>
      <w:r>
        <w:rPr>
          <w:sz w:val="21"/>
        </w:rPr>
        <w:t xml:space="preserve"> — 감귤박 진입가능 업종(16갈래 — 사료·펫푸드·식품·화장품·농자재·소재 등)에 종사하는 제조사의 구매·R&amp;D 담당자, 그리고 ESG 경영·업사이클 소재에 관심 있는 기업 담당자. 분야를 좁히지 않고 페이지가 스스로 거름.</w:t>
      </w:r>
    </w:p>
    <w:p>
      <w:pPr>
        <w:spacing w:after="60"/>
        <w:ind w:left="380" w:hanging="240"/>
      </w:pPr>
      <w:r>
        <w:rPr>
          <w:b/>
          <w:sz w:val="21"/>
        </w:rPr>
        <w:t xml:space="preserve">2.  사용자가 가진 문제는 무엇인가</w:t>
      </w:r>
      <w:r>
        <w:rPr>
          <w:sz w:val="21"/>
        </w:rPr>
        <w:t xml:space="preserve"> — "업사이클 원료를 써보고 싶은데, 실제로 우리 제품에 넣을 수 있는 물건인지(스펙·근거·공급량) 확인할 방법이 없다."</w:t>
      </w:r>
    </w:p>
    <w:p>
      <w:pPr>
        <w:spacing w:after="60"/>
        <w:ind w:left="380" w:hanging="240"/>
      </w:pPr>
      <w:r>
        <w:rPr>
          <w:b/>
          <w:sz w:val="21"/>
        </w:rPr>
        <w:t xml:space="preserve">3.  무엇을 제공하는가</w:t>
      </w:r>
      <w:r>
        <w:rPr>
          <w:sz w:val="21"/>
        </w:rPr>
        <w:t xml:space="preserve"> — 규격(수분·입도·포장단위)이 확정된 건조 감귤박 원료를 샘플부터 대량까지 공급함. 활용 가능한 전 업종을 한눈에 보여주고, 데이터가 확보된 분야는 근거로 뒷받침함.</w:t>
      </w:r>
    </w:p>
    <w:p>
      <w:pPr>
        <w:spacing w:after="60"/>
        <w:ind w:left="380" w:hanging="240"/>
      </w:pPr>
      <w:r>
        <w:rPr>
          <w:b/>
          <w:sz w:val="21"/>
        </w:rPr>
        <w:t xml:space="preserve">4.  왜 믿을 수 있는가</w:t>
      </w:r>
      <w:r>
        <w:rPr>
          <w:sz w:val="21"/>
        </w:rPr>
        <w:t xml:space="preserve"> — ①제주 산지 기반 약 20년 업력의 B2B 원료 공급사(약 236종 취급·대량 공급) ②양식사료: 어종별 생존율·배합비 데이터와 논문 DOI ③펫푸드: 헤스페리딘·노빌레틴·저분자 올리고당·펙틴 기능성 성분 근거 ④확정 규격 문서.</w:t>
      </w:r>
    </w:p>
    <w:p>
      <w:pPr>
        <w:spacing w:after="60"/>
        <w:ind w:left="380" w:hanging="240"/>
      </w:pPr>
      <w:r>
        <w:rPr>
          <w:b/>
          <w:sz w:val="21"/>
        </w:rPr>
        <w:t xml:space="preserve">5.  어떤 행동을 해야 하는가</w:t>
      </w:r>
      <w:r>
        <w:rPr>
          <w:sz w:val="21"/>
        </w:rPr>
        <w:t xml:space="preserve"> — </w:t>
      </w:r>
      <w:r>
        <w:rPr>
          <w:b/>
          <w:sz w:val="21"/>
        </w:rPr>
        <w:t xml:space="preserve">"샘플·견적 문의"</w:t>
      </w:r>
      <w:r>
        <w:rPr>
          <w:sz w:val="21"/>
        </w:rPr>
        <w:t xml:space="preserve"> 버튼 클릭 → 관심 분야 선택이 포함된 문의 폼 제출.</w:t>
      </w:r>
    </w:p>
    <w:p>
      <w:pPr>
        <w:spacing w:before="120" w:after="140"/>
        <w:ind w:left="240" w:right="240"/>
        <w:shd w:val="clear" w:fill="F5F2EA"/>
      </w:pPr>
      <w:r>
        <w:rPr>
          <w:sz w:val="21"/>
          <w:color w:val="3D3527"/>
        </w:rPr>
        <w:t xml:space="preserve">대상에 ESG 관심층이 들어오므로 히어로(첫 화면)에 "제주 감귤 부산물의 업사이클(자원순환)" 가치 문구를 한 줄 넣음.</w:t>
      </w:r>
    </w:p>
    <w:p>
      <w:pPr>
        <w:spacing w:before="300" w:after="80"/>
      </w:pPr>
      <w:r>
        <w:rPr>
          <w:b/>
          <w:sz w:val="25"/>
          <w:color w:val="8A5A10"/>
        </w:rPr>
        <w:t xml:space="preserve">보유 근거자료 (신뢰 파트의 재료)</w:t>
      </w:r>
    </w:p>
    <w:p>
      <w:pPr>
        <w:spacing w:after="60"/>
        <w:ind w:left="380" w:hanging="240"/>
      </w:pPr>
      <w:r>
        <w:rPr>
          <w:sz w:val="21"/>
        </w:rPr>
        <w:t xml:space="preserve">•   양식사료 트랙 — 영업용 슬라이드 10장 + 기술부록(9쪽). 어종별 생존율·배합비 반응 데이터, 논문 DOI 전량 확보 상태임.</w:t>
      </w:r>
    </w:p>
    <w:p>
      <w:pPr>
        <w:spacing w:after="60"/>
        <w:ind w:left="380" w:hanging="240"/>
      </w:pPr>
      <w:r>
        <w:rPr>
          <w:sz w:val="21"/>
        </w:rPr>
        <w:t xml:space="preserve">•   펫푸드 트랙 — 기능성 원료 타당성 검토. 핵심 성분은 헤스페리딘·노빌레틴·저분자 올리고당·펙틴임.</w:t>
      </w:r>
    </w:p>
    <w:p>
      <w:pPr>
        <w:spacing w:after="60"/>
        <w:ind w:left="380" w:hanging="240"/>
      </w:pPr>
      <w:r>
        <w:rPr>
          <w:sz w:val="21"/>
        </w:rPr>
        <w:t xml:space="preserve">•   두 트랙은 별개로 진행돼 왔으나 이 페이지에서는 "활용 분야" 블록으로 나란히 배치함.</w:t>
      </w:r>
    </w:p>
    <w:p>
      <w:pPr>
        <w:spacing w:before="300" w:after="80"/>
      </w:pPr>
      <w:r>
        <w:rPr>
          <w:b/>
          <w:sz w:val="25"/>
          <w:color w:val="8A5A10"/>
        </w:rPr>
        <w:t xml:space="preserve">페이지 구조 초안 (6블록)</w:t>
      </w:r>
    </w:p>
    <w:p>
      <w:pPr>
        <w:spacing w:after="60"/>
        <w:ind w:left="380" w:hanging="240"/>
      </w:pPr>
      <w:r>
        <w:rPr>
          <w:sz w:val="21"/>
        </w:rPr>
        <w:t xml:space="preserve">1.   히어로 — 감귤박이 무엇이고 왜 원료가 되는가 (한 문장 + 업사이클 가치 서브카피)</w:t>
      </w:r>
    </w:p>
    <w:p>
      <w:pPr>
        <w:spacing w:after="60"/>
        <w:ind w:left="380" w:hanging="240"/>
      </w:pPr>
      <w:r>
        <w:rPr>
          <w:sz w:val="21"/>
        </w:rPr>
        <w:t xml:space="preserve">2.   원료 개요 — 형태·규격·성분 (규격 실값 반영)</w:t>
      </w:r>
    </w:p>
    <w:p>
      <w:pPr>
        <w:spacing w:after="60"/>
        <w:ind w:left="380" w:hanging="240"/>
      </w:pPr>
      <w:r>
        <w:rPr>
          <w:sz w:val="21"/>
        </w:rPr>
        <w:t xml:space="preserve">3.   활용 분야 블록 — 전 업종 나열. 데이터 확보 분야(양식사료·펫푸드)는 근거 포함 상세 블록, 나머지는 간결 항목</w:t>
      </w:r>
    </w:p>
    <w:p>
      <w:pPr>
        <w:spacing w:after="60"/>
        <w:ind w:left="380" w:hanging="240"/>
      </w:pPr>
      <w:r>
        <w:rPr>
          <w:sz w:val="21"/>
        </w:rPr>
        <w:t xml:space="preserve">4.   근거 자료 — 논문·검사성적서 등 (상세는 문의 시 제공으로 유도)</w:t>
      </w:r>
    </w:p>
    <w:p>
      <w:pPr>
        <w:spacing w:after="60"/>
        <w:ind w:left="380" w:hanging="240"/>
      </w:pPr>
      <w:r>
        <w:rPr>
          <w:sz w:val="21"/>
        </w:rPr>
        <w:t xml:space="preserve">5.   회사 소개 — 제주 산지 기반, 공급 안정성 (짧게)</w:t>
      </w:r>
    </w:p>
    <w:p>
      <w:pPr>
        <w:spacing w:after="60"/>
        <w:ind w:left="380" w:hanging="240"/>
      </w:pPr>
      <w:r>
        <w:rPr>
          <w:sz w:val="21"/>
        </w:rPr>
        <w:t xml:space="preserve">6.   문의 폼 / "샘플·견적 문의" 버튼</w:t>
      </w:r>
    </w:p>
    <w:p>
      <w:pPr>
        <w:spacing w:before="300" w:after="80"/>
      </w:pPr>
      <w:r>
        <w:rPr>
          <w:b/>
          <w:sz w:val="25"/>
          <w:color w:val="8A5A10"/>
        </w:rPr>
        <w:t xml:space="preserve">남은 미결 (코딩 전 확정 필요)</w:t>
      </w:r>
    </w:p>
    <w:tbl>
      <w:tblPr>
        <w:tblW w:w="9360" w:type="dxa"/>
        <w:tblBorders>
          <w:top w:val="single" w:sz="4" w:color="DDD6C7"/>
          <w:bottom w:val="single" w:sz="4" w:color="DDD6C7"/>
          <w:insideH w:val="single" w:sz="4" w:color="E9E3D6"/>
        </w:tblBorders>
      </w:tblPr>
      <w:tblGrid>
        <w:gridCol w:w="1700"/>
        <w:gridCol w:w="5700"/>
        <w:gridCol w:w="1960"/>
      </w:tblGrid>
      <w:tr>
        <w:tc>
          <w:tcPr>
            <w:tcW w:w="1700" w:type="dxa"/>
            <w:shd w:val="clear" w:fill="EFEBE1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sz w:val="19"/>
                <w:color w:val="4D473D"/>
              </w:rPr>
              <w:t xml:space="preserve">항목</w:t>
            </w:r>
          </w:p>
        </w:tc>
        <w:tc>
          <w:tcPr>
            <w:tcW w:w="5700" w:type="dxa"/>
            <w:shd w:val="clear" w:fill="EFEBE1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sz w:val="19"/>
                <w:color w:val="4D473D"/>
              </w:rPr>
              <w:t xml:space="preserve">내용</w:t>
            </w:r>
          </w:p>
        </w:tc>
        <w:tc>
          <w:tcPr>
            <w:tcW w:w="1960" w:type="dxa"/>
            <w:shd w:val="clear" w:fill="EFEBE1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sz w:val="19"/>
                <w:color w:val="4D473D"/>
              </w:rPr>
              <w:t xml:space="preserve">누가 정하나</w:t>
            </w:r>
          </w:p>
        </w:tc>
      </w:tr>
      <w:tr>
        <w:tc>
          <w:tcPr>
            <w:tcW w:w="170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규격 실값</w:t>
            </w:r>
          </w:p>
        </w:tc>
        <w:tc>
          <w:tcPr>
            <w:tcW w:w="570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수분율(%) · 입도 · 포장단위 · 월 공급량 · 샘플 조건</w:t>
            </w:r>
          </w:p>
        </w:tc>
        <w:tc>
          <w:tcPr>
            <w:tcW w:w="196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실무 입력</w:t>
            </w:r>
          </w:p>
        </w:tc>
      </w:tr>
      <w:tr>
        <w:tc>
          <w:tcPr>
            <w:tcW w:w="170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폼 항목</w:t>
            </w:r>
          </w:p>
        </w:tc>
        <w:tc>
          <w:tcPr>
            <w:tcW w:w="570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회사명/담당자/연락처/관심분야/검토단계/문의내용 중 무엇을 받을지</w:t>
            </w:r>
          </w:p>
        </w:tc>
        <w:tc>
          <w:tcPr>
            <w:tcW w:w="196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결정 필요</w:t>
            </w:r>
          </w:p>
        </w:tc>
      </w:tr>
      <w:tr>
        <w:tc>
          <w:tcPr>
            <w:tcW w:w="170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페이지 위치</w:t>
            </w:r>
          </w:p>
        </w:tc>
        <w:tc>
          <w:tcPr>
            <w:tcW w:w="570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독립 랜딩페이지 vs jejusuchang.com 하위 (홈페이지 개편과 관계 정리)</w:t>
            </w:r>
          </w:p>
        </w:tc>
        <w:tc>
          <w:tcPr>
            <w:tcW w:w="196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결정 필요</w:t>
            </w:r>
          </w:p>
        </w:tc>
      </w:tr>
      <w:tr>
        <w:tc>
          <w:tcPr>
            <w:tcW w:w="170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접수 방식</w:t>
            </w:r>
          </w:p>
        </w:tc>
        <w:tc>
          <w:tcPr>
            <w:tcW w:w="570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폼→이메일 전송 / 스프레드시트 적재 / 단순 연결 — 기술 스택이 여기서 갈림</w:t>
            </w:r>
          </w:p>
        </w:tc>
        <w:tc>
          <w:tcPr>
            <w:tcW w:w="1960" w:type="dxa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결정 필요</w:t>
            </w:r>
          </w:p>
        </w:tc>
      </w:tr>
    </w:tbl>
    <w:p>
      <w:pPr>
        <w:spacing w:after="60"/>
      </w:pPr>
    </w:p>
    <w:p>
      <w:pPr>
        <w:spacing w:before="300" w:after="80"/>
      </w:pPr>
      <w:r>
        <w:rPr>
          <w:b/>
          <w:sz w:val="25"/>
          <w:color w:val="8A5A10"/>
        </w:rPr>
        <w:t xml:space="preserve">콘텐츠 작성 규칙 (반드시 지킴)</w:t>
      </w:r>
    </w:p>
    <w:p>
      <w:pPr>
        <w:spacing w:after="60"/>
        <w:ind w:left="380" w:hanging="240"/>
      </w:pPr>
      <w:r>
        <w:rPr>
          <w:sz w:val="21"/>
        </w:rPr>
        <w:t xml:space="preserve">•   대외 공개물임 — 내부 영업자료에서 제외했던 항목(경제성 시뮬레이션·공급 방식 상세·타사 벤치마킹·파트너 실명)은 넣지 않음.</w:t>
      </w:r>
    </w:p>
    <w:p>
      <w:pPr>
        <w:spacing w:after="60"/>
        <w:ind w:left="380" w:hanging="240"/>
      </w:pPr>
      <w:r>
        <w:rPr>
          <w:sz w:val="21"/>
        </w:rPr>
        <w:t xml:space="preserve">•   표시광고 규제 준수 — "불검출"은 "기준치 이하"로 쓰고, 효능을 단정하는 표현은 쓰지 않음.</w:t>
      </w:r>
    </w:p>
    <w:p>
      <w:pPr>
        <w:spacing w:after="60"/>
        <w:ind w:left="380" w:hanging="240"/>
      </w:pPr>
      <w:r>
        <w:rPr>
          <w:sz w:val="21"/>
        </w:rPr>
        <w:t xml:space="preserve">•   수치는 정정이 반영된 기술부록 최종본에서만 인용하고 출처를 함께 표기함.</w:t>
      </w:r>
    </w:p>
    <w:p>
      <w:pPr>
        <w:spacing w:after="60"/>
        <w:ind w:left="380" w:hanging="240"/>
      </w:pPr>
      <w:r>
        <w:rPr>
          <w:sz w:val="21"/>
        </w:rPr>
        <w:t xml:space="preserve">•   국내 넙치·조피볼락 급여 데이터는 없음 — 있는 것처럼 쓰지 않고, 필요하면 "국내 어종 대상 데이터는 확보 중"으로 중립 서술함.</w:t>
      </w:r>
    </w:p>
    <w:p>
      <w:pPr>
        <w:spacing w:before="60" w:after="200"/>
      </w:pPr>
      <w:r>
        <w:rPr>
          <w:sz w:val="18"/>
          <w:color w:val="7A7263"/>
        </w:rPr>
        <w:t xml:space="preserve">원본 관리 문서: 감귤박_소개페이지_기획_인수인계.md — 내용 수정은 원본에서 하고 이 문서를 재생성함(make_소개페이지기획_docx.ps1)</w:t>
      </w:r>
    </w:p>
    <w:sectPr>
      <w:pgSz w:w="11906" w:h="16838"/>
      <w:pgMar w:top="1300" w:right="1300" w:bottom="1300" w:left="1300"/>
    </w:sectPr>
  </w:body>
</w:document>
</file>