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58D" w:rsidRDefault="0073058D" w:rsidP="0073058D">
      <w:pPr>
        <w:pStyle w:val="Title"/>
      </w:pPr>
    </w:p>
    <w:p w:rsidR="0073058D" w:rsidRDefault="0073058D" w:rsidP="0073058D">
      <w:pPr>
        <w:pStyle w:val="Title"/>
      </w:pPr>
    </w:p>
    <w:p w:rsidR="0073058D" w:rsidRDefault="0073058D" w:rsidP="0073058D">
      <w:pPr>
        <w:pStyle w:val="Title"/>
      </w:pPr>
    </w:p>
    <w:p w:rsidR="0073058D" w:rsidRDefault="0073058D" w:rsidP="0073058D">
      <w:pPr>
        <w:pStyle w:val="Title"/>
      </w:pPr>
    </w:p>
    <w:p w:rsidR="0073058D" w:rsidRDefault="0073058D" w:rsidP="0073058D">
      <w:pPr>
        <w:pStyle w:val="Title"/>
        <w:jc w:val="center"/>
      </w:pPr>
    </w:p>
    <w:p w:rsidR="0073058D" w:rsidRDefault="0073058D" w:rsidP="0073058D">
      <w:pPr>
        <w:pStyle w:val="Title"/>
        <w:jc w:val="center"/>
      </w:pPr>
    </w:p>
    <w:p w:rsidR="00304B16" w:rsidRDefault="0073058D" w:rsidP="0073058D">
      <w:pPr>
        <w:pStyle w:val="Title"/>
        <w:jc w:val="center"/>
      </w:pPr>
      <w:r>
        <w:t>Parallel Implementation of the Prime Number Sieve</w:t>
      </w:r>
    </w:p>
    <w:p w:rsidR="0073058D" w:rsidRDefault="0073058D" w:rsidP="0073058D">
      <w:pPr>
        <w:pStyle w:val="Subtitle"/>
        <w:jc w:val="center"/>
      </w:pPr>
    </w:p>
    <w:p w:rsidR="0073058D" w:rsidRDefault="00A172A0" w:rsidP="0073058D">
      <w:pPr>
        <w:pStyle w:val="Subtitle"/>
        <w:jc w:val="center"/>
      </w:pPr>
      <w:r>
        <w:t xml:space="preserve">Gary </w:t>
      </w:r>
      <w:proofErr w:type="spellStart"/>
      <w:r>
        <w:t>Steelman</w:t>
      </w:r>
      <w:proofErr w:type="spellEnd"/>
      <w:r>
        <w:t xml:space="preserve">, </w:t>
      </w:r>
      <w:fldSimple w:instr=" DATE \@ &quot;M.d.yyyy&quot; ">
        <w:r w:rsidR="00816CB6">
          <w:rPr>
            <w:noProof/>
          </w:rPr>
          <w:t>2.16.2011</w:t>
        </w:r>
      </w:fldSimple>
    </w:p>
    <w:p w:rsidR="0039019D" w:rsidRDefault="00986EC2" w:rsidP="00986EC2">
      <w:pPr>
        <w:pStyle w:val="Subtitle"/>
        <w:jc w:val="center"/>
      </w:pPr>
      <w:r>
        <w:t xml:space="preserve">Missouri University of Science and Technology </w:t>
      </w:r>
    </w:p>
    <w:p w:rsidR="00986EC2" w:rsidRPr="00986EC2" w:rsidRDefault="00986EC2" w:rsidP="00986EC2">
      <w:pPr>
        <w:pStyle w:val="Subtitle"/>
        <w:jc w:val="center"/>
      </w:pPr>
      <w:r>
        <w:t xml:space="preserve">Computer Science 387, Dr. </w:t>
      </w:r>
      <w:proofErr w:type="spellStart"/>
      <w:r>
        <w:t>Ercal</w:t>
      </w:r>
      <w:proofErr w:type="spellEnd"/>
    </w:p>
    <w:p w:rsidR="00892A74" w:rsidRDefault="00A8248E">
      <w:r>
        <w:br w:type="page"/>
      </w:r>
    </w:p>
    <w:sdt>
      <w:sdtPr>
        <w:id w:val="1639542243"/>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892A74" w:rsidRDefault="00892A74">
          <w:pPr>
            <w:pStyle w:val="TOCHeading"/>
          </w:pPr>
          <w:r>
            <w:t>Contents</w:t>
          </w:r>
        </w:p>
        <w:p w:rsidR="00816CB6" w:rsidRDefault="00892A74">
          <w:pPr>
            <w:pStyle w:val="TOC1"/>
            <w:tabs>
              <w:tab w:val="right" w:leader="dot" w:pos="9350"/>
            </w:tabs>
            <w:rPr>
              <w:noProof/>
            </w:rPr>
          </w:pPr>
          <w:r>
            <w:fldChar w:fldCharType="begin"/>
          </w:r>
          <w:r>
            <w:instrText xml:space="preserve"> TOC \o "1-3" \h \z \u </w:instrText>
          </w:r>
          <w:r>
            <w:fldChar w:fldCharType="separate"/>
          </w:r>
          <w:hyperlink w:anchor="_Toc285582553" w:history="1">
            <w:r w:rsidR="00816CB6" w:rsidRPr="00CC3F8C">
              <w:rPr>
                <w:rStyle w:val="Hyperlink"/>
                <w:noProof/>
              </w:rPr>
              <w:t>Background</w:t>
            </w:r>
            <w:r w:rsidR="00816CB6">
              <w:rPr>
                <w:noProof/>
                <w:webHidden/>
              </w:rPr>
              <w:tab/>
            </w:r>
            <w:r w:rsidR="00816CB6">
              <w:rPr>
                <w:noProof/>
                <w:webHidden/>
              </w:rPr>
              <w:fldChar w:fldCharType="begin"/>
            </w:r>
            <w:r w:rsidR="00816CB6">
              <w:rPr>
                <w:noProof/>
                <w:webHidden/>
              </w:rPr>
              <w:instrText xml:space="preserve"> PAGEREF _Toc285582553 \h </w:instrText>
            </w:r>
            <w:r w:rsidR="00816CB6">
              <w:rPr>
                <w:noProof/>
                <w:webHidden/>
              </w:rPr>
            </w:r>
            <w:r w:rsidR="00816CB6">
              <w:rPr>
                <w:noProof/>
                <w:webHidden/>
              </w:rPr>
              <w:fldChar w:fldCharType="separate"/>
            </w:r>
            <w:r w:rsidR="00816CB6">
              <w:rPr>
                <w:noProof/>
                <w:webHidden/>
              </w:rPr>
              <w:t>3</w:t>
            </w:r>
            <w:r w:rsidR="00816CB6">
              <w:rPr>
                <w:noProof/>
                <w:webHidden/>
              </w:rPr>
              <w:fldChar w:fldCharType="end"/>
            </w:r>
          </w:hyperlink>
        </w:p>
        <w:p w:rsidR="00816CB6" w:rsidRDefault="00816CB6">
          <w:pPr>
            <w:pStyle w:val="TOC1"/>
            <w:tabs>
              <w:tab w:val="right" w:leader="dot" w:pos="9350"/>
            </w:tabs>
            <w:rPr>
              <w:noProof/>
            </w:rPr>
          </w:pPr>
          <w:hyperlink w:anchor="_Toc285582554" w:history="1">
            <w:r w:rsidRPr="00CC3F8C">
              <w:rPr>
                <w:rStyle w:val="Hyperlink"/>
                <w:noProof/>
              </w:rPr>
              <w:t>Method</w:t>
            </w:r>
            <w:r>
              <w:rPr>
                <w:noProof/>
                <w:webHidden/>
              </w:rPr>
              <w:tab/>
            </w:r>
            <w:r>
              <w:rPr>
                <w:noProof/>
                <w:webHidden/>
              </w:rPr>
              <w:fldChar w:fldCharType="begin"/>
            </w:r>
            <w:r>
              <w:rPr>
                <w:noProof/>
                <w:webHidden/>
              </w:rPr>
              <w:instrText xml:space="preserve"> PAGEREF _Toc285582554 \h </w:instrText>
            </w:r>
            <w:r>
              <w:rPr>
                <w:noProof/>
                <w:webHidden/>
              </w:rPr>
            </w:r>
            <w:r>
              <w:rPr>
                <w:noProof/>
                <w:webHidden/>
              </w:rPr>
              <w:fldChar w:fldCharType="separate"/>
            </w:r>
            <w:r>
              <w:rPr>
                <w:noProof/>
                <w:webHidden/>
              </w:rPr>
              <w:t>4</w:t>
            </w:r>
            <w:r>
              <w:rPr>
                <w:noProof/>
                <w:webHidden/>
              </w:rPr>
              <w:fldChar w:fldCharType="end"/>
            </w:r>
          </w:hyperlink>
        </w:p>
        <w:p w:rsidR="00816CB6" w:rsidRDefault="00816CB6">
          <w:pPr>
            <w:pStyle w:val="TOC2"/>
            <w:tabs>
              <w:tab w:val="right" w:leader="dot" w:pos="9350"/>
            </w:tabs>
            <w:rPr>
              <w:noProof/>
            </w:rPr>
          </w:pPr>
          <w:hyperlink w:anchor="_Toc285582555" w:history="1">
            <w:r w:rsidRPr="00CC3F8C">
              <w:rPr>
                <w:rStyle w:val="Hyperlink"/>
                <w:noProof/>
              </w:rPr>
              <w:t>Implementation Specifics</w:t>
            </w:r>
            <w:r>
              <w:rPr>
                <w:noProof/>
                <w:webHidden/>
              </w:rPr>
              <w:tab/>
            </w:r>
            <w:r>
              <w:rPr>
                <w:noProof/>
                <w:webHidden/>
              </w:rPr>
              <w:fldChar w:fldCharType="begin"/>
            </w:r>
            <w:r>
              <w:rPr>
                <w:noProof/>
                <w:webHidden/>
              </w:rPr>
              <w:instrText xml:space="preserve"> PAGEREF _Toc285582555 \h </w:instrText>
            </w:r>
            <w:r>
              <w:rPr>
                <w:noProof/>
                <w:webHidden/>
              </w:rPr>
            </w:r>
            <w:r>
              <w:rPr>
                <w:noProof/>
                <w:webHidden/>
              </w:rPr>
              <w:fldChar w:fldCharType="separate"/>
            </w:r>
            <w:r>
              <w:rPr>
                <w:noProof/>
                <w:webHidden/>
              </w:rPr>
              <w:t>4</w:t>
            </w:r>
            <w:r>
              <w:rPr>
                <w:noProof/>
                <w:webHidden/>
              </w:rPr>
              <w:fldChar w:fldCharType="end"/>
            </w:r>
          </w:hyperlink>
        </w:p>
        <w:p w:rsidR="00816CB6" w:rsidRDefault="00816CB6">
          <w:pPr>
            <w:pStyle w:val="TOC2"/>
            <w:tabs>
              <w:tab w:val="right" w:leader="dot" w:pos="9350"/>
            </w:tabs>
            <w:rPr>
              <w:noProof/>
            </w:rPr>
          </w:pPr>
          <w:hyperlink w:anchor="_Toc285582556" w:history="1">
            <w:r w:rsidRPr="00CC3F8C">
              <w:rPr>
                <w:rStyle w:val="Hyperlink"/>
                <w:noProof/>
              </w:rPr>
              <w:t>Data and Task Partitioning Among Processes</w:t>
            </w:r>
            <w:r>
              <w:rPr>
                <w:noProof/>
                <w:webHidden/>
              </w:rPr>
              <w:tab/>
            </w:r>
            <w:r>
              <w:rPr>
                <w:noProof/>
                <w:webHidden/>
              </w:rPr>
              <w:fldChar w:fldCharType="begin"/>
            </w:r>
            <w:r>
              <w:rPr>
                <w:noProof/>
                <w:webHidden/>
              </w:rPr>
              <w:instrText xml:space="preserve"> PAGEREF _Toc285582556 \h </w:instrText>
            </w:r>
            <w:r>
              <w:rPr>
                <w:noProof/>
                <w:webHidden/>
              </w:rPr>
            </w:r>
            <w:r>
              <w:rPr>
                <w:noProof/>
                <w:webHidden/>
              </w:rPr>
              <w:fldChar w:fldCharType="separate"/>
            </w:r>
            <w:r>
              <w:rPr>
                <w:noProof/>
                <w:webHidden/>
              </w:rPr>
              <w:t>4</w:t>
            </w:r>
            <w:r>
              <w:rPr>
                <w:noProof/>
                <w:webHidden/>
              </w:rPr>
              <w:fldChar w:fldCharType="end"/>
            </w:r>
          </w:hyperlink>
        </w:p>
        <w:p w:rsidR="00816CB6" w:rsidRDefault="00816CB6">
          <w:pPr>
            <w:pStyle w:val="TOC2"/>
            <w:tabs>
              <w:tab w:val="right" w:leader="dot" w:pos="9350"/>
            </w:tabs>
            <w:rPr>
              <w:noProof/>
            </w:rPr>
          </w:pPr>
          <w:hyperlink w:anchor="_Toc285582557" w:history="1">
            <w:r w:rsidRPr="00CC3F8C">
              <w:rPr>
                <w:rStyle w:val="Hyperlink"/>
                <w:noProof/>
              </w:rPr>
              <w:t>Data Collection and Reports</w:t>
            </w:r>
            <w:r>
              <w:rPr>
                <w:noProof/>
                <w:webHidden/>
              </w:rPr>
              <w:tab/>
            </w:r>
            <w:r>
              <w:rPr>
                <w:noProof/>
                <w:webHidden/>
              </w:rPr>
              <w:fldChar w:fldCharType="begin"/>
            </w:r>
            <w:r>
              <w:rPr>
                <w:noProof/>
                <w:webHidden/>
              </w:rPr>
              <w:instrText xml:space="preserve"> PAGEREF _Toc285582557 \h </w:instrText>
            </w:r>
            <w:r>
              <w:rPr>
                <w:noProof/>
                <w:webHidden/>
              </w:rPr>
            </w:r>
            <w:r>
              <w:rPr>
                <w:noProof/>
                <w:webHidden/>
              </w:rPr>
              <w:fldChar w:fldCharType="separate"/>
            </w:r>
            <w:r>
              <w:rPr>
                <w:noProof/>
                <w:webHidden/>
              </w:rPr>
              <w:t>5</w:t>
            </w:r>
            <w:r>
              <w:rPr>
                <w:noProof/>
                <w:webHidden/>
              </w:rPr>
              <w:fldChar w:fldCharType="end"/>
            </w:r>
          </w:hyperlink>
        </w:p>
        <w:p w:rsidR="00816CB6" w:rsidRDefault="00816CB6">
          <w:pPr>
            <w:pStyle w:val="TOC3"/>
            <w:tabs>
              <w:tab w:val="right" w:leader="dot" w:pos="9350"/>
            </w:tabs>
            <w:rPr>
              <w:noProof/>
            </w:rPr>
          </w:pPr>
          <w:hyperlink w:anchor="_Toc285582558" w:history="1">
            <w:r w:rsidRPr="00CC3F8C">
              <w:rPr>
                <w:rStyle w:val="Hyperlink"/>
                <w:noProof/>
              </w:rPr>
              <w:t>Calculation of Average Timings</w:t>
            </w:r>
            <w:r>
              <w:rPr>
                <w:noProof/>
                <w:webHidden/>
              </w:rPr>
              <w:tab/>
            </w:r>
            <w:r>
              <w:rPr>
                <w:noProof/>
                <w:webHidden/>
              </w:rPr>
              <w:fldChar w:fldCharType="begin"/>
            </w:r>
            <w:r>
              <w:rPr>
                <w:noProof/>
                <w:webHidden/>
              </w:rPr>
              <w:instrText xml:space="preserve"> PAGEREF _Toc285582558 \h </w:instrText>
            </w:r>
            <w:r>
              <w:rPr>
                <w:noProof/>
                <w:webHidden/>
              </w:rPr>
            </w:r>
            <w:r>
              <w:rPr>
                <w:noProof/>
                <w:webHidden/>
              </w:rPr>
              <w:fldChar w:fldCharType="separate"/>
            </w:r>
            <w:r>
              <w:rPr>
                <w:noProof/>
                <w:webHidden/>
              </w:rPr>
              <w:t>5</w:t>
            </w:r>
            <w:r>
              <w:rPr>
                <w:noProof/>
                <w:webHidden/>
              </w:rPr>
              <w:fldChar w:fldCharType="end"/>
            </w:r>
          </w:hyperlink>
        </w:p>
        <w:p w:rsidR="00816CB6" w:rsidRDefault="00816CB6">
          <w:pPr>
            <w:pStyle w:val="TOC3"/>
            <w:tabs>
              <w:tab w:val="right" w:leader="dot" w:pos="9350"/>
            </w:tabs>
            <w:rPr>
              <w:noProof/>
            </w:rPr>
          </w:pPr>
          <w:hyperlink w:anchor="_Toc285582559" w:history="1">
            <w:r w:rsidRPr="00CC3F8C">
              <w:rPr>
                <w:rStyle w:val="Hyperlink"/>
                <w:noProof/>
              </w:rPr>
              <w:t>Calculation of Speedup and Efficiency</w:t>
            </w:r>
            <w:r>
              <w:rPr>
                <w:noProof/>
                <w:webHidden/>
              </w:rPr>
              <w:tab/>
            </w:r>
            <w:r>
              <w:rPr>
                <w:noProof/>
                <w:webHidden/>
              </w:rPr>
              <w:fldChar w:fldCharType="begin"/>
            </w:r>
            <w:r>
              <w:rPr>
                <w:noProof/>
                <w:webHidden/>
              </w:rPr>
              <w:instrText xml:space="preserve"> PAGEREF _Toc285582559 \h </w:instrText>
            </w:r>
            <w:r>
              <w:rPr>
                <w:noProof/>
                <w:webHidden/>
              </w:rPr>
            </w:r>
            <w:r>
              <w:rPr>
                <w:noProof/>
                <w:webHidden/>
              </w:rPr>
              <w:fldChar w:fldCharType="separate"/>
            </w:r>
            <w:r>
              <w:rPr>
                <w:noProof/>
                <w:webHidden/>
              </w:rPr>
              <w:t>6</w:t>
            </w:r>
            <w:r>
              <w:rPr>
                <w:noProof/>
                <w:webHidden/>
              </w:rPr>
              <w:fldChar w:fldCharType="end"/>
            </w:r>
          </w:hyperlink>
        </w:p>
        <w:p w:rsidR="00816CB6" w:rsidRDefault="00816CB6">
          <w:pPr>
            <w:pStyle w:val="TOC3"/>
            <w:tabs>
              <w:tab w:val="right" w:leader="dot" w:pos="9350"/>
            </w:tabs>
            <w:rPr>
              <w:noProof/>
            </w:rPr>
          </w:pPr>
          <w:hyperlink w:anchor="_Toc285582560" w:history="1">
            <w:r w:rsidRPr="00CC3F8C">
              <w:rPr>
                <w:rStyle w:val="Hyperlink"/>
                <w:noProof/>
              </w:rPr>
              <w:t>Use of Optimizations</w:t>
            </w:r>
            <w:r>
              <w:rPr>
                <w:noProof/>
                <w:webHidden/>
              </w:rPr>
              <w:tab/>
            </w:r>
            <w:r>
              <w:rPr>
                <w:noProof/>
                <w:webHidden/>
              </w:rPr>
              <w:fldChar w:fldCharType="begin"/>
            </w:r>
            <w:r>
              <w:rPr>
                <w:noProof/>
                <w:webHidden/>
              </w:rPr>
              <w:instrText xml:space="preserve"> PAGEREF _Toc285582560 \h </w:instrText>
            </w:r>
            <w:r>
              <w:rPr>
                <w:noProof/>
                <w:webHidden/>
              </w:rPr>
            </w:r>
            <w:r>
              <w:rPr>
                <w:noProof/>
                <w:webHidden/>
              </w:rPr>
              <w:fldChar w:fldCharType="separate"/>
            </w:r>
            <w:r>
              <w:rPr>
                <w:noProof/>
                <w:webHidden/>
              </w:rPr>
              <w:t>6</w:t>
            </w:r>
            <w:r>
              <w:rPr>
                <w:noProof/>
                <w:webHidden/>
              </w:rPr>
              <w:fldChar w:fldCharType="end"/>
            </w:r>
          </w:hyperlink>
        </w:p>
        <w:p w:rsidR="00816CB6" w:rsidRDefault="00816CB6">
          <w:pPr>
            <w:pStyle w:val="TOC1"/>
            <w:tabs>
              <w:tab w:val="right" w:leader="dot" w:pos="9350"/>
            </w:tabs>
            <w:rPr>
              <w:noProof/>
            </w:rPr>
          </w:pPr>
          <w:hyperlink w:anchor="_Toc285582561" w:history="1">
            <w:r w:rsidRPr="00CC3F8C">
              <w:rPr>
                <w:rStyle w:val="Hyperlink"/>
                <w:noProof/>
              </w:rPr>
              <w:t>Data</w:t>
            </w:r>
            <w:r>
              <w:rPr>
                <w:noProof/>
                <w:webHidden/>
              </w:rPr>
              <w:tab/>
            </w:r>
            <w:r>
              <w:rPr>
                <w:noProof/>
                <w:webHidden/>
              </w:rPr>
              <w:fldChar w:fldCharType="begin"/>
            </w:r>
            <w:r>
              <w:rPr>
                <w:noProof/>
                <w:webHidden/>
              </w:rPr>
              <w:instrText xml:space="preserve"> PAGEREF _Toc285582561 \h </w:instrText>
            </w:r>
            <w:r>
              <w:rPr>
                <w:noProof/>
                <w:webHidden/>
              </w:rPr>
            </w:r>
            <w:r>
              <w:rPr>
                <w:noProof/>
                <w:webHidden/>
              </w:rPr>
              <w:fldChar w:fldCharType="separate"/>
            </w:r>
            <w:r>
              <w:rPr>
                <w:noProof/>
                <w:webHidden/>
              </w:rPr>
              <w:t>7</w:t>
            </w:r>
            <w:r>
              <w:rPr>
                <w:noProof/>
                <w:webHidden/>
              </w:rPr>
              <w:fldChar w:fldCharType="end"/>
            </w:r>
          </w:hyperlink>
        </w:p>
        <w:p w:rsidR="00816CB6" w:rsidRDefault="00816CB6">
          <w:pPr>
            <w:pStyle w:val="TOC2"/>
            <w:tabs>
              <w:tab w:val="right" w:leader="dot" w:pos="9350"/>
            </w:tabs>
            <w:rPr>
              <w:noProof/>
            </w:rPr>
          </w:pPr>
          <w:hyperlink w:anchor="_Toc285582562" w:history="1">
            <w:r w:rsidRPr="00CC3F8C">
              <w:rPr>
                <w:rStyle w:val="Hyperlink"/>
                <w:noProof/>
              </w:rPr>
              <w:t>Table of Average Run-Times</w:t>
            </w:r>
            <w:r>
              <w:rPr>
                <w:noProof/>
                <w:webHidden/>
              </w:rPr>
              <w:tab/>
            </w:r>
            <w:r>
              <w:rPr>
                <w:noProof/>
                <w:webHidden/>
              </w:rPr>
              <w:fldChar w:fldCharType="begin"/>
            </w:r>
            <w:r>
              <w:rPr>
                <w:noProof/>
                <w:webHidden/>
              </w:rPr>
              <w:instrText xml:space="preserve"> PAGEREF _Toc285582562 \h </w:instrText>
            </w:r>
            <w:r>
              <w:rPr>
                <w:noProof/>
                <w:webHidden/>
              </w:rPr>
            </w:r>
            <w:r>
              <w:rPr>
                <w:noProof/>
                <w:webHidden/>
              </w:rPr>
              <w:fldChar w:fldCharType="separate"/>
            </w:r>
            <w:r>
              <w:rPr>
                <w:noProof/>
                <w:webHidden/>
              </w:rPr>
              <w:t>7</w:t>
            </w:r>
            <w:r>
              <w:rPr>
                <w:noProof/>
                <w:webHidden/>
              </w:rPr>
              <w:fldChar w:fldCharType="end"/>
            </w:r>
          </w:hyperlink>
        </w:p>
        <w:p w:rsidR="00816CB6" w:rsidRDefault="00816CB6">
          <w:pPr>
            <w:pStyle w:val="TOC2"/>
            <w:tabs>
              <w:tab w:val="right" w:leader="dot" w:pos="9350"/>
            </w:tabs>
            <w:rPr>
              <w:noProof/>
            </w:rPr>
          </w:pPr>
          <w:hyperlink w:anchor="_Toc285582563" w:history="1">
            <w:r w:rsidRPr="00CC3F8C">
              <w:rPr>
                <w:rStyle w:val="Hyperlink"/>
                <w:noProof/>
              </w:rPr>
              <w:t>Table of Speedup Ratios</w:t>
            </w:r>
            <w:r>
              <w:rPr>
                <w:noProof/>
                <w:webHidden/>
              </w:rPr>
              <w:tab/>
            </w:r>
            <w:r>
              <w:rPr>
                <w:noProof/>
                <w:webHidden/>
              </w:rPr>
              <w:fldChar w:fldCharType="begin"/>
            </w:r>
            <w:r>
              <w:rPr>
                <w:noProof/>
                <w:webHidden/>
              </w:rPr>
              <w:instrText xml:space="preserve"> PAGEREF _Toc285582563 \h </w:instrText>
            </w:r>
            <w:r>
              <w:rPr>
                <w:noProof/>
                <w:webHidden/>
              </w:rPr>
            </w:r>
            <w:r>
              <w:rPr>
                <w:noProof/>
                <w:webHidden/>
              </w:rPr>
              <w:fldChar w:fldCharType="separate"/>
            </w:r>
            <w:r>
              <w:rPr>
                <w:noProof/>
                <w:webHidden/>
              </w:rPr>
              <w:t>8</w:t>
            </w:r>
            <w:r>
              <w:rPr>
                <w:noProof/>
                <w:webHidden/>
              </w:rPr>
              <w:fldChar w:fldCharType="end"/>
            </w:r>
          </w:hyperlink>
        </w:p>
        <w:p w:rsidR="00816CB6" w:rsidRDefault="00816CB6">
          <w:pPr>
            <w:pStyle w:val="TOC2"/>
            <w:tabs>
              <w:tab w:val="right" w:leader="dot" w:pos="9350"/>
            </w:tabs>
            <w:rPr>
              <w:noProof/>
            </w:rPr>
          </w:pPr>
          <w:hyperlink w:anchor="_Toc285582564" w:history="1">
            <w:r w:rsidRPr="00CC3F8C">
              <w:rPr>
                <w:rStyle w:val="Hyperlink"/>
                <w:noProof/>
              </w:rPr>
              <w:t>Table of Efficiency Ratios</w:t>
            </w:r>
            <w:r>
              <w:rPr>
                <w:noProof/>
                <w:webHidden/>
              </w:rPr>
              <w:tab/>
            </w:r>
            <w:r>
              <w:rPr>
                <w:noProof/>
                <w:webHidden/>
              </w:rPr>
              <w:fldChar w:fldCharType="begin"/>
            </w:r>
            <w:r>
              <w:rPr>
                <w:noProof/>
                <w:webHidden/>
              </w:rPr>
              <w:instrText xml:space="preserve"> PAGEREF _Toc285582564 \h </w:instrText>
            </w:r>
            <w:r>
              <w:rPr>
                <w:noProof/>
                <w:webHidden/>
              </w:rPr>
            </w:r>
            <w:r>
              <w:rPr>
                <w:noProof/>
                <w:webHidden/>
              </w:rPr>
              <w:fldChar w:fldCharType="separate"/>
            </w:r>
            <w:r>
              <w:rPr>
                <w:noProof/>
                <w:webHidden/>
              </w:rPr>
              <w:t>8</w:t>
            </w:r>
            <w:r>
              <w:rPr>
                <w:noProof/>
                <w:webHidden/>
              </w:rPr>
              <w:fldChar w:fldCharType="end"/>
            </w:r>
          </w:hyperlink>
        </w:p>
        <w:p w:rsidR="00816CB6" w:rsidRDefault="00816CB6">
          <w:pPr>
            <w:pStyle w:val="TOC2"/>
            <w:tabs>
              <w:tab w:val="right" w:leader="dot" w:pos="9350"/>
            </w:tabs>
            <w:rPr>
              <w:noProof/>
            </w:rPr>
          </w:pPr>
          <w:hyperlink w:anchor="_Toc285582565" w:history="1">
            <w:r w:rsidRPr="00CC3F8C">
              <w:rPr>
                <w:rStyle w:val="Hyperlink"/>
                <w:noProof/>
              </w:rPr>
              <w:t>Completely optimized vs Non-Optimized Timings</w:t>
            </w:r>
            <w:r>
              <w:rPr>
                <w:noProof/>
                <w:webHidden/>
              </w:rPr>
              <w:tab/>
            </w:r>
            <w:r>
              <w:rPr>
                <w:noProof/>
                <w:webHidden/>
              </w:rPr>
              <w:fldChar w:fldCharType="begin"/>
            </w:r>
            <w:r>
              <w:rPr>
                <w:noProof/>
                <w:webHidden/>
              </w:rPr>
              <w:instrText xml:space="preserve"> PAGEREF _Toc285582565 \h </w:instrText>
            </w:r>
            <w:r>
              <w:rPr>
                <w:noProof/>
                <w:webHidden/>
              </w:rPr>
            </w:r>
            <w:r>
              <w:rPr>
                <w:noProof/>
                <w:webHidden/>
              </w:rPr>
              <w:fldChar w:fldCharType="separate"/>
            </w:r>
            <w:r>
              <w:rPr>
                <w:noProof/>
                <w:webHidden/>
              </w:rPr>
              <w:t>9</w:t>
            </w:r>
            <w:r>
              <w:rPr>
                <w:noProof/>
                <w:webHidden/>
              </w:rPr>
              <w:fldChar w:fldCharType="end"/>
            </w:r>
          </w:hyperlink>
        </w:p>
        <w:p w:rsidR="00816CB6" w:rsidRDefault="00816CB6">
          <w:pPr>
            <w:pStyle w:val="TOC2"/>
            <w:tabs>
              <w:tab w:val="right" w:leader="dot" w:pos="9350"/>
            </w:tabs>
            <w:rPr>
              <w:noProof/>
            </w:rPr>
          </w:pPr>
          <w:hyperlink w:anchor="_Toc285582566" w:history="1">
            <w:r w:rsidRPr="00CC3F8C">
              <w:rPr>
                <w:rStyle w:val="Hyperlink"/>
                <w:noProof/>
              </w:rPr>
              <w:t>Number of Primes in [0, 1 billion]</w:t>
            </w:r>
            <w:r>
              <w:rPr>
                <w:noProof/>
                <w:webHidden/>
              </w:rPr>
              <w:tab/>
            </w:r>
            <w:r>
              <w:rPr>
                <w:noProof/>
                <w:webHidden/>
              </w:rPr>
              <w:fldChar w:fldCharType="begin"/>
            </w:r>
            <w:r>
              <w:rPr>
                <w:noProof/>
                <w:webHidden/>
              </w:rPr>
              <w:instrText xml:space="preserve"> PAGEREF _Toc285582566 \h </w:instrText>
            </w:r>
            <w:r>
              <w:rPr>
                <w:noProof/>
                <w:webHidden/>
              </w:rPr>
            </w:r>
            <w:r>
              <w:rPr>
                <w:noProof/>
                <w:webHidden/>
              </w:rPr>
              <w:fldChar w:fldCharType="separate"/>
            </w:r>
            <w:r>
              <w:rPr>
                <w:noProof/>
                <w:webHidden/>
              </w:rPr>
              <w:t>9</w:t>
            </w:r>
            <w:r>
              <w:rPr>
                <w:noProof/>
                <w:webHidden/>
              </w:rPr>
              <w:fldChar w:fldCharType="end"/>
            </w:r>
          </w:hyperlink>
        </w:p>
        <w:p w:rsidR="00816CB6" w:rsidRDefault="00816CB6">
          <w:pPr>
            <w:pStyle w:val="TOC2"/>
            <w:tabs>
              <w:tab w:val="right" w:leader="dot" w:pos="9350"/>
            </w:tabs>
            <w:rPr>
              <w:noProof/>
            </w:rPr>
          </w:pPr>
          <w:hyperlink w:anchor="_Toc285582567" w:history="1">
            <w:r w:rsidRPr="00CC3F8C">
              <w:rPr>
                <w:rStyle w:val="Hyperlink"/>
                <w:noProof/>
              </w:rPr>
              <w:t>First 20 Primes after 1 million</w:t>
            </w:r>
            <w:r>
              <w:rPr>
                <w:noProof/>
                <w:webHidden/>
              </w:rPr>
              <w:tab/>
            </w:r>
            <w:r>
              <w:rPr>
                <w:noProof/>
                <w:webHidden/>
              </w:rPr>
              <w:fldChar w:fldCharType="begin"/>
            </w:r>
            <w:r>
              <w:rPr>
                <w:noProof/>
                <w:webHidden/>
              </w:rPr>
              <w:instrText xml:space="preserve"> PAGEREF _Toc285582567 \h </w:instrText>
            </w:r>
            <w:r>
              <w:rPr>
                <w:noProof/>
                <w:webHidden/>
              </w:rPr>
            </w:r>
            <w:r>
              <w:rPr>
                <w:noProof/>
                <w:webHidden/>
              </w:rPr>
              <w:fldChar w:fldCharType="separate"/>
            </w:r>
            <w:r>
              <w:rPr>
                <w:noProof/>
                <w:webHidden/>
              </w:rPr>
              <w:t>9</w:t>
            </w:r>
            <w:r>
              <w:rPr>
                <w:noProof/>
                <w:webHidden/>
              </w:rPr>
              <w:fldChar w:fldCharType="end"/>
            </w:r>
          </w:hyperlink>
        </w:p>
        <w:p w:rsidR="00816CB6" w:rsidRDefault="00816CB6">
          <w:pPr>
            <w:pStyle w:val="TOC2"/>
            <w:tabs>
              <w:tab w:val="right" w:leader="dot" w:pos="9350"/>
            </w:tabs>
            <w:rPr>
              <w:noProof/>
            </w:rPr>
          </w:pPr>
          <w:hyperlink w:anchor="_Toc285582568" w:history="1">
            <w:r w:rsidRPr="00CC3F8C">
              <w:rPr>
                <w:rStyle w:val="Hyperlink"/>
                <w:noProof/>
              </w:rPr>
              <w:t>Best Run-Time for P=16 and N=10 billion</w:t>
            </w:r>
            <w:r>
              <w:rPr>
                <w:noProof/>
                <w:webHidden/>
              </w:rPr>
              <w:tab/>
            </w:r>
            <w:r>
              <w:rPr>
                <w:noProof/>
                <w:webHidden/>
              </w:rPr>
              <w:fldChar w:fldCharType="begin"/>
            </w:r>
            <w:r>
              <w:rPr>
                <w:noProof/>
                <w:webHidden/>
              </w:rPr>
              <w:instrText xml:space="preserve"> PAGEREF _Toc285582568 \h </w:instrText>
            </w:r>
            <w:r>
              <w:rPr>
                <w:noProof/>
                <w:webHidden/>
              </w:rPr>
            </w:r>
            <w:r>
              <w:rPr>
                <w:noProof/>
                <w:webHidden/>
              </w:rPr>
              <w:fldChar w:fldCharType="separate"/>
            </w:r>
            <w:r>
              <w:rPr>
                <w:noProof/>
                <w:webHidden/>
              </w:rPr>
              <w:t>10</w:t>
            </w:r>
            <w:r>
              <w:rPr>
                <w:noProof/>
                <w:webHidden/>
              </w:rPr>
              <w:fldChar w:fldCharType="end"/>
            </w:r>
          </w:hyperlink>
        </w:p>
        <w:p w:rsidR="00816CB6" w:rsidRDefault="00816CB6">
          <w:pPr>
            <w:pStyle w:val="TOC2"/>
            <w:tabs>
              <w:tab w:val="right" w:leader="dot" w:pos="9350"/>
            </w:tabs>
            <w:rPr>
              <w:noProof/>
            </w:rPr>
          </w:pPr>
          <w:hyperlink w:anchor="_Toc285582569" w:history="1">
            <w:r w:rsidRPr="00CC3F8C">
              <w:rPr>
                <w:rStyle w:val="Hyperlink"/>
                <w:noProof/>
              </w:rPr>
              <w:t>Highest Prime Number Found</w:t>
            </w:r>
            <w:r>
              <w:rPr>
                <w:noProof/>
                <w:webHidden/>
              </w:rPr>
              <w:tab/>
            </w:r>
            <w:r>
              <w:rPr>
                <w:noProof/>
                <w:webHidden/>
              </w:rPr>
              <w:fldChar w:fldCharType="begin"/>
            </w:r>
            <w:r>
              <w:rPr>
                <w:noProof/>
                <w:webHidden/>
              </w:rPr>
              <w:instrText xml:space="preserve"> PAGEREF _Toc285582569 \h </w:instrText>
            </w:r>
            <w:r>
              <w:rPr>
                <w:noProof/>
                <w:webHidden/>
              </w:rPr>
            </w:r>
            <w:r>
              <w:rPr>
                <w:noProof/>
                <w:webHidden/>
              </w:rPr>
              <w:fldChar w:fldCharType="separate"/>
            </w:r>
            <w:r>
              <w:rPr>
                <w:noProof/>
                <w:webHidden/>
              </w:rPr>
              <w:t>10</w:t>
            </w:r>
            <w:r>
              <w:rPr>
                <w:noProof/>
                <w:webHidden/>
              </w:rPr>
              <w:fldChar w:fldCharType="end"/>
            </w:r>
          </w:hyperlink>
        </w:p>
        <w:p w:rsidR="00816CB6" w:rsidRDefault="00816CB6">
          <w:pPr>
            <w:pStyle w:val="TOC1"/>
            <w:tabs>
              <w:tab w:val="right" w:leader="dot" w:pos="9350"/>
            </w:tabs>
            <w:rPr>
              <w:noProof/>
            </w:rPr>
          </w:pPr>
          <w:hyperlink w:anchor="_Toc285582570" w:history="1">
            <w:r w:rsidRPr="00CC3F8C">
              <w:rPr>
                <w:rStyle w:val="Hyperlink"/>
                <w:noProof/>
              </w:rPr>
              <w:t>Analysis of Data</w:t>
            </w:r>
            <w:r>
              <w:rPr>
                <w:noProof/>
                <w:webHidden/>
              </w:rPr>
              <w:tab/>
            </w:r>
            <w:r>
              <w:rPr>
                <w:noProof/>
                <w:webHidden/>
              </w:rPr>
              <w:fldChar w:fldCharType="begin"/>
            </w:r>
            <w:r>
              <w:rPr>
                <w:noProof/>
                <w:webHidden/>
              </w:rPr>
              <w:instrText xml:space="preserve"> PAGEREF _Toc285582570 \h </w:instrText>
            </w:r>
            <w:r>
              <w:rPr>
                <w:noProof/>
                <w:webHidden/>
              </w:rPr>
            </w:r>
            <w:r>
              <w:rPr>
                <w:noProof/>
                <w:webHidden/>
              </w:rPr>
              <w:fldChar w:fldCharType="separate"/>
            </w:r>
            <w:r>
              <w:rPr>
                <w:noProof/>
                <w:webHidden/>
              </w:rPr>
              <w:t>11</w:t>
            </w:r>
            <w:r>
              <w:rPr>
                <w:noProof/>
                <w:webHidden/>
              </w:rPr>
              <w:fldChar w:fldCharType="end"/>
            </w:r>
          </w:hyperlink>
        </w:p>
        <w:p w:rsidR="00816CB6" w:rsidRDefault="00816CB6">
          <w:pPr>
            <w:pStyle w:val="TOC2"/>
            <w:tabs>
              <w:tab w:val="right" w:leader="dot" w:pos="9350"/>
            </w:tabs>
            <w:rPr>
              <w:noProof/>
            </w:rPr>
          </w:pPr>
          <w:hyperlink w:anchor="_Toc285582571" w:history="1">
            <w:r w:rsidRPr="00CC3F8C">
              <w:rPr>
                <w:rStyle w:val="Hyperlink"/>
                <w:noProof/>
              </w:rPr>
              <w:t>Analysis of Average Run-Times</w:t>
            </w:r>
            <w:r>
              <w:rPr>
                <w:noProof/>
                <w:webHidden/>
              </w:rPr>
              <w:tab/>
            </w:r>
            <w:r>
              <w:rPr>
                <w:noProof/>
                <w:webHidden/>
              </w:rPr>
              <w:fldChar w:fldCharType="begin"/>
            </w:r>
            <w:r>
              <w:rPr>
                <w:noProof/>
                <w:webHidden/>
              </w:rPr>
              <w:instrText xml:space="preserve"> PAGEREF _Toc285582571 \h </w:instrText>
            </w:r>
            <w:r>
              <w:rPr>
                <w:noProof/>
                <w:webHidden/>
              </w:rPr>
            </w:r>
            <w:r>
              <w:rPr>
                <w:noProof/>
                <w:webHidden/>
              </w:rPr>
              <w:fldChar w:fldCharType="separate"/>
            </w:r>
            <w:r>
              <w:rPr>
                <w:noProof/>
                <w:webHidden/>
              </w:rPr>
              <w:t>11</w:t>
            </w:r>
            <w:r>
              <w:rPr>
                <w:noProof/>
                <w:webHidden/>
              </w:rPr>
              <w:fldChar w:fldCharType="end"/>
            </w:r>
          </w:hyperlink>
        </w:p>
        <w:p w:rsidR="00816CB6" w:rsidRDefault="00816CB6">
          <w:pPr>
            <w:pStyle w:val="TOC2"/>
            <w:tabs>
              <w:tab w:val="right" w:leader="dot" w:pos="9350"/>
            </w:tabs>
            <w:rPr>
              <w:noProof/>
            </w:rPr>
          </w:pPr>
          <w:hyperlink w:anchor="_Toc285582572" w:history="1">
            <w:r w:rsidRPr="00CC3F8C">
              <w:rPr>
                <w:rStyle w:val="Hyperlink"/>
                <w:noProof/>
              </w:rPr>
              <w:t>Analysis of Speedup Ratios</w:t>
            </w:r>
            <w:r>
              <w:rPr>
                <w:noProof/>
                <w:webHidden/>
              </w:rPr>
              <w:tab/>
            </w:r>
            <w:r>
              <w:rPr>
                <w:noProof/>
                <w:webHidden/>
              </w:rPr>
              <w:fldChar w:fldCharType="begin"/>
            </w:r>
            <w:r>
              <w:rPr>
                <w:noProof/>
                <w:webHidden/>
              </w:rPr>
              <w:instrText xml:space="preserve"> PAGEREF _Toc285582572 \h </w:instrText>
            </w:r>
            <w:r>
              <w:rPr>
                <w:noProof/>
                <w:webHidden/>
              </w:rPr>
            </w:r>
            <w:r>
              <w:rPr>
                <w:noProof/>
                <w:webHidden/>
              </w:rPr>
              <w:fldChar w:fldCharType="separate"/>
            </w:r>
            <w:r>
              <w:rPr>
                <w:noProof/>
                <w:webHidden/>
              </w:rPr>
              <w:t>11</w:t>
            </w:r>
            <w:r>
              <w:rPr>
                <w:noProof/>
                <w:webHidden/>
              </w:rPr>
              <w:fldChar w:fldCharType="end"/>
            </w:r>
          </w:hyperlink>
        </w:p>
        <w:p w:rsidR="00816CB6" w:rsidRDefault="00816CB6">
          <w:pPr>
            <w:pStyle w:val="TOC2"/>
            <w:tabs>
              <w:tab w:val="right" w:leader="dot" w:pos="9350"/>
            </w:tabs>
            <w:rPr>
              <w:noProof/>
            </w:rPr>
          </w:pPr>
          <w:hyperlink w:anchor="_Toc285582573" w:history="1">
            <w:r w:rsidRPr="00CC3F8C">
              <w:rPr>
                <w:rStyle w:val="Hyperlink"/>
                <w:noProof/>
              </w:rPr>
              <w:t>Analysis of Efficiency Ratios</w:t>
            </w:r>
            <w:r>
              <w:rPr>
                <w:noProof/>
                <w:webHidden/>
              </w:rPr>
              <w:tab/>
            </w:r>
            <w:r>
              <w:rPr>
                <w:noProof/>
                <w:webHidden/>
              </w:rPr>
              <w:fldChar w:fldCharType="begin"/>
            </w:r>
            <w:r>
              <w:rPr>
                <w:noProof/>
                <w:webHidden/>
              </w:rPr>
              <w:instrText xml:space="preserve"> PAGEREF _Toc285582573 \h </w:instrText>
            </w:r>
            <w:r>
              <w:rPr>
                <w:noProof/>
                <w:webHidden/>
              </w:rPr>
            </w:r>
            <w:r>
              <w:rPr>
                <w:noProof/>
                <w:webHidden/>
              </w:rPr>
              <w:fldChar w:fldCharType="separate"/>
            </w:r>
            <w:r>
              <w:rPr>
                <w:noProof/>
                <w:webHidden/>
              </w:rPr>
              <w:t>12</w:t>
            </w:r>
            <w:r>
              <w:rPr>
                <w:noProof/>
                <w:webHidden/>
              </w:rPr>
              <w:fldChar w:fldCharType="end"/>
            </w:r>
          </w:hyperlink>
        </w:p>
        <w:p w:rsidR="00816CB6" w:rsidRDefault="00816CB6">
          <w:pPr>
            <w:pStyle w:val="TOC1"/>
            <w:tabs>
              <w:tab w:val="right" w:leader="dot" w:pos="9350"/>
            </w:tabs>
            <w:rPr>
              <w:noProof/>
            </w:rPr>
          </w:pPr>
          <w:hyperlink w:anchor="_Toc285582574" w:history="1">
            <w:r w:rsidRPr="00CC3F8C">
              <w:rPr>
                <w:rStyle w:val="Hyperlink"/>
                <w:noProof/>
              </w:rPr>
              <w:t>Appendix</w:t>
            </w:r>
            <w:r>
              <w:rPr>
                <w:noProof/>
                <w:webHidden/>
              </w:rPr>
              <w:tab/>
            </w:r>
            <w:r>
              <w:rPr>
                <w:noProof/>
                <w:webHidden/>
              </w:rPr>
              <w:fldChar w:fldCharType="begin"/>
            </w:r>
            <w:r>
              <w:rPr>
                <w:noProof/>
                <w:webHidden/>
              </w:rPr>
              <w:instrText xml:space="preserve"> PAGEREF _Toc285582574 \h </w:instrText>
            </w:r>
            <w:r>
              <w:rPr>
                <w:noProof/>
                <w:webHidden/>
              </w:rPr>
            </w:r>
            <w:r>
              <w:rPr>
                <w:noProof/>
                <w:webHidden/>
              </w:rPr>
              <w:fldChar w:fldCharType="separate"/>
            </w:r>
            <w:r>
              <w:rPr>
                <w:noProof/>
                <w:webHidden/>
              </w:rPr>
              <w:t>13</w:t>
            </w:r>
            <w:r>
              <w:rPr>
                <w:noProof/>
                <w:webHidden/>
              </w:rPr>
              <w:fldChar w:fldCharType="end"/>
            </w:r>
          </w:hyperlink>
        </w:p>
        <w:p w:rsidR="00892A74" w:rsidRDefault="00892A74">
          <w:r>
            <w:fldChar w:fldCharType="end"/>
          </w:r>
        </w:p>
      </w:sdtContent>
    </w:sdt>
    <w:p w:rsidR="00A8248E" w:rsidRDefault="00A8248E"/>
    <w:p w:rsidR="00892A74" w:rsidRDefault="00892A74">
      <w:pPr>
        <w:rPr>
          <w:rFonts w:asciiTheme="majorHAnsi" w:eastAsiaTheme="majorEastAsia" w:hAnsiTheme="majorHAnsi" w:cstheme="majorBidi"/>
          <w:b/>
          <w:bCs/>
          <w:color w:val="365F91" w:themeColor="accent1" w:themeShade="BF"/>
          <w:sz w:val="28"/>
          <w:szCs w:val="28"/>
        </w:rPr>
      </w:pPr>
      <w:r>
        <w:br w:type="page"/>
      </w:r>
    </w:p>
    <w:p w:rsidR="00A8248E" w:rsidRDefault="00A8248E" w:rsidP="00A8248E">
      <w:pPr>
        <w:pStyle w:val="Heading1"/>
      </w:pPr>
      <w:bookmarkStart w:id="0" w:name="_Toc285582553"/>
      <w:r>
        <w:lastRenderedPageBreak/>
        <w:t>Background</w:t>
      </w:r>
      <w:bookmarkEnd w:id="0"/>
    </w:p>
    <w:p w:rsidR="00A8248E" w:rsidRDefault="00A8248E" w:rsidP="00A8248E"/>
    <w:p w:rsidR="008F6CC7" w:rsidRDefault="00A8248E" w:rsidP="00A8248E">
      <w:r>
        <w:t xml:space="preserve">Prime numbers are important in many fields of </w:t>
      </w:r>
      <w:r w:rsidR="00BE0EBF">
        <w:t xml:space="preserve">research: </w:t>
      </w:r>
      <w:r>
        <w:t>mathematics</w:t>
      </w:r>
      <w:r w:rsidR="00BE0EBF">
        <w:t>,</w:t>
      </w:r>
      <w:r>
        <w:t xml:space="preserve"> engineering</w:t>
      </w:r>
      <w:r w:rsidR="00BE0EBF">
        <w:t>,</w:t>
      </w:r>
      <w:r>
        <w:t xml:space="preserve"> and computing, </w:t>
      </w:r>
      <w:r w:rsidR="008F6CC7">
        <w:t>specifically</w:t>
      </w:r>
      <w:r>
        <w:t xml:space="preserve"> computer security. In computer security it is beneficial to have</w:t>
      </w:r>
      <w:r w:rsidR="008F6CC7">
        <w:t xml:space="preserve"> extremely large prime numbers because large </w:t>
      </w:r>
      <w:r>
        <w:t>prime numbers are extremely difficult to factor</w:t>
      </w:r>
      <w:r w:rsidR="008F6CC7">
        <w:t xml:space="preserve"> and can be used for data encryption and authentication</w:t>
      </w:r>
      <w:r>
        <w:t xml:space="preserve">. </w:t>
      </w:r>
    </w:p>
    <w:p w:rsidR="00A8248E" w:rsidRDefault="008F6CC7" w:rsidP="00A8248E">
      <w:r>
        <w:t>A</w:t>
      </w:r>
      <w:r w:rsidR="00A8248E">
        <w:t xml:space="preserve"> parallel </w:t>
      </w:r>
      <w:r w:rsidR="00BE0EBF">
        <w:t xml:space="preserve">programming </w:t>
      </w:r>
      <w:r w:rsidR="00A8248E">
        <w:t xml:space="preserve">implementation of the Sieve of Eratosthenes </w:t>
      </w:r>
      <w:r>
        <w:t xml:space="preserve">is desired for </w:t>
      </w:r>
      <w:r w:rsidR="00C01E32">
        <w:t xml:space="preserve">fast and efficient searches for large prime numbers. </w:t>
      </w:r>
      <w:r w:rsidR="00BB7008">
        <w:t xml:space="preserve">The parallel implementation is shown to be dramatically faster than the sequential implementation for numbers of processes &gt; 2. </w:t>
      </w:r>
    </w:p>
    <w:p w:rsidR="00BB7008" w:rsidRDefault="00BB7008" w:rsidP="00A8248E">
      <w:r>
        <w:t xml:space="preserve">The parallel implementation of the Sieve is almost embarrassingly parallel, requiring little communication between processes for location of primes. In the sequential implementation, the search space is iterated over from beginning to end repeatedly, marking out multiples of the least number found unmarked. The parallel implementation isn’t </w:t>
      </w:r>
      <w:r w:rsidR="00BE0EBF">
        <w:t>very</w:t>
      </w:r>
      <w:r>
        <w:t xml:space="preserve"> different. The search space is partitioned from the global lower bound to the square</w:t>
      </w:r>
      <w:r w:rsidR="00BE0EBF">
        <w:t xml:space="preserve"> root of the global upper bound; the remainder</w:t>
      </w:r>
      <w:r>
        <w:t xml:space="preserve"> uniformly based on the number of processes from the square root of the global upper bound to the global upper bound. There is a master process that searches in the first interval and broadcasts the </w:t>
      </w:r>
      <w:r w:rsidR="00BE0EBF">
        <w:t>least</w:t>
      </w:r>
      <w:r>
        <w:t xml:space="preserve"> number found unmarked to all processes. All processes </w:t>
      </w:r>
      <w:r w:rsidR="00BE0EBF">
        <w:t>calculate</w:t>
      </w:r>
      <w:r>
        <w:t xml:space="preserve"> the first multiple of that number in their interval and proceed to mark out every multiple of that number in their interval. This is </w:t>
      </w:r>
      <w:r w:rsidR="00BE0EBF">
        <w:t>iterated</w:t>
      </w:r>
      <w:r>
        <w:t xml:space="preserve"> until the master process reaches the square root of the global upper bound and the Sieve completes. </w:t>
      </w:r>
    </w:p>
    <w:p w:rsidR="00DA5FFD" w:rsidRDefault="00DA5FFD" w:rsidP="00A8248E">
      <w:r>
        <w:t xml:space="preserve">This report discusses the speedup, efficiency, and runtime length of varying numbers of processes and sizes of search spaces. </w:t>
      </w:r>
    </w:p>
    <w:p w:rsidR="00C01E32" w:rsidRDefault="00C01E32" w:rsidP="00A8248E">
      <w:r>
        <w:t xml:space="preserve">The Sieve was implemented using the Message Passing Interface (MPI) open-source libraries for C++. </w:t>
      </w:r>
    </w:p>
    <w:p w:rsidR="00C01E32" w:rsidRDefault="00C01E32" w:rsidP="00A8248E"/>
    <w:p w:rsidR="00C01E32" w:rsidRDefault="00C01E32">
      <w:r>
        <w:br w:type="page"/>
      </w:r>
    </w:p>
    <w:p w:rsidR="00C01E32" w:rsidRDefault="00C01E32" w:rsidP="00C01E32">
      <w:pPr>
        <w:pStyle w:val="Heading1"/>
      </w:pPr>
      <w:bookmarkStart w:id="1" w:name="_Toc285582554"/>
      <w:r>
        <w:lastRenderedPageBreak/>
        <w:t>Method</w:t>
      </w:r>
      <w:bookmarkEnd w:id="1"/>
    </w:p>
    <w:p w:rsidR="00C01E32" w:rsidRDefault="0038111E" w:rsidP="0038111E">
      <w:pPr>
        <w:pStyle w:val="Heading2"/>
      </w:pPr>
      <w:bookmarkStart w:id="2" w:name="_Toc285582555"/>
      <w:r>
        <w:t>Implementation Specifics</w:t>
      </w:r>
      <w:bookmarkEnd w:id="2"/>
    </w:p>
    <w:p w:rsidR="0037728E" w:rsidRDefault="003C7DBC" w:rsidP="003C7DBC">
      <w:r>
        <w:t xml:space="preserve">The Sieve is an implementation of the Sieve of Eratosthenes instead of the faster, more efficient Sieve of </w:t>
      </w:r>
      <w:proofErr w:type="spellStart"/>
      <w:r>
        <w:t>Atkin</w:t>
      </w:r>
      <w:proofErr w:type="spellEnd"/>
      <w:r>
        <w:t xml:space="preserve"> because the Sieve of Eratosthenes was covered in class. </w:t>
      </w:r>
      <w:r w:rsidR="00BA76FB">
        <w:t>To obtain accurate results and to visualize efficiency and speedup</w:t>
      </w:r>
      <w:r w:rsidR="005C5C27">
        <w:t xml:space="preserve"> of the Sieve</w:t>
      </w:r>
      <w:r w:rsidR="00BA76FB">
        <w:t>,</w:t>
      </w:r>
      <w:r w:rsidR="005C5C27">
        <w:t xml:space="preserve"> it</w:t>
      </w:r>
      <w:r w:rsidR="00BA76FB">
        <w:t xml:space="preserve"> was run with</w:t>
      </w:r>
      <w:r w:rsidR="0037728E">
        <w:t xml:space="preserve"> the following dynamic values:</w:t>
      </w:r>
    </w:p>
    <w:p w:rsidR="0037728E" w:rsidRDefault="0037728E" w:rsidP="0037728E">
      <w:pPr>
        <w:pStyle w:val="ListParagraph"/>
        <w:numPr>
          <w:ilvl w:val="0"/>
          <w:numId w:val="7"/>
        </w:numPr>
      </w:pPr>
      <w:r>
        <w:t xml:space="preserve">N, </w:t>
      </w:r>
      <w:r w:rsidR="00BA76FB">
        <w:t>a varying maximum searchable range</w:t>
      </w:r>
    </w:p>
    <w:p w:rsidR="0037728E" w:rsidRDefault="0037728E" w:rsidP="0037728E">
      <w:pPr>
        <w:pStyle w:val="ListParagraph"/>
        <w:numPr>
          <w:ilvl w:val="0"/>
          <w:numId w:val="7"/>
        </w:numPr>
      </w:pPr>
      <w:r>
        <w:t xml:space="preserve">P, </w:t>
      </w:r>
      <w:r w:rsidR="00BA76FB">
        <w:t xml:space="preserve"> a varying number of processes</w:t>
      </w:r>
    </w:p>
    <w:p w:rsidR="0037728E" w:rsidRDefault="0037728E" w:rsidP="0037728E">
      <w:pPr>
        <w:pStyle w:val="ListParagraph"/>
        <w:numPr>
          <w:ilvl w:val="0"/>
          <w:numId w:val="7"/>
        </w:numPr>
      </w:pPr>
      <w:r>
        <w:t xml:space="preserve">P, </w:t>
      </w:r>
      <w:r w:rsidR="00BA76FB">
        <w:t>a varying number of processors</w:t>
      </w:r>
      <w:r>
        <w:t xml:space="preserve"> such that each process ran on its own processor</w:t>
      </w:r>
      <w:r w:rsidR="00BA76FB">
        <w:t>.</w:t>
      </w:r>
    </w:p>
    <w:p w:rsidR="00BA76FB" w:rsidRDefault="00BA76FB" w:rsidP="0037728E">
      <w:r>
        <w:t xml:space="preserve"> Each run was completed on the Missouri University of Science and Technology cluster. The cluster is a crossbar network connected by a gigabit intranet. </w:t>
      </w:r>
    </w:p>
    <w:p w:rsidR="003C7DBC" w:rsidRDefault="003C7DBC" w:rsidP="003C7DBC">
      <w:r>
        <w:t xml:space="preserve">Two </w:t>
      </w:r>
      <w:r w:rsidR="006E0CC5">
        <w:t xml:space="preserve">specific </w:t>
      </w:r>
      <w:r>
        <w:t>optimizations</w:t>
      </w:r>
      <w:r w:rsidR="006E0CC5">
        <w:t xml:space="preserve"> were included in this</w:t>
      </w:r>
      <w:r>
        <w:t xml:space="preserve"> implementation:</w:t>
      </w:r>
    </w:p>
    <w:p w:rsidR="003C7DBC" w:rsidRDefault="003C7DBC" w:rsidP="003C7DBC">
      <w:pPr>
        <w:pStyle w:val="ListParagraph"/>
        <w:numPr>
          <w:ilvl w:val="0"/>
          <w:numId w:val="3"/>
        </w:numPr>
      </w:pPr>
      <w:r>
        <w:t xml:space="preserve">The master process only searches </w:t>
      </w:r>
      <w:r w:rsidR="005A39AA">
        <w:t xml:space="preserve">to </w:t>
      </w:r>
      <m:oMath>
        <m:rad>
          <m:radPr>
            <m:degHide m:val="on"/>
            <m:ctrlPr>
              <w:rPr>
                <w:rFonts w:ascii="Cambria Math" w:hAnsi="Cambria Math"/>
                <w:i/>
              </w:rPr>
            </m:ctrlPr>
          </m:radPr>
          <m:deg/>
          <m:e>
            <m:r>
              <w:rPr>
                <w:rFonts w:ascii="Cambria Math" w:hAnsi="Cambria Math"/>
              </w:rPr>
              <m:t>N</m:t>
            </m:r>
          </m:e>
        </m:rad>
      </m:oMath>
      <w:r w:rsidR="005A39AA">
        <w:t xml:space="preserve"> </w:t>
      </w:r>
      <w:r>
        <w:t xml:space="preserve">because all numbers </w:t>
      </w:r>
      <w:r w:rsidR="005A39AA">
        <w:t>greater than</w:t>
      </w:r>
      <w:r>
        <w:t xml:space="preserve"> </w:t>
      </w:r>
      <m:oMath>
        <m:rad>
          <m:radPr>
            <m:degHide m:val="on"/>
            <m:ctrlPr>
              <w:rPr>
                <w:rFonts w:ascii="Cambria Math" w:hAnsi="Cambria Math"/>
                <w:i/>
              </w:rPr>
            </m:ctrlPr>
          </m:radPr>
          <m:deg/>
          <m:e>
            <m:r>
              <w:rPr>
                <w:rFonts w:ascii="Cambria Math" w:hAnsi="Cambria Math"/>
              </w:rPr>
              <m:t>N</m:t>
            </m:r>
          </m:e>
        </m:rad>
      </m:oMath>
      <w:r>
        <w:t xml:space="preserve"> have already had their multiples marked non-prime by previous iterations of the algorithm. </w:t>
      </w:r>
    </w:p>
    <w:p w:rsidR="003C7DBC" w:rsidRDefault="003C7DBC" w:rsidP="003C7DBC">
      <w:pPr>
        <w:pStyle w:val="ListParagraph"/>
        <w:numPr>
          <w:ilvl w:val="0"/>
          <w:numId w:val="3"/>
        </w:numPr>
      </w:pPr>
      <w:r>
        <w:t xml:space="preserve">The beginning </w:t>
      </w:r>
      <w:r w:rsidR="006E0CC5">
        <w:t>value for each iteration starts</w:t>
      </w:r>
      <w:r>
        <w:t xml:space="preserve"> at n=</w:t>
      </w:r>
      <w:proofErr w:type="gramStart"/>
      <w:r>
        <w:t>i</w:t>
      </w:r>
      <w:r>
        <w:rPr>
          <w:vertAlign w:val="superscript"/>
        </w:rPr>
        <w:t xml:space="preserve">2 </w:t>
      </w:r>
      <w:r w:rsidR="006E0CC5">
        <w:rPr>
          <w:vertAlign w:val="superscript"/>
        </w:rPr>
        <w:t xml:space="preserve"> </w:t>
      </w:r>
      <w:r w:rsidR="006E0CC5">
        <w:t>for</w:t>
      </w:r>
      <w:proofErr w:type="gramEnd"/>
      <w:r w:rsidR="006E0CC5">
        <w:t xml:space="preserve"> all processes b</w:t>
      </w:r>
      <w:r>
        <w:t>ecause of the same principle in point 1.</w:t>
      </w:r>
    </w:p>
    <w:p w:rsidR="003C7DBC" w:rsidRDefault="003C7DBC" w:rsidP="003C7DBC">
      <w:r>
        <w:t>The language specific details can be viewed in the source code, but a summary of the more interesting design choices are included here:</w:t>
      </w:r>
    </w:p>
    <w:p w:rsidR="003C7DBC" w:rsidRDefault="003C7DBC" w:rsidP="003C7DBC">
      <w:pPr>
        <w:pStyle w:val="ListParagraph"/>
        <w:numPr>
          <w:ilvl w:val="0"/>
          <w:numId w:val="4"/>
        </w:numPr>
      </w:pPr>
      <w:r>
        <w:t>C++</w:t>
      </w:r>
    </w:p>
    <w:p w:rsidR="003C7DBC" w:rsidRDefault="003C7DBC" w:rsidP="003C7DBC">
      <w:pPr>
        <w:pStyle w:val="ListParagraph"/>
        <w:numPr>
          <w:ilvl w:val="0"/>
          <w:numId w:val="4"/>
        </w:numPr>
      </w:pPr>
      <w:r>
        <w:t>MPI functions for parallel processing</w:t>
      </w:r>
    </w:p>
    <w:p w:rsidR="00F1776C" w:rsidRDefault="003C7DBC" w:rsidP="00F1776C">
      <w:pPr>
        <w:pStyle w:val="ListParagraph"/>
        <w:numPr>
          <w:ilvl w:val="0"/>
          <w:numId w:val="4"/>
        </w:numPr>
      </w:pPr>
      <w:r>
        <w:t xml:space="preserve">A C++ Standard Library </w:t>
      </w:r>
      <w:r w:rsidRPr="009F036F">
        <w:rPr>
          <w:rFonts w:ascii="Courier New" w:hAnsi="Courier New" w:cs="Courier New"/>
        </w:rPr>
        <w:t>vector&lt;</w:t>
      </w:r>
      <w:proofErr w:type="spellStart"/>
      <w:r w:rsidRPr="009F036F">
        <w:rPr>
          <w:rFonts w:ascii="Courier New" w:hAnsi="Courier New" w:cs="Courier New"/>
        </w:rPr>
        <w:t>bool</w:t>
      </w:r>
      <w:proofErr w:type="spellEnd"/>
      <w:r w:rsidRPr="009F036F">
        <w:rPr>
          <w:rFonts w:ascii="Courier New" w:hAnsi="Courier New" w:cs="Courier New"/>
        </w:rPr>
        <w:t>&gt;</w:t>
      </w:r>
      <w:r>
        <w:t xml:space="preserve"> to hold markings for prime or non-prime for each number.</w:t>
      </w:r>
    </w:p>
    <w:p w:rsidR="00A17391" w:rsidRPr="003C7DBC" w:rsidRDefault="00A17391" w:rsidP="00A17391">
      <w:pPr>
        <w:pStyle w:val="ListParagraph"/>
        <w:numPr>
          <w:ilvl w:val="1"/>
          <w:numId w:val="4"/>
        </w:numPr>
      </w:pPr>
      <w:r>
        <w:t xml:space="preserve">This data structure was chosen due to its specialization to store a </w:t>
      </w:r>
      <w:proofErr w:type="spellStart"/>
      <w:r w:rsidRPr="00111FEA">
        <w:rPr>
          <w:rFonts w:ascii="Courier New" w:hAnsi="Courier New" w:cs="Courier New"/>
        </w:rPr>
        <w:t>bool</w:t>
      </w:r>
      <w:proofErr w:type="spellEnd"/>
      <w:r>
        <w:t xml:space="preserve"> as a bit instead of a byte automatically</w:t>
      </w:r>
      <w:r w:rsidR="004F29F2">
        <w:t xml:space="preserve"> and thus take 1/8</w:t>
      </w:r>
      <w:r w:rsidR="004F29F2" w:rsidRPr="004F29F2">
        <w:rPr>
          <w:vertAlign w:val="superscript"/>
        </w:rPr>
        <w:t>th</w:t>
      </w:r>
      <w:r w:rsidR="004F29F2">
        <w:t xml:space="preserve"> of the memory that would have been taken by an array of </w:t>
      </w:r>
      <w:r w:rsidR="004F29F2" w:rsidRPr="00111FEA">
        <w:rPr>
          <w:rFonts w:ascii="Courier New" w:hAnsi="Courier New" w:cs="Courier New"/>
        </w:rPr>
        <w:t>char</w:t>
      </w:r>
      <w:r w:rsidR="004F29F2">
        <w:t xml:space="preserve"> data types</w:t>
      </w:r>
      <w:r>
        <w:t>.</w:t>
      </w:r>
      <w:r w:rsidR="004F29F2">
        <w:t xml:space="preserve"> This reduction in memory usage is extremely important given the large number of objects being stored in memory at any one time.</w:t>
      </w:r>
      <w:r>
        <w:t xml:space="preserve"> Given more time</w:t>
      </w:r>
      <w:r w:rsidR="00111FEA">
        <w:t xml:space="preserve"> to implement the solution, </w:t>
      </w:r>
      <w:r>
        <w:t xml:space="preserve">a </w:t>
      </w:r>
      <w:r w:rsidR="00DA1602">
        <w:t xml:space="preserve">faster, </w:t>
      </w:r>
      <w:r>
        <w:t xml:space="preserve">custom implementation would have been generated using a combination of </w:t>
      </w:r>
      <w:proofErr w:type="spellStart"/>
      <w:r>
        <w:t>bitmasking</w:t>
      </w:r>
      <w:proofErr w:type="spellEnd"/>
      <w:r>
        <w:t xml:space="preserve">, </w:t>
      </w:r>
      <w:proofErr w:type="spellStart"/>
      <w:proofErr w:type="gramStart"/>
      <w:r w:rsidR="00DA1602">
        <w:rPr>
          <w:rFonts w:ascii="Courier New" w:hAnsi="Courier New" w:cs="Courier New"/>
        </w:rPr>
        <w:t>malloc</w:t>
      </w:r>
      <w:proofErr w:type="spellEnd"/>
      <w:r w:rsidR="00DA1602">
        <w:rPr>
          <w:rFonts w:ascii="Courier New" w:hAnsi="Courier New" w:cs="Courier New"/>
        </w:rPr>
        <w:t>(</w:t>
      </w:r>
      <w:proofErr w:type="gramEnd"/>
      <w:r w:rsidR="00DA1602">
        <w:rPr>
          <w:rFonts w:ascii="Courier New" w:hAnsi="Courier New" w:cs="Courier New"/>
        </w:rPr>
        <w:t>)</w:t>
      </w:r>
      <w:r w:rsidR="00DA1602">
        <w:rPr>
          <w:rFonts w:cstheme="minorHAnsi"/>
        </w:rPr>
        <w:t xml:space="preserve">, and the </w:t>
      </w:r>
      <w:r w:rsidR="00DA1602" w:rsidRPr="00111FEA">
        <w:rPr>
          <w:rFonts w:ascii="Courier New" w:hAnsi="Courier New" w:cs="Courier New"/>
        </w:rPr>
        <w:t>char</w:t>
      </w:r>
      <w:r w:rsidR="00DA1602">
        <w:rPr>
          <w:rFonts w:cstheme="minorHAnsi"/>
        </w:rPr>
        <w:t xml:space="preserve"> data type. </w:t>
      </w:r>
    </w:p>
    <w:p w:rsidR="0038111E" w:rsidRDefault="0038111E" w:rsidP="0038111E">
      <w:pPr>
        <w:pStyle w:val="Heading2"/>
      </w:pPr>
      <w:bookmarkStart w:id="3" w:name="_Toc285582556"/>
      <w:r>
        <w:t>Data and Task Partitioning</w:t>
      </w:r>
      <w:r w:rsidR="00D96196">
        <w:t xml:space="preserve"> Among Processes</w:t>
      </w:r>
      <w:bookmarkEnd w:id="3"/>
    </w:p>
    <w:p w:rsidR="00A51552" w:rsidRDefault="00A51552" w:rsidP="00A51552">
      <w:r>
        <w:t>Due to the nature of such large N values and C++’</w:t>
      </w:r>
      <w:r w:rsidR="00CD126D">
        <w:t xml:space="preserve">s standard implementation of a 32-bit </w:t>
      </w:r>
      <w:r w:rsidR="00CD126D" w:rsidRPr="002D0A3E">
        <w:rPr>
          <w:rFonts w:ascii="Courier New" w:hAnsi="Courier New" w:cs="Courier New"/>
        </w:rPr>
        <w:t>unsigned long</w:t>
      </w:r>
      <w:r w:rsidR="00CD126D">
        <w:t xml:space="preserve"> integral </w:t>
      </w:r>
      <w:r>
        <w:t xml:space="preserve">value having a maximum value of </w:t>
      </w:r>
      <w:r w:rsidRPr="00A51552">
        <w:t>4294967295</w:t>
      </w:r>
      <w:r>
        <w:t xml:space="preserve"> (approximately 4.3 billion) the </w:t>
      </w:r>
      <w:r w:rsidR="00CD126D">
        <w:t xml:space="preserve">floating-point </w:t>
      </w:r>
      <w:r w:rsidR="00CD126D" w:rsidRPr="002D0A3E">
        <w:rPr>
          <w:rFonts w:ascii="Courier New" w:hAnsi="Courier New" w:cs="Courier New"/>
        </w:rPr>
        <w:t>double</w:t>
      </w:r>
      <w:r w:rsidR="00CD126D">
        <w:t xml:space="preserve"> </w:t>
      </w:r>
      <w:r>
        <w:t xml:space="preserve"> type w</w:t>
      </w:r>
      <w:r w:rsidR="00CD126D">
        <w:t>as used to track interval search ranges for each process</w:t>
      </w:r>
      <w:r>
        <w:t xml:space="preserve">. This use of </w:t>
      </w:r>
      <w:r w:rsidRPr="002D0A3E">
        <w:rPr>
          <w:rFonts w:ascii="Courier New" w:hAnsi="Courier New" w:cs="Courier New"/>
        </w:rPr>
        <w:t>double</w:t>
      </w:r>
      <w:r>
        <w:t xml:space="preserve"> types (and subsequent casting to integral types) caused a slowdown in the run-time speed of the implementation. </w:t>
      </w:r>
      <w:r w:rsidR="00436C6C">
        <w:t>The following algorithms to partition tasks and data were used in an attempt to semi-uniformly distribute the tasks and data among processes, resulting in a semi-uniform task granularity.</w:t>
      </w:r>
    </w:p>
    <w:p w:rsidR="00B9741A" w:rsidRDefault="00B9741A">
      <w:r>
        <w:br w:type="page"/>
      </w:r>
    </w:p>
    <w:p w:rsidR="00CD126D" w:rsidRDefault="00CD126D" w:rsidP="00A51552">
      <w:r>
        <w:lastRenderedPageBreak/>
        <w:t xml:space="preserve">Data was partitioned </w:t>
      </w:r>
      <w:r w:rsidR="00F13E35">
        <w:t>algorithmically each run:</w:t>
      </w:r>
    </w:p>
    <w:p w:rsidR="00CD126D" w:rsidRDefault="00CD126D" w:rsidP="00CD126D">
      <w:pPr>
        <w:pStyle w:val="ListParagraph"/>
        <w:numPr>
          <w:ilvl w:val="0"/>
          <w:numId w:val="5"/>
        </w:numPr>
      </w:pPr>
      <w:r>
        <w:t xml:space="preserve">The master process (always process 0) received the search range </w:t>
      </w:r>
      <m:oMath>
        <m:r>
          <w:rPr>
            <w:rFonts w:ascii="Cambria Math" w:hAnsi="Cambria Math"/>
          </w:rPr>
          <m:t xml:space="preserve">[0, </m:t>
        </m:r>
        <m:rad>
          <m:radPr>
            <m:degHide m:val="on"/>
            <m:ctrlPr>
              <w:rPr>
                <w:rFonts w:ascii="Cambria Math" w:hAnsi="Cambria Math"/>
                <w:i/>
              </w:rPr>
            </m:ctrlPr>
          </m:radPr>
          <m:deg/>
          <m:e>
            <m:r>
              <w:rPr>
                <w:rFonts w:ascii="Cambria Math" w:hAnsi="Cambria Math"/>
              </w:rPr>
              <m:t>N</m:t>
            </m:r>
          </m:e>
        </m:rad>
        <m:r>
          <w:rPr>
            <w:rFonts w:ascii="Cambria Math" w:hAnsi="Cambria Math"/>
          </w:rPr>
          <m:t>]</m:t>
        </m:r>
      </m:oMath>
      <w:r w:rsidR="002D0A3E">
        <w:t xml:space="preserve"> and marked 0 and 1 as non-prime.</w:t>
      </w:r>
    </w:p>
    <w:p w:rsidR="00BA6B90" w:rsidRDefault="00BA6B90" w:rsidP="002B4061">
      <w:pPr>
        <w:pStyle w:val="ListParagraph"/>
        <w:numPr>
          <w:ilvl w:val="0"/>
          <w:numId w:val="5"/>
        </w:numPr>
      </w:pPr>
      <w:r>
        <w:t xml:space="preserve">Every other process received a an interval of width </w:t>
      </w:r>
      <m:oMath>
        <m:f>
          <m:fPr>
            <m:ctrlPr>
              <w:rPr>
                <w:rFonts w:ascii="Cambria Math" w:hAnsi="Cambria Math"/>
                <w:i/>
              </w:rPr>
            </m:ctrlPr>
          </m:fPr>
          <m:num>
            <m:r>
              <w:rPr>
                <w:rFonts w:ascii="Cambria Math" w:hAnsi="Cambria Math"/>
              </w:rPr>
              <m:t>N-</m:t>
            </m:r>
            <m:rad>
              <m:radPr>
                <m:degHide m:val="on"/>
                <m:ctrlPr>
                  <w:rPr>
                    <w:rFonts w:ascii="Cambria Math" w:hAnsi="Cambria Math"/>
                    <w:i/>
                  </w:rPr>
                </m:ctrlPr>
              </m:radPr>
              <m:deg/>
              <m:e>
                <m:r>
                  <w:rPr>
                    <w:rFonts w:ascii="Cambria Math" w:hAnsi="Cambria Math"/>
                  </w:rPr>
                  <m:t>N</m:t>
                </m:r>
              </m:e>
            </m:rad>
          </m:num>
          <m:den>
            <m:r>
              <w:rPr>
                <w:rFonts w:ascii="Cambria Math" w:hAnsi="Cambria Math"/>
              </w:rPr>
              <m:t>P</m:t>
            </m:r>
          </m:den>
        </m:f>
      </m:oMath>
      <w:r>
        <w:t xml:space="preserve"> whose actual lower and upper bound values varied based on the process’ identification number returned by </w:t>
      </w:r>
      <w:proofErr w:type="spellStart"/>
      <w:r w:rsidRPr="009F036F">
        <w:rPr>
          <w:rFonts w:ascii="Courier New" w:hAnsi="Courier New" w:cs="Courier New"/>
        </w:rPr>
        <w:t>MPI_Comm_</w:t>
      </w:r>
      <w:proofErr w:type="gramStart"/>
      <w:r w:rsidRPr="009F036F">
        <w:rPr>
          <w:rFonts w:ascii="Courier New" w:hAnsi="Courier New" w:cs="Courier New"/>
        </w:rPr>
        <w:t>rank</w:t>
      </w:r>
      <w:proofErr w:type="spellEnd"/>
      <w:r w:rsidRPr="009F036F">
        <w:rPr>
          <w:rFonts w:ascii="Courier New" w:hAnsi="Courier New" w:cs="Courier New"/>
        </w:rPr>
        <w:t>(</w:t>
      </w:r>
      <w:proofErr w:type="gramEnd"/>
      <w:r w:rsidRPr="009F036F">
        <w:rPr>
          <w:rFonts w:ascii="Courier New" w:hAnsi="Courier New" w:cs="Courier New"/>
        </w:rPr>
        <w:t>)</w:t>
      </w:r>
      <w:r>
        <w:t>.</w:t>
      </w:r>
    </w:p>
    <w:p w:rsidR="00F13E35" w:rsidRDefault="00F13E35" w:rsidP="00F13E35">
      <w:r>
        <w:t>Tasks were partitioned algorithmically each run:</w:t>
      </w:r>
    </w:p>
    <w:p w:rsidR="00F13E35" w:rsidRDefault="00F13E35" w:rsidP="00F13E35">
      <w:pPr>
        <w:pStyle w:val="ListParagraph"/>
        <w:numPr>
          <w:ilvl w:val="0"/>
          <w:numId w:val="6"/>
        </w:numPr>
      </w:pPr>
      <w:r>
        <w:t xml:space="preserve">The master process began searching from </w:t>
      </w:r>
      <w:proofErr w:type="spellStart"/>
      <w:r>
        <w:t>i</w:t>
      </w:r>
      <w:proofErr w:type="spellEnd"/>
      <w:r>
        <w:t>=2 and broadcast</w:t>
      </w:r>
      <w:r w:rsidR="002D0A3E">
        <w:t>ed</w:t>
      </w:r>
      <w:r>
        <w:t xml:space="preserve"> the current </w:t>
      </w:r>
      <w:proofErr w:type="spellStart"/>
      <w:r>
        <w:t>i</w:t>
      </w:r>
      <w:proofErr w:type="spellEnd"/>
      <w:r>
        <w:t xml:space="preserve"> to all processes including itself.</w:t>
      </w:r>
    </w:p>
    <w:p w:rsidR="00F13E35" w:rsidRDefault="00F13E35" w:rsidP="00F13E35">
      <w:pPr>
        <w:pStyle w:val="ListParagraph"/>
        <w:numPr>
          <w:ilvl w:val="0"/>
          <w:numId w:val="6"/>
        </w:numPr>
      </w:pPr>
      <w:r>
        <w:t>Every ot</w:t>
      </w:r>
      <w:r w:rsidR="002D0A3E">
        <w:t>her process received the number</w:t>
      </w:r>
      <w:r>
        <w:t xml:space="preserve"> </w:t>
      </w:r>
      <w:proofErr w:type="spellStart"/>
      <w:r>
        <w:t>i</w:t>
      </w:r>
      <w:proofErr w:type="spellEnd"/>
      <w:r>
        <w:t xml:space="preserve"> from the master process.</w:t>
      </w:r>
    </w:p>
    <w:p w:rsidR="00F13E35" w:rsidRDefault="00F13E35" w:rsidP="00F13E35">
      <w:pPr>
        <w:pStyle w:val="ListParagraph"/>
        <w:numPr>
          <w:ilvl w:val="0"/>
          <w:numId w:val="6"/>
        </w:numPr>
      </w:pPr>
      <w:r>
        <w:t xml:space="preserve">All processes worked from the least multiple of </w:t>
      </w:r>
      <w:proofErr w:type="spellStart"/>
      <w:r>
        <w:t>i</w:t>
      </w:r>
      <w:proofErr w:type="spellEnd"/>
      <w:r>
        <w:t xml:space="preserve"> within their interval and marked out all multiples of </w:t>
      </w:r>
      <w:proofErr w:type="spellStart"/>
      <w:r>
        <w:t>i</w:t>
      </w:r>
      <w:proofErr w:type="spellEnd"/>
      <w:r>
        <w:t xml:space="preserve">. </w:t>
      </w:r>
    </w:p>
    <w:p w:rsidR="0038111E" w:rsidRDefault="0038111E" w:rsidP="0038111E">
      <w:pPr>
        <w:pStyle w:val="Heading2"/>
      </w:pPr>
      <w:bookmarkStart w:id="4" w:name="_Toc285582557"/>
      <w:r>
        <w:t>Data Collection and Report</w:t>
      </w:r>
      <w:r w:rsidR="006373BA">
        <w:t>s</w:t>
      </w:r>
      <w:bookmarkEnd w:id="4"/>
    </w:p>
    <w:p w:rsidR="00A90A30" w:rsidRPr="00A90A30" w:rsidRDefault="00A90A30" w:rsidP="00A90A30">
      <w:pPr>
        <w:pStyle w:val="Heading3"/>
      </w:pPr>
      <w:bookmarkStart w:id="5" w:name="_Toc285582558"/>
      <w:r>
        <w:t>Calculation of Average Timings</w:t>
      </w:r>
      <w:bookmarkEnd w:id="5"/>
    </w:p>
    <w:p w:rsidR="0038111E" w:rsidRDefault="0038111E" w:rsidP="0038111E">
      <w:r>
        <w:t xml:space="preserve">As P increased, the variance in </w:t>
      </w:r>
      <w:r w:rsidR="002D0A3E">
        <w:t xml:space="preserve">the </w:t>
      </w:r>
      <w:r>
        <w:t xml:space="preserve">resulting run-time increased. Therefore, a greater number of runs with P=8 and P=16 were necessary to receive accurate results. </w:t>
      </w:r>
      <w:r w:rsidR="007000CD">
        <w:t>Each (N</w:t>
      </w:r>
      <w:proofErr w:type="gramStart"/>
      <w:r w:rsidR="007000CD">
        <w:t>,P</w:t>
      </w:r>
      <w:proofErr w:type="gramEnd"/>
      <w:r w:rsidR="007000CD">
        <w:t>) pair had its results recorded as follows:</w:t>
      </w:r>
    </w:p>
    <w:p w:rsidR="0038111E" w:rsidRDefault="00862C64" w:rsidP="0038111E">
      <m:oMathPara>
        <m:oMath>
          <m:r>
            <w:rPr>
              <w:rFonts w:ascii="Cambria Math" w:hAnsi="Cambria Math"/>
            </w:rPr>
            <m:t>Timing=</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minSum</m:t>
                  </m:r>
                </m:fName>
                <m:e>
                  <m:d>
                    <m:dPr>
                      <m:ctrlPr>
                        <w:rPr>
                          <w:rFonts w:ascii="Cambria Math" w:hAnsi="Cambria Math"/>
                          <w:i/>
                        </w:rPr>
                      </m:ctrlPr>
                    </m:dPr>
                    <m:e>
                      <m:r>
                        <w:rPr>
                          <w:rFonts w:ascii="Cambria Math" w:hAnsi="Cambria Math"/>
                        </w:rPr>
                        <m:t>3,R1..RM</m:t>
                      </m:r>
                    </m:e>
                  </m:d>
                </m:e>
              </m:func>
            </m:num>
            <m:den>
              <m:r>
                <w:rPr>
                  <w:rFonts w:ascii="Cambria Math" w:hAnsi="Cambria Math"/>
                </w:rPr>
                <m:t>3</m:t>
              </m:r>
            </m:den>
          </m:f>
        </m:oMath>
      </m:oMathPara>
    </w:p>
    <w:p w:rsidR="004218A4" w:rsidRDefault="0038111E" w:rsidP="0038111E">
      <w:r>
        <w:t xml:space="preserve">Where </w:t>
      </w:r>
      <w:proofErr w:type="spellStart"/>
      <w:r>
        <w:t>minSum</w:t>
      </w:r>
      <w:proofErr w:type="spellEnd"/>
      <w:r>
        <w:t xml:space="preserve"> is a function that returns the sum of the minimum X numbers in the range R1</w:t>
      </w:r>
      <w:proofErr w:type="gramStart"/>
      <w:r>
        <w:t>..RM.</w:t>
      </w:r>
      <w:proofErr w:type="gramEnd"/>
      <w:r>
        <w:t xml:space="preserve"> For all cases in this data collection, the </w:t>
      </w:r>
      <w:r w:rsidR="007000CD">
        <w:t>minimum</w:t>
      </w:r>
      <w:r>
        <w:t xml:space="preserve"> 3 timings were averaged and recorded for each (N</w:t>
      </w:r>
      <w:proofErr w:type="gramStart"/>
      <w:r>
        <w:t>,P</w:t>
      </w:r>
      <w:proofErr w:type="gramEnd"/>
      <w:r>
        <w:t xml:space="preserve">) pairing. </w:t>
      </w:r>
    </w:p>
    <w:p w:rsidR="004218A4" w:rsidRDefault="009C57FB" w:rsidP="004218A4">
      <w:r>
        <w:t xml:space="preserve">N </w:t>
      </w:r>
      <w:r w:rsidR="001A164A">
        <w:t>varied as follows</w:t>
      </w:r>
      <w:r w:rsidR="004218A4">
        <w:t>:</w:t>
      </w:r>
    </w:p>
    <w:p w:rsidR="004218A4" w:rsidRDefault="004218A4" w:rsidP="004218A4">
      <w:pPr>
        <w:pStyle w:val="ListParagraph"/>
        <w:numPr>
          <w:ilvl w:val="0"/>
          <w:numId w:val="1"/>
        </w:numPr>
      </w:pPr>
      <w:r>
        <w:t>32 million</w:t>
      </w:r>
    </w:p>
    <w:p w:rsidR="004218A4" w:rsidRDefault="004218A4" w:rsidP="004218A4">
      <w:pPr>
        <w:pStyle w:val="ListParagraph"/>
        <w:numPr>
          <w:ilvl w:val="0"/>
          <w:numId w:val="1"/>
        </w:numPr>
      </w:pPr>
      <w:r>
        <w:t>64 million</w:t>
      </w:r>
    </w:p>
    <w:p w:rsidR="004218A4" w:rsidRDefault="004218A4" w:rsidP="004218A4">
      <w:pPr>
        <w:pStyle w:val="ListParagraph"/>
        <w:numPr>
          <w:ilvl w:val="0"/>
          <w:numId w:val="1"/>
        </w:numPr>
      </w:pPr>
      <w:r>
        <w:t>100 million</w:t>
      </w:r>
    </w:p>
    <w:p w:rsidR="004218A4" w:rsidRDefault="004218A4" w:rsidP="004218A4">
      <w:pPr>
        <w:pStyle w:val="ListParagraph"/>
        <w:numPr>
          <w:ilvl w:val="0"/>
          <w:numId w:val="1"/>
        </w:numPr>
      </w:pPr>
      <w:r>
        <w:t>128 million</w:t>
      </w:r>
    </w:p>
    <w:p w:rsidR="004218A4" w:rsidRDefault="004218A4" w:rsidP="004218A4">
      <w:pPr>
        <w:pStyle w:val="ListParagraph"/>
        <w:numPr>
          <w:ilvl w:val="0"/>
          <w:numId w:val="1"/>
        </w:numPr>
      </w:pPr>
      <w:r>
        <w:t>500 million</w:t>
      </w:r>
    </w:p>
    <w:p w:rsidR="004218A4" w:rsidRDefault="004218A4" w:rsidP="004218A4">
      <w:pPr>
        <w:pStyle w:val="ListParagraph"/>
        <w:numPr>
          <w:ilvl w:val="0"/>
          <w:numId w:val="1"/>
        </w:numPr>
      </w:pPr>
      <w:r>
        <w:t>1 billion</w:t>
      </w:r>
    </w:p>
    <w:p w:rsidR="004218A4" w:rsidRDefault="004218A4" w:rsidP="004218A4">
      <w:pPr>
        <w:pStyle w:val="ListParagraph"/>
        <w:numPr>
          <w:ilvl w:val="0"/>
          <w:numId w:val="1"/>
        </w:numPr>
      </w:pPr>
      <w:r>
        <w:t>2 billion</w:t>
      </w:r>
    </w:p>
    <w:p w:rsidR="004218A4" w:rsidRDefault="004218A4" w:rsidP="004218A4">
      <w:pPr>
        <w:pStyle w:val="ListParagraph"/>
        <w:numPr>
          <w:ilvl w:val="0"/>
          <w:numId w:val="1"/>
        </w:numPr>
      </w:pPr>
      <w:r>
        <w:t>4 billion</w:t>
      </w:r>
    </w:p>
    <w:p w:rsidR="004218A4" w:rsidRDefault="004218A4" w:rsidP="004218A4">
      <w:pPr>
        <w:pStyle w:val="ListParagraph"/>
        <w:numPr>
          <w:ilvl w:val="0"/>
          <w:numId w:val="1"/>
        </w:numPr>
      </w:pPr>
      <w:r>
        <w:t>10 billion</w:t>
      </w:r>
    </w:p>
    <w:p w:rsidR="004218A4" w:rsidRDefault="001A164A" w:rsidP="004218A4">
      <w:r>
        <w:t>P varied as follows</w:t>
      </w:r>
      <w:r w:rsidR="004218A4">
        <w:t>:</w:t>
      </w:r>
    </w:p>
    <w:p w:rsidR="004218A4" w:rsidRDefault="004218A4" w:rsidP="004218A4">
      <w:pPr>
        <w:pStyle w:val="ListParagraph"/>
        <w:numPr>
          <w:ilvl w:val="0"/>
          <w:numId w:val="2"/>
        </w:numPr>
      </w:pPr>
      <w:r>
        <w:t>1</w:t>
      </w:r>
    </w:p>
    <w:p w:rsidR="004218A4" w:rsidRDefault="004218A4" w:rsidP="004218A4">
      <w:pPr>
        <w:pStyle w:val="ListParagraph"/>
        <w:numPr>
          <w:ilvl w:val="0"/>
          <w:numId w:val="2"/>
        </w:numPr>
      </w:pPr>
      <w:r>
        <w:t>2</w:t>
      </w:r>
    </w:p>
    <w:p w:rsidR="004218A4" w:rsidRDefault="004218A4" w:rsidP="004218A4">
      <w:pPr>
        <w:pStyle w:val="ListParagraph"/>
        <w:numPr>
          <w:ilvl w:val="0"/>
          <w:numId w:val="2"/>
        </w:numPr>
      </w:pPr>
      <w:r>
        <w:t>4</w:t>
      </w:r>
    </w:p>
    <w:p w:rsidR="004218A4" w:rsidRDefault="004218A4" w:rsidP="004218A4">
      <w:pPr>
        <w:pStyle w:val="ListParagraph"/>
        <w:numPr>
          <w:ilvl w:val="0"/>
          <w:numId w:val="2"/>
        </w:numPr>
      </w:pPr>
      <w:r>
        <w:t>8</w:t>
      </w:r>
    </w:p>
    <w:p w:rsidR="004218A4" w:rsidRDefault="004218A4" w:rsidP="004218A4">
      <w:pPr>
        <w:pStyle w:val="ListParagraph"/>
        <w:numPr>
          <w:ilvl w:val="0"/>
          <w:numId w:val="2"/>
        </w:numPr>
      </w:pPr>
      <w:r>
        <w:lastRenderedPageBreak/>
        <w:t>16</w:t>
      </w:r>
    </w:p>
    <w:p w:rsidR="00E40CAE" w:rsidRDefault="00E40CAE" w:rsidP="00E40CAE">
      <w:r>
        <w:t xml:space="preserve">Only the portion of the program that looped iteratively to broadcast, receive, and mark out multiples of primes was timed. Instantiation, population, and output of prime numbers </w:t>
      </w:r>
      <w:proofErr w:type="gramStart"/>
      <w:r>
        <w:t>was</w:t>
      </w:r>
      <w:proofErr w:type="gramEnd"/>
      <w:r>
        <w:t xml:space="preserve"> not timed. </w:t>
      </w:r>
    </w:p>
    <w:p w:rsidR="00A90A30" w:rsidRDefault="00A90A30" w:rsidP="00A90A30">
      <w:pPr>
        <w:pStyle w:val="Heading3"/>
      </w:pPr>
      <w:bookmarkStart w:id="6" w:name="_Toc285582559"/>
      <w:r>
        <w:t>Calculation of Speedup and Efficiency</w:t>
      </w:r>
      <w:bookmarkEnd w:id="6"/>
    </w:p>
    <w:p w:rsidR="001725AD" w:rsidRDefault="006114ED">
      <w:r>
        <w:t>The Speedup of a parallel program is the ratio of the time the program would take to complete in a serial implementation versus the time taken to complete in its parallel implementation.</w:t>
      </w:r>
      <w:r w:rsidR="007A21D1">
        <w:t xml:space="preserve"> </w:t>
      </w:r>
      <w:r w:rsidR="001725AD">
        <w:t>All figures reported as “Speedup” figures are calculated as such:</w:t>
      </w:r>
    </w:p>
    <w:p w:rsidR="001725AD" w:rsidRDefault="00862C64">
      <m:oMathPara>
        <m:oMath>
          <m:r>
            <w:rPr>
              <w:rFonts w:ascii="Cambria Math" w:hAnsi="Cambria Math"/>
            </w:rPr>
            <m:t>Speedup=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sequential</m:t>
                  </m:r>
                </m:sub>
              </m:sSub>
            </m:num>
            <m:den>
              <m:sSub>
                <m:sSubPr>
                  <m:ctrlPr>
                    <w:rPr>
                      <w:rFonts w:ascii="Cambria Math" w:hAnsi="Cambria Math"/>
                      <w:i/>
                    </w:rPr>
                  </m:ctrlPr>
                </m:sSubPr>
                <m:e>
                  <m:r>
                    <w:rPr>
                      <w:rFonts w:ascii="Cambria Math" w:hAnsi="Cambria Math"/>
                    </w:rPr>
                    <m:t>T</m:t>
                  </m:r>
                </m:e>
                <m:sub>
                  <m:r>
                    <w:rPr>
                      <w:rFonts w:ascii="Cambria Math" w:hAnsi="Cambria Math"/>
                    </w:rPr>
                    <m:t>parallel</m:t>
                  </m:r>
                </m:sub>
              </m:sSub>
            </m:den>
          </m:f>
        </m:oMath>
      </m:oMathPara>
    </w:p>
    <w:p w:rsidR="001725AD" w:rsidRDefault="001725AD" w:rsidP="001725AD">
      <w:r>
        <w:t xml:space="preserve">Where normally, </w:t>
      </w:r>
      <m:oMath>
        <m:sSub>
          <m:sSubPr>
            <m:ctrlPr>
              <w:rPr>
                <w:rFonts w:ascii="Cambria Math" w:hAnsi="Cambria Math"/>
                <w:i/>
              </w:rPr>
            </m:ctrlPr>
          </m:sSubPr>
          <m:e>
            <m:r>
              <w:rPr>
                <w:rFonts w:ascii="Cambria Math" w:hAnsi="Cambria Math"/>
              </w:rPr>
              <m:t>T</m:t>
            </m:r>
          </m:e>
          <m:sub>
            <m:r>
              <w:rPr>
                <w:rFonts w:ascii="Cambria Math" w:hAnsi="Cambria Math"/>
              </w:rPr>
              <m:t>sequential</m:t>
            </m:r>
          </m:sub>
        </m:sSub>
      </m:oMath>
      <w:r>
        <w:t xml:space="preserve"> is the amount of time in seconds that the fastest sequential implementation of the algorithm can </w:t>
      </w:r>
      <w:proofErr w:type="gramStart"/>
      <w:r>
        <w:t>produce.</w:t>
      </w:r>
      <w:proofErr w:type="gramEnd"/>
      <w:r>
        <w:t xml:space="preserve"> For this project, </w:t>
      </w:r>
      <m:oMath>
        <m:sSub>
          <m:sSubPr>
            <m:ctrlPr>
              <w:rPr>
                <w:rFonts w:ascii="Cambria Math" w:hAnsi="Cambria Math"/>
                <w:i/>
              </w:rPr>
            </m:ctrlPr>
          </m:sSubPr>
          <m:e>
            <m:r>
              <w:rPr>
                <w:rFonts w:ascii="Cambria Math" w:hAnsi="Cambria Math"/>
              </w:rPr>
              <m:t>T</m:t>
            </m:r>
          </m:e>
          <m:sub>
            <m:r>
              <w:rPr>
                <w:rFonts w:ascii="Cambria Math" w:hAnsi="Cambria Math"/>
              </w:rPr>
              <m:t>sequential</m:t>
            </m:r>
          </m:sub>
        </m:sSub>
      </m:oMath>
      <w:r>
        <w:t xml:space="preserve"> is equal to the time with P=1. </w:t>
      </w:r>
      <m:oMath>
        <m:sSub>
          <m:sSubPr>
            <m:ctrlPr>
              <w:rPr>
                <w:rFonts w:ascii="Cambria Math" w:hAnsi="Cambria Math"/>
                <w:i/>
              </w:rPr>
            </m:ctrlPr>
          </m:sSubPr>
          <m:e>
            <m:r>
              <w:rPr>
                <w:rFonts w:ascii="Cambria Math" w:hAnsi="Cambria Math"/>
              </w:rPr>
              <m:t>T</m:t>
            </m:r>
          </m:e>
          <m:sub>
            <m:r>
              <w:rPr>
                <w:rFonts w:ascii="Cambria Math" w:hAnsi="Cambria Math"/>
              </w:rPr>
              <m:t>parallel</m:t>
            </m:r>
          </m:sub>
        </m:sSub>
      </m:oMath>
      <w:r>
        <w:t xml:space="preserve"> </w:t>
      </w:r>
      <w:proofErr w:type="gramStart"/>
      <w:r>
        <w:t>is</w:t>
      </w:r>
      <w:proofErr w:type="gramEnd"/>
      <w:r>
        <w:t xml:space="preserve"> then the amount of time taken for each run with P &gt; 1 (</w:t>
      </w:r>
      <w:proofErr w:type="spellStart"/>
      <w:r>
        <w:t>ie</w:t>
      </w:r>
      <w:proofErr w:type="spellEnd"/>
      <w:r>
        <w:t xml:space="preserve">, P=2, 4, 8, or 16). </w:t>
      </w:r>
    </w:p>
    <w:p w:rsidR="00DE76B6" w:rsidRDefault="007A21D1" w:rsidP="001725AD">
      <w:r>
        <w:t xml:space="preserve">The efficiency of a parallel program indicates the percentage of time every process is active. Ideally this figure would be 1, but this is almost never the case. </w:t>
      </w:r>
      <w:r w:rsidR="00DE76B6">
        <w:t>All figures reported as “Efficiency” figures are calculated as such:</w:t>
      </w:r>
    </w:p>
    <w:p w:rsidR="00DE76B6" w:rsidRDefault="00862C64" w:rsidP="00DE76B6">
      <m:oMathPara>
        <m:oMath>
          <m:r>
            <w:rPr>
              <w:rFonts w:ascii="Cambria Math" w:hAnsi="Cambria Math"/>
            </w:rPr>
            <m:t>Efficiency=</m:t>
          </m:r>
          <m:f>
            <m:fPr>
              <m:ctrlPr>
                <w:rPr>
                  <w:rFonts w:ascii="Cambria Math" w:hAnsi="Cambria Math"/>
                  <w:i/>
                </w:rPr>
              </m:ctrlPr>
            </m:fPr>
            <m:num>
              <m:r>
                <w:rPr>
                  <w:rFonts w:ascii="Cambria Math" w:hAnsi="Cambria Math"/>
                </w:rPr>
                <m:t>Speedup</m:t>
              </m:r>
            </m:num>
            <m:den>
              <m:r>
                <w:rPr>
                  <w:rFonts w:ascii="Cambria Math" w:hAnsi="Cambria Math"/>
                </w:rPr>
                <m:t>P</m:t>
              </m:r>
            </m:den>
          </m:f>
        </m:oMath>
      </m:oMathPara>
    </w:p>
    <w:p w:rsidR="00DE76B6" w:rsidRPr="001725AD" w:rsidRDefault="00F75D25" w:rsidP="001725AD">
      <w:r>
        <w:t>Where</w:t>
      </w:r>
      <w:r w:rsidR="00862C64">
        <w:t xml:space="preserve"> </w:t>
      </w:r>
      <m:oMath>
        <m:r>
          <w:rPr>
            <w:rFonts w:ascii="Cambria Math" w:hAnsi="Cambria Math"/>
          </w:rPr>
          <m:t>Speedup</m:t>
        </m:r>
      </m:oMath>
      <w:proofErr w:type="gramStart"/>
      <w:r>
        <w:t xml:space="preserve"> is the same as</w:t>
      </w:r>
      <w:proofErr w:type="gramEnd"/>
      <w:r>
        <w:t xml:space="preserve"> described in the calculation of Speedup and P is the number of processes used. </w:t>
      </w:r>
    </w:p>
    <w:p w:rsidR="009270FE" w:rsidRDefault="009270FE" w:rsidP="009270FE">
      <w:pPr>
        <w:pStyle w:val="Heading3"/>
      </w:pPr>
      <w:bookmarkStart w:id="7" w:name="_Toc285582560"/>
      <w:r>
        <w:t>Use of Optimizations</w:t>
      </w:r>
      <w:bookmarkEnd w:id="7"/>
    </w:p>
    <w:p w:rsidR="001725AD" w:rsidRDefault="009270FE">
      <w:r>
        <w:t xml:space="preserve">Except where noted in the Data section, all timings collected were using a version of the Sieve that does not implement optimization 2 as described in the Implementation Specifics section. This is due to the instability of results when using the optimization for N &gt;= 1 billion. </w:t>
      </w:r>
      <w:r w:rsidR="005F7349">
        <w:t>A problem occurred where the runs would not complete in the allotted time with the optimization in effect.</w:t>
      </w:r>
    </w:p>
    <w:p w:rsidR="00010C93" w:rsidRDefault="00010C93">
      <w:pPr>
        <w:rPr>
          <w:rFonts w:asciiTheme="majorHAnsi" w:eastAsiaTheme="majorEastAsia" w:hAnsiTheme="majorHAnsi" w:cstheme="majorBidi"/>
          <w:b/>
          <w:bCs/>
          <w:color w:val="365F91" w:themeColor="accent1" w:themeShade="BF"/>
          <w:sz w:val="28"/>
          <w:szCs w:val="28"/>
        </w:rPr>
      </w:pPr>
      <w:r>
        <w:br w:type="page"/>
      </w:r>
    </w:p>
    <w:p w:rsidR="0038111E" w:rsidRDefault="00412453" w:rsidP="00412453">
      <w:pPr>
        <w:pStyle w:val="Heading1"/>
      </w:pPr>
      <w:bookmarkStart w:id="8" w:name="_Toc285582561"/>
      <w:r>
        <w:lastRenderedPageBreak/>
        <w:t>Data</w:t>
      </w:r>
      <w:bookmarkEnd w:id="8"/>
    </w:p>
    <w:p w:rsidR="002D3569" w:rsidRPr="002D3569" w:rsidRDefault="00FB2E5D" w:rsidP="002D3569">
      <w:pPr>
        <w:pStyle w:val="Heading2"/>
      </w:pPr>
      <w:bookmarkStart w:id="9" w:name="_Toc285582562"/>
      <w:r>
        <w:t xml:space="preserve">Table of </w:t>
      </w:r>
      <w:r w:rsidR="002D3569">
        <w:t>Average Run-Time</w:t>
      </w:r>
      <w:r>
        <w:t>s</w:t>
      </w:r>
      <w:bookmarkEnd w:id="9"/>
      <w:r w:rsidR="002D3569">
        <w:t xml:space="preserve"> </w:t>
      </w:r>
    </w:p>
    <w:p w:rsidR="00D564F1" w:rsidRPr="00D564F1" w:rsidRDefault="00B66C9F" w:rsidP="00D564F1">
      <w:r>
        <w:t>The data in the following table</w:t>
      </w:r>
      <w:r w:rsidR="00D564F1">
        <w:t xml:space="preserve"> shows the average amount of time, in seconds, taken to compl</w:t>
      </w:r>
      <w:r w:rsidR="004220C3">
        <w:t>ete the Sieve for each (N</w:t>
      </w:r>
      <w:proofErr w:type="gramStart"/>
      <w:r w:rsidR="004220C3">
        <w:t>,P</w:t>
      </w:r>
      <w:proofErr w:type="gramEnd"/>
      <w:r w:rsidR="004220C3">
        <w:t>) pair.</w:t>
      </w:r>
      <w:r w:rsidR="00A3467F" w:rsidRPr="00A3467F">
        <w:rPr>
          <w:noProof/>
        </w:rPr>
        <w:t xml:space="preserve"> </w:t>
      </w:r>
    </w:p>
    <w:tbl>
      <w:tblPr>
        <w:tblStyle w:val="LightList-Accent1"/>
        <w:tblW w:w="0" w:type="auto"/>
        <w:jc w:val="center"/>
        <w:tblLook w:val="04A0"/>
      </w:tblPr>
      <w:tblGrid>
        <w:gridCol w:w="454"/>
        <w:gridCol w:w="1050"/>
        <w:gridCol w:w="1053"/>
        <w:gridCol w:w="1053"/>
        <w:gridCol w:w="1053"/>
        <w:gridCol w:w="1053"/>
        <w:gridCol w:w="1053"/>
      </w:tblGrid>
      <w:tr w:rsidR="00AE2DA8" w:rsidRPr="00D564F1" w:rsidTr="00A346BF">
        <w:trPr>
          <w:cnfStyle w:val="100000000000"/>
          <w:trHeight w:val="465"/>
          <w:jc w:val="center"/>
        </w:trPr>
        <w:tc>
          <w:tcPr>
            <w:cnfStyle w:val="001000000000"/>
            <w:tcW w:w="6769" w:type="dxa"/>
            <w:gridSpan w:val="7"/>
            <w:noWrap/>
            <w:hideMark/>
          </w:tcPr>
          <w:p w:rsidR="00AE2DA8" w:rsidRPr="00D564F1" w:rsidRDefault="00AE2DA8" w:rsidP="00D564F1">
            <w:pPr>
              <w:jc w:val="center"/>
              <w:rPr>
                <w:sz w:val="36"/>
                <w:szCs w:val="36"/>
              </w:rPr>
            </w:pPr>
            <w:r>
              <w:rPr>
                <w:sz w:val="36"/>
                <w:szCs w:val="36"/>
              </w:rPr>
              <w:t>Average Run-Time</w:t>
            </w:r>
          </w:p>
        </w:tc>
      </w:tr>
      <w:tr w:rsidR="00AE2DA8" w:rsidRPr="00D564F1" w:rsidTr="00A346BF">
        <w:trPr>
          <w:cnfStyle w:val="000000100000"/>
          <w:trHeight w:val="465"/>
          <w:jc w:val="center"/>
        </w:trPr>
        <w:tc>
          <w:tcPr>
            <w:cnfStyle w:val="001000000000"/>
            <w:tcW w:w="1504" w:type="dxa"/>
            <w:gridSpan w:val="2"/>
            <w:vMerge w:val="restart"/>
            <w:noWrap/>
            <w:hideMark/>
          </w:tcPr>
          <w:p w:rsidR="00AE2DA8" w:rsidRPr="00D564F1" w:rsidRDefault="00AE2DA8"/>
        </w:tc>
        <w:tc>
          <w:tcPr>
            <w:tcW w:w="5265" w:type="dxa"/>
            <w:gridSpan w:val="5"/>
            <w:noWrap/>
            <w:hideMark/>
          </w:tcPr>
          <w:p w:rsidR="00AE2DA8" w:rsidRPr="00D564F1" w:rsidRDefault="00AE2DA8" w:rsidP="00D564F1">
            <w:pPr>
              <w:jc w:val="center"/>
              <w:cnfStyle w:val="000000100000"/>
              <w:rPr>
                <w:sz w:val="36"/>
                <w:szCs w:val="36"/>
              </w:rPr>
            </w:pPr>
            <w:r w:rsidRPr="00D564F1">
              <w:rPr>
                <w:sz w:val="36"/>
                <w:szCs w:val="36"/>
              </w:rPr>
              <w:t>P</w:t>
            </w:r>
          </w:p>
        </w:tc>
      </w:tr>
      <w:tr w:rsidR="00AE2DA8" w:rsidRPr="00D564F1" w:rsidTr="00A346BF">
        <w:trPr>
          <w:trHeight w:val="300"/>
          <w:jc w:val="center"/>
        </w:trPr>
        <w:tc>
          <w:tcPr>
            <w:cnfStyle w:val="001000000000"/>
            <w:tcW w:w="1504" w:type="dxa"/>
            <w:gridSpan w:val="2"/>
            <w:vMerge/>
            <w:noWrap/>
            <w:hideMark/>
          </w:tcPr>
          <w:p w:rsidR="00AE2DA8" w:rsidRPr="00D564F1" w:rsidRDefault="00AE2DA8" w:rsidP="00D564F1">
            <w:pPr>
              <w:jc w:val="center"/>
            </w:pPr>
          </w:p>
        </w:tc>
        <w:tc>
          <w:tcPr>
            <w:tcW w:w="1053" w:type="dxa"/>
            <w:noWrap/>
            <w:hideMark/>
          </w:tcPr>
          <w:p w:rsidR="00AE2DA8" w:rsidRPr="00D564F1" w:rsidRDefault="00AE2DA8" w:rsidP="00D564F1">
            <w:pPr>
              <w:jc w:val="center"/>
              <w:cnfStyle w:val="000000000000"/>
              <w:rPr>
                <w:b/>
                <w:bCs/>
              </w:rPr>
            </w:pPr>
            <w:r w:rsidRPr="00D564F1">
              <w:rPr>
                <w:b/>
                <w:bCs/>
              </w:rPr>
              <w:t>1</w:t>
            </w:r>
          </w:p>
        </w:tc>
        <w:tc>
          <w:tcPr>
            <w:tcW w:w="1053" w:type="dxa"/>
            <w:noWrap/>
            <w:hideMark/>
          </w:tcPr>
          <w:p w:rsidR="00AE2DA8" w:rsidRPr="00D564F1" w:rsidRDefault="00AE2DA8" w:rsidP="00D564F1">
            <w:pPr>
              <w:jc w:val="center"/>
              <w:cnfStyle w:val="000000000000"/>
              <w:rPr>
                <w:b/>
                <w:bCs/>
              </w:rPr>
            </w:pPr>
            <w:r w:rsidRPr="00D564F1">
              <w:rPr>
                <w:b/>
                <w:bCs/>
              </w:rPr>
              <w:t>2</w:t>
            </w:r>
          </w:p>
        </w:tc>
        <w:tc>
          <w:tcPr>
            <w:tcW w:w="1053" w:type="dxa"/>
            <w:noWrap/>
            <w:hideMark/>
          </w:tcPr>
          <w:p w:rsidR="00AE2DA8" w:rsidRPr="00D564F1" w:rsidRDefault="00AE2DA8" w:rsidP="00D564F1">
            <w:pPr>
              <w:jc w:val="center"/>
              <w:cnfStyle w:val="000000000000"/>
              <w:rPr>
                <w:b/>
                <w:bCs/>
              </w:rPr>
            </w:pPr>
            <w:r w:rsidRPr="00D564F1">
              <w:rPr>
                <w:b/>
                <w:bCs/>
              </w:rPr>
              <w:t>4</w:t>
            </w:r>
          </w:p>
        </w:tc>
        <w:tc>
          <w:tcPr>
            <w:tcW w:w="1053" w:type="dxa"/>
            <w:noWrap/>
            <w:hideMark/>
          </w:tcPr>
          <w:p w:rsidR="00AE2DA8" w:rsidRPr="00D564F1" w:rsidRDefault="00AE2DA8" w:rsidP="00D564F1">
            <w:pPr>
              <w:jc w:val="center"/>
              <w:cnfStyle w:val="000000000000"/>
              <w:rPr>
                <w:b/>
                <w:bCs/>
              </w:rPr>
            </w:pPr>
            <w:r w:rsidRPr="00D564F1">
              <w:rPr>
                <w:b/>
                <w:bCs/>
              </w:rPr>
              <w:t>8</w:t>
            </w:r>
          </w:p>
        </w:tc>
        <w:tc>
          <w:tcPr>
            <w:tcW w:w="1053" w:type="dxa"/>
            <w:noWrap/>
            <w:hideMark/>
          </w:tcPr>
          <w:p w:rsidR="00AE2DA8" w:rsidRPr="00D564F1" w:rsidRDefault="00AE2DA8" w:rsidP="00D564F1">
            <w:pPr>
              <w:jc w:val="center"/>
              <w:cnfStyle w:val="000000000000"/>
              <w:rPr>
                <w:b/>
                <w:bCs/>
              </w:rPr>
            </w:pPr>
            <w:r w:rsidRPr="00D564F1">
              <w:rPr>
                <w:b/>
                <w:bCs/>
              </w:rPr>
              <w:t>16</w:t>
            </w:r>
          </w:p>
        </w:tc>
      </w:tr>
      <w:tr w:rsidR="00A346BF" w:rsidRPr="00D564F1" w:rsidTr="00A346BF">
        <w:trPr>
          <w:cnfStyle w:val="000000100000"/>
          <w:trHeight w:val="300"/>
          <w:jc w:val="center"/>
        </w:trPr>
        <w:tc>
          <w:tcPr>
            <w:cnfStyle w:val="001000000000"/>
            <w:tcW w:w="454" w:type="dxa"/>
            <w:vMerge w:val="restart"/>
            <w:noWrap/>
            <w:hideMark/>
          </w:tcPr>
          <w:p w:rsidR="00A346BF" w:rsidRPr="00D564F1" w:rsidRDefault="00A346BF" w:rsidP="00D564F1">
            <w:pPr>
              <w:rPr>
                <w:sz w:val="36"/>
                <w:szCs w:val="36"/>
              </w:rPr>
            </w:pPr>
            <w:r w:rsidRPr="00D564F1">
              <w:rPr>
                <w:sz w:val="36"/>
                <w:szCs w:val="36"/>
              </w:rPr>
              <w:t>N</w:t>
            </w:r>
          </w:p>
        </w:tc>
        <w:tc>
          <w:tcPr>
            <w:tcW w:w="1050" w:type="dxa"/>
            <w:noWrap/>
            <w:hideMark/>
          </w:tcPr>
          <w:p w:rsidR="00A346BF" w:rsidRPr="00D564F1" w:rsidRDefault="00A346BF" w:rsidP="00D564F1">
            <w:pPr>
              <w:cnfStyle w:val="000000100000"/>
              <w:rPr>
                <w:b/>
                <w:bCs/>
              </w:rPr>
            </w:pPr>
            <w:r w:rsidRPr="00D564F1">
              <w:rPr>
                <w:b/>
                <w:bCs/>
              </w:rPr>
              <w:t>1.00E+08</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32.09627</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32.22537</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10.4832</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4.67103</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1.913528</w:t>
            </w:r>
          </w:p>
        </w:tc>
      </w:tr>
      <w:tr w:rsidR="00A346BF" w:rsidRPr="00D564F1" w:rsidTr="00A346BF">
        <w:trPr>
          <w:trHeight w:val="300"/>
          <w:jc w:val="center"/>
        </w:trPr>
        <w:tc>
          <w:tcPr>
            <w:cnfStyle w:val="001000000000"/>
            <w:tcW w:w="454" w:type="dxa"/>
            <w:vMerge/>
            <w:hideMark/>
          </w:tcPr>
          <w:p w:rsidR="00A346BF" w:rsidRPr="00D564F1" w:rsidRDefault="00A346BF"/>
        </w:tc>
        <w:tc>
          <w:tcPr>
            <w:tcW w:w="1050" w:type="dxa"/>
            <w:noWrap/>
            <w:hideMark/>
          </w:tcPr>
          <w:p w:rsidR="00A346BF" w:rsidRPr="00D564F1" w:rsidRDefault="00A346BF" w:rsidP="00D564F1">
            <w:pPr>
              <w:cnfStyle w:val="000000000000"/>
              <w:rPr>
                <w:b/>
                <w:bCs/>
              </w:rPr>
            </w:pPr>
            <w:r w:rsidRPr="00D564F1">
              <w:rPr>
                <w:b/>
                <w:bCs/>
              </w:rPr>
              <w:t>5.00E+08</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130.2857</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115.251</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52.8774</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15.9885</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6.010497</w:t>
            </w:r>
          </w:p>
        </w:tc>
      </w:tr>
      <w:tr w:rsidR="00A346BF" w:rsidRPr="00D564F1" w:rsidTr="00A346BF">
        <w:trPr>
          <w:cnfStyle w:val="000000100000"/>
          <w:trHeight w:val="300"/>
          <w:jc w:val="center"/>
        </w:trPr>
        <w:tc>
          <w:tcPr>
            <w:cnfStyle w:val="001000000000"/>
            <w:tcW w:w="454" w:type="dxa"/>
            <w:vMerge/>
            <w:hideMark/>
          </w:tcPr>
          <w:p w:rsidR="00A346BF" w:rsidRPr="00D564F1" w:rsidRDefault="00A346BF"/>
        </w:tc>
        <w:tc>
          <w:tcPr>
            <w:tcW w:w="1050" w:type="dxa"/>
            <w:noWrap/>
            <w:hideMark/>
          </w:tcPr>
          <w:p w:rsidR="00A346BF" w:rsidRPr="00D564F1" w:rsidRDefault="00A346BF" w:rsidP="00D564F1">
            <w:pPr>
              <w:cnfStyle w:val="000000100000"/>
              <w:rPr>
                <w:b/>
                <w:bCs/>
              </w:rPr>
            </w:pPr>
            <w:r w:rsidRPr="00D564F1">
              <w:rPr>
                <w:b/>
                <w:bCs/>
              </w:rPr>
              <w:t>1.00E+09</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333.178</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337.541</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110.7139</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32.1342</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16.02173</w:t>
            </w:r>
          </w:p>
        </w:tc>
      </w:tr>
      <w:tr w:rsidR="00A346BF" w:rsidRPr="00D564F1" w:rsidTr="00A346BF">
        <w:trPr>
          <w:trHeight w:val="300"/>
          <w:jc w:val="center"/>
        </w:trPr>
        <w:tc>
          <w:tcPr>
            <w:cnfStyle w:val="001000000000"/>
            <w:tcW w:w="454" w:type="dxa"/>
            <w:vMerge/>
            <w:hideMark/>
          </w:tcPr>
          <w:p w:rsidR="00A346BF" w:rsidRPr="00D564F1" w:rsidRDefault="00A346BF"/>
        </w:tc>
        <w:tc>
          <w:tcPr>
            <w:tcW w:w="1050" w:type="dxa"/>
            <w:noWrap/>
            <w:hideMark/>
          </w:tcPr>
          <w:p w:rsidR="00A346BF" w:rsidRPr="00D564F1" w:rsidRDefault="00A346BF" w:rsidP="00D564F1">
            <w:pPr>
              <w:cnfStyle w:val="000000000000"/>
              <w:rPr>
                <w:b/>
                <w:bCs/>
              </w:rPr>
            </w:pPr>
            <w:r w:rsidRPr="00D564F1">
              <w:rPr>
                <w:b/>
                <w:bCs/>
              </w:rPr>
              <w:t>2.00E+09</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477.2133</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520.2735</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124.1547</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63.7672</w:t>
            </w: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37.10343</w:t>
            </w:r>
          </w:p>
        </w:tc>
      </w:tr>
      <w:tr w:rsidR="00A346BF" w:rsidRPr="00D564F1" w:rsidTr="00A346BF">
        <w:trPr>
          <w:cnfStyle w:val="000000100000"/>
          <w:trHeight w:val="300"/>
          <w:jc w:val="center"/>
        </w:trPr>
        <w:tc>
          <w:tcPr>
            <w:cnfStyle w:val="001000000000"/>
            <w:tcW w:w="454" w:type="dxa"/>
            <w:vMerge/>
            <w:hideMark/>
          </w:tcPr>
          <w:p w:rsidR="00A346BF" w:rsidRPr="00D564F1" w:rsidRDefault="00A346BF"/>
        </w:tc>
        <w:tc>
          <w:tcPr>
            <w:tcW w:w="1050" w:type="dxa"/>
            <w:noWrap/>
            <w:hideMark/>
          </w:tcPr>
          <w:p w:rsidR="00A346BF" w:rsidRPr="00D564F1" w:rsidRDefault="00A346BF" w:rsidP="00D564F1">
            <w:pPr>
              <w:cnfStyle w:val="000000100000"/>
              <w:rPr>
                <w:b/>
                <w:bCs/>
              </w:rPr>
            </w:pPr>
            <w:r w:rsidRPr="00D564F1">
              <w:rPr>
                <w:b/>
                <w:bCs/>
              </w:rPr>
              <w:t>4.00E+09</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1148.888</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1442.933</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252.634</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101.5771</w:t>
            </w:r>
          </w:p>
        </w:tc>
        <w:tc>
          <w:tcPr>
            <w:tcW w:w="1053" w:type="dxa"/>
            <w:noWrap/>
            <w:vAlign w:val="bottom"/>
            <w:hideMark/>
          </w:tcPr>
          <w:p w:rsidR="00A346BF" w:rsidRDefault="00A346BF" w:rsidP="00A346BF">
            <w:pPr>
              <w:cnfStyle w:val="000000100000"/>
              <w:rPr>
                <w:rFonts w:ascii="Calibri" w:hAnsi="Calibri" w:cs="Calibri"/>
                <w:color w:val="000000"/>
              </w:rPr>
            </w:pPr>
            <w:r>
              <w:rPr>
                <w:rFonts w:ascii="Calibri" w:hAnsi="Calibri" w:cs="Calibri"/>
                <w:color w:val="000000"/>
              </w:rPr>
              <w:t>70.2729</w:t>
            </w:r>
          </w:p>
        </w:tc>
      </w:tr>
      <w:tr w:rsidR="00A346BF" w:rsidRPr="00D564F1" w:rsidTr="00A346BF">
        <w:trPr>
          <w:trHeight w:val="300"/>
          <w:jc w:val="center"/>
        </w:trPr>
        <w:tc>
          <w:tcPr>
            <w:cnfStyle w:val="001000000000"/>
            <w:tcW w:w="454" w:type="dxa"/>
            <w:vMerge/>
            <w:hideMark/>
          </w:tcPr>
          <w:p w:rsidR="00A346BF" w:rsidRPr="00D564F1" w:rsidRDefault="00A346BF"/>
        </w:tc>
        <w:tc>
          <w:tcPr>
            <w:tcW w:w="1050" w:type="dxa"/>
            <w:noWrap/>
            <w:hideMark/>
          </w:tcPr>
          <w:p w:rsidR="00A346BF" w:rsidRPr="00D564F1" w:rsidRDefault="00A346BF" w:rsidP="00D564F1">
            <w:pPr>
              <w:cnfStyle w:val="000000000000"/>
              <w:rPr>
                <w:b/>
                <w:bCs/>
              </w:rPr>
            </w:pPr>
            <w:r w:rsidRPr="00D564F1">
              <w:rPr>
                <w:b/>
                <w:bCs/>
              </w:rPr>
              <w:t>1.00E+10</w:t>
            </w:r>
          </w:p>
        </w:tc>
        <w:tc>
          <w:tcPr>
            <w:tcW w:w="1053" w:type="dxa"/>
            <w:noWrap/>
            <w:vAlign w:val="bottom"/>
            <w:hideMark/>
          </w:tcPr>
          <w:p w:rsidR="00A346BF" w:rsidRDefault="00A346BF" w:rsidP="00A346BF">
            <w:pPr>
              <w:cnfStyle w:val="000000000000"/>
              <w:rPr>
                <w:rFonts w:ascii="Calibri" w:hAnsi="Calibri" w:cs="Calibri"/>
                <w:color w:val="000000"/>
              </w:rPr>
            </w:pPr>
          </w:p>
        </w:tc>
        <w:tc>
          <w:tcPr>
            <w:tcW w:w="1053" w:type="dxa"/>
            <w:noWrap/>
            <w:vAlign w:val="bottom"/>
            <w:hideMark/>
          </w:tcPr>
          <w:p w:rsidR="00A346BF" w:rsidRDefault="00A346BF" w:rsidP="00A346BF">
            <w:pPr>
              <w:cnfStyle w:val="000000000000"/>
              <w:rPr>
                <w:rFonts w:ascii="Calibri" w:hAnsi="Calibri" w:cs="Calibri"/>
                <w:color w:val="000000"/>
              </w:rPr>
            </w:pPr>
          </w:p>
        </w:tc>
        <w:tc>
          <w:tcPr>
            <w:tcW w:w="1053" w:type="dxa"/>
            <w:noWrap/>
            <w:vAlign w:val="bottom"/>
            <w:hideMark/>
          </w:tcPr>
          <w:p w:rsidR="00A346BF" w:rsidRDefault="00A346BF" w:rsidP="00A346BF">
            <w:pPr>
              <w:cnfStyle w:val="000000000000"/>
              <w:rPr>
                <w:rFonts w:ascii="Calibri" w:hAnsi="Calibri" w:cs="Calibri"/>
                <w:color w:val="000000"/>
              </w:rPr>
            </w:pPr>
          </w:p>
        </w:tc>
        <w:tc>
          <w:tcPr>
            <w:tcW w:w="1053" w:type="dxa"/>
            <w:noWrap/>
            <w:vAlign w:val="bottom"/>
            <w:hideMark/>
          </w:tcPr>
          <w:p w:rsidR="00A346BF" w:rsidRDefault="00A346BF" w:rsidP="00A346BF">
            <w:pPr>
              <w:cnfStyle w:val="000000000000"/>
              <w:rPr>
                <w:rFonts w:ascii="Calibri" w:hAnsi="Calibri" w:cs="Calibri"/>
                <w:color w:val="000000"/>
              </w:rPr>
            </w:pPr>
          </w:p>
        </w:tc>
        <w:tc>
          <w:tcPr>
            <w:tcW w:w="1053" w:type="dxa"/>
            <w:noWrap/>
            <w:vAlign w:val="bottom"/>
            <w:hideMark/>
          </w:tcPr>
          <w:p w:rsidR="00A346BF" w:rsidRDefault="00A346BF" w:rsidP="00A346BF">
            <w:pPr>
              <w:cnfStyle w:val="000000000000"/>
              <w:rPr>
                <w:rFonts w:ascii="Calibri" w:hAnsi="Calibri" w:cs="Calibri"/>
                <w:color w:val="000000"/>
              </w:rPr>
            </w:pPr>
            <w:r>
              <w:rPr>
                <w:rFonts w:ascii="Calibri" w:hAnsi="Calibri" w:cs="Calibri"/>
                <w:color w:val="000000"/>
              </w:rPr>
              <w:t>170.601</w:t>
            </w:r>
          </w:p>
        </w:tc>
      </w:tr>
    </w:tbl>
    <w:p w:rsidR="00412453" w:rsidRDefault="00412453" w:rsidP="00412453"/>
    <w:p w:rsidR="00077F8B" w:rsidRDefault="00F50728">
      <w:pPr>
        <w:rPr>
          <w:rFonts w:asciiTheme="majorHAnsi" w:eastAsiaTheme="majorEastAsia" w:hAnsiTheme="majorHAnsi" w:cstheme="majorBidi"/>
          <w:b/>
          <w:bCs/>
          <w:color w:val="4F81BD" w:themeColor="accent1"/>
          <w:sz w:val="26"/>
          <w:szCs w:val="26"/>
        </w:rPr>
      </w:pPr>
      <w:r>
        <w:rPr>
          <w:noProof/>
          <w:lang w:eastAsia="zh-TW"/>
        </w:rPr>
        <w:pict>
          <v:shapetype id="_x0000_t202" coordsize="21600,21600" o:spt="202" path="m,l,21600r21600,l21600,xe">
            <v:stroke joinstyle="miter"/>
            <v:path gradientshapeok="t" o:connecttype="rect"/>
          </v:shapetype>
          <v:shape id="_x0000_s1026" type="#_x0000_t202" style="position:absolute;margin-left:254.85pt;margin-top:302.5pt;width:186.35pt;height:84.65pt;z-index:251660288;mso-width-percent:400;mso-width-percent:400;mso-width-relative:margin;mso-height-relative:margin">
            <v:textbox>
              <w:txbxContent>
                <w:p w:rsidR="00F50728" w:rsidRDefault="00F50728">
                  <w:r>
                    <w:t>These charts visualize the data in the Average Run-Time table. The vertical axis is the number of seconds for each run; the horizontal axis is the number of processes.</w:t>
                  </w:r>
                </w:p>
              </w:txbxContent>
            </v:textbox>
          </v:shape>
        </w:pict>
      </w:r>
      <w:r w:rsidR="00A3467F" w:rsidRPr="00A3467F">
        <w:drawing>
          <wp:inline distT="0" distB="0" distL="0" distR="0">
            <wp:extent cx="2857500" cy="1571625"/>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3467F" w:rsidRPr="00A3467F">
        <w:drawing>
          <wp:inline distT="0" distB="0" distL="0" distR="0">
            <wp:extent cx="2857500" cy="157162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3467F" w:rsidRPr="00A3467F">
        <w:drawing>
          <wp:inline distT="0" distB="0" distL="0" distR="0">
            <wp:extent cx="2857500" cy="180975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3467F" w:rsidRPr="00A3467F">
        <w:drawing>
          <wp:inline distT="0" distB="0" distL="0" distR="0">
            <wp:extent cx="2857500" cy="180975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3467F" w:rsidRPr="00A3467F">
        <w:drawing>
          <wp:inline distT="0" distB="0" distL="0" distR="0">
            <wp:extent cx="2857500" cy="1781175"/>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77F8B">
        <w:br w:type="page"/>
      </w:r>
    </w:p>
    <w:p w:rsidR="00A7340D" w:rsidRDefault="00A7340D" w:rsidP="00A7340D">
      <w:pPr>
        <w:pStyle w:val="Heading2"/>
      </w:pPr>
      <w:bookmarkStart w:id="10" w:name="_Toc285582563"/>
      <w:r>
        <w:lastRenderedPageBreak/>
        <w:t>Table of Speedup Ratios</w:t>
      </w:r>
      <w:bookmarkEnd w:id="10"/>
    </w:p>
    <w:p w:rsidR="00A7340D" w:rsidRDefault="003564DE" w:rsidP="003564DE">
      <w:pPr>
        <w:pStyle w:val="Subtitle"/>
      </w:pPr>
      <w:r>
        <w:t>Required for Part 6(a) and 7(a)</w:t>
      </w:r>
    </w:p>
    <w:p w:rsidR="00456336" w:rsidRPr="00456336" w:rsidRDefault="00456336" w:rsidP="00456336">
      <w:r>
        <w:t>The data in the following table shows the speedup ratios for each (N</w:t>
      </w:r>
      <w:proofErr w:type="gramStart"/>
      <w:r>
        <w:t>,P</w:t>
      </w:r>
      <w:proofErr w:type="gramEnd"/>
      <w:r>
        <w:t xml:space="preserve">) pair. See Calculation of Speedup and Efficiency in the Method section for </w:t>
      </w:r>
      <w:r w:rsidR="00ED4951">
        <w:t>calculation</w:t>
      </w:r>
      <w:r>
        <w:t xml:space="preserve"> of these values.</w:t>
      </w:r>
      <w:r w:rsidR="00047B9F">
        <w:t xml:space="preserve"> The bottom row shows the average of each column, that is, the average </w:t>
      </w:r>
      <w:proofErr w:type="spellStart"/>
      <w:r w:rsidR="00047B9F">
        <w:t>speedup</w:t>
      </w:r>
      <w:proofErr w:type="spellEnd"/>
      <w:r w:rsidR="00047B9F">
        <w:t xml:space="preserve"> across all tested N for each P.</w:t>
      </w:r>
    </w:p>
    <w:tbl>
      <w:tblPr>
        <w:tblStyle w:val="LightList-Accent1"/>
        <w:tblW w:w="0" w:type="auto"/>
        <w:jc w:val="center"/>
        <w:tblLook w:val="04A0"/>
      </w:tblPr>
      <w:tblGrid>
        <w:gridCol w:w="454"/>
        <w:gridCol w:w="1050"/>
        <w:gridCol w:w="328"/>
        <w:gridCol w:w="1165"/>
        <w:gridCol w:w="1165"/>
        <w:gridCol w:w="1165"/>
        <w:gridCol w:w="1165"/>
      </w:tblGrid>
      <w:tr w:rsidR="00BB2868" w:rsidRPr="00BB2868" w:rsidTr="00A346BF">
        <w:trPr>
          <w:cnfStyle w:val="100000000000"/>
          <w:trHeight w:val="465"/>
          <w:jc w:val="center"/>
        </w:trPr>
        <w:tc>
          <w:tcPr>
            <w:cnfStyle w:val="001000000000"/>
            <w:tcW w:w="6492" w:type="dxa"/>
            <w:gridSpan w:val="7"/>
            <w:noWrap/>
            <w:hideMark/>
          </w:tcPr>
          <w:p w:rsidR="00BB2868" w:rsidRPr="00BB2868" w:rsidRDefault="00BB2868" w:rsidP="00BB2868">
            <w:pPr>
              <w:jc w:val="center"/>
              <w:rPr>
                <w:sz w:val="36"/>
                <w:szCs w:val="36"/>
              </w:rPr>
            </w:pPr>
            <w:r w:rsidRPr="00BB2868">
              <w:rPr>
                <w:sz w:val="36"/>
                <w:szCs w:val="36"/>
              </w:rPr>
              <w:t>Speedup Ratios</w:t>
            </w:r>
          </w:p>
        </w:tc>
      </w:tr>
      <w:tr w:rsidR="00BB2868" w:rsidRPr="00BB2868" w:rsidTr="00A346BF">
        <w:trPr>
          <w:cnfStyle w:val="000000100000"/>
          <w:trHeight w:val="465"/>
          <w:jc w:val="center"/>
        </w:trPr>
        <w:tc>
          <w:tcPr>
            <w:cnfStyle w:val="001000000000"/>
            <w:tcW w:w="1504" w:type="dxa"/>
            <w:gridSpan w:val="2"/>
            <w:vMerge w:val="restart"/>
            <w:noWrap/>
            <w:hideMark/>
          </w:tcPr>
          <w:p w:rsidR="00BB2868" w:rsidRPr="00BB2868" w:rsidRDefault="00BB2868" w:rsidP="00BB2868">
            <w:pPr>
              <w:jc w:val="center"/>
              <w:rPr>
                <w:sz w:val="36"/>
                <w:szCs w:val="36"/>
              </w:rPr>
            </w:pPr>
          </w:p>
        </w:tc>
        <w:tc>
          <w:tcPr>
            <w:tcW w:w="4988" w:type="dxa"/>
            <w:gridSpan w:val="5"/>
            <w:noWrap/>
            <w:hideMark/>
          </w:tcPr>
          <w:p w:rsidR="00BB2868" w:rsidRPr="00BB2868" w:rsidRDefault="00BB2868" w:rsidP="00BB2868">
            <w:pPr>
              <w:jc w:val="center"/>
              <w:cnfStyle w:val="000000100000"/>
              <w:rPr>
                <w:b/>
                <w:sz w:val="36"/>
                <w:szCs w:val="36"/>
              </w:rPr>
            </w:pPr>
            <w:r w:rsidRPr="00BB2868">
              <w:rPr>
                <w:b/>
                <w:sz w:val="36"/>
                <w:szCs w:val="36"/>
              </w:rPr>
              <w:t>P</w:t>
            </w:r>
          </w:p>
        </w:tc>
      </w:tr>
      <w:tr w:rsidR="00BB2868" w:rsidRPr="00BB2868" w:rsidTr="00A346BF">
        <w:trPr>
          <w:trHeight w:val="300"/>
          <w:jc w:val="center"/>
        </w:trPr>
        <w:tc>
          <w:tcPr>
            <w:cnfStyle w:val="001000000000"/>
            <w:tcW w:w="1504" w:type="dxa"/>
            <w:gridSpan w:val="2"/>
            <w:vMerge/>
            <w:noWrap/>
            <w:hideMark/>
          </w:tcPr>
          <w:p w:rsidR="00BB2868" w:rsidRPr="00BB2868" w:rsidRDefault="00BB2868" w:rsidP="00BB2868">
            <w:pPr>
              <w:jc w:val="center"/>
            </w:pPr>
          </w:p>
        </w:tc>
        <w:tc>
          <w:tcPr>
            <w:tcW w:w="328" w:type="dxa"/>
            <w:noWrap/>
            <w:hideMark/>
          </w:tcPr>
          <w:p w:rsidR="00BB2868" w:rsidRPr="00BB2868" w:rsidRDefault="00BB2868" w:rsidP="00BB2868">
            <w:pPr>
              <w:jc w:val="center"/>
              <w:cnfStyle w:val="000000000000"/>
              <w:rPr>
                <w:b/>
                <w:bCs/>
              </w:rPr>
            </w:pPr>
            <w:r w:rsidRPr="00BB2868">
              <w:rPr>
                <w:b/>
                <w:bCs/>
              </w:rPr>
              <w:t>1</w:t>
            </w:r>
          </w:p>
        </w:tc>
        <w:tc>
          <w:tcPr>
            <w:tcW w:w="1165" w:type="dxa"/>
            <w:noWrap/>
            <w:hideMark/>
          </w:tcPr>
          <w:p w:rsidR="00BB2868" w:rsidRPr="00BB2868" w:rsidRDefault="00BB2868" w:rsidP="00BB2868">
            <w:pPr>
              <w:jc w:val="center"/>
              <w:cnfStyle w:val="000000000000"/>
              <w:rPr>
                <w:b/>
                <w:bCs/>
              </w:rPr>
            </w:pPr>
            <w:r w:rsidRPr="00BB2868">
              <w:rPr>
                <w:b/>
                <w:bCs/>
              </w:rPr>
              <w:t>2</w:t>
            </w:r>
          </w:p>
        </w:tc>
        <w:tc>
          <w:tcPr>
            <w:tcW w:w="1165" w:type="dxa"/>
            <w:noWrap/>
            <w:hideMark/>
          </w:tcPr>
          <w:p w:rsidR="00BB2868" w:rsidRPr="00BB2868" w:rsidRDefault="00BB2868" w:rsidP="00BB2868">
            <w:pPr>
              <w:jc w:val="center"/>
              <w:cnfStyle w:val="000000000000"/>
              <w:rPr>
                <w:b/>
                <w:bCs/>
              </w:rPr>
            </w:pPr>
            <w:r w:rsidRPr="00BB2868">
              <w:rPr>
                <w:b/>
                <w:bCs/>
              </w:rPr>
              <w:t>4</w:t>
            </w:r>
          </w:p>
        </w:tc>
        <w:tc>
          <w:tcPr>
            <w:tcW w:w="1165" w:type="dxa"/>
            <w:noWrap/>
            <w:hideMark/>
          </w:tcPr>
          <w:p w:rsidR="00BB2868" w:rsidRPr="00BB2868" w:rsidRDefault="00BB2868" w:rsidP="00BB2868">
            <w:pPr>
              <w:jc w:val="center"/>
              <w:cnfStyle w:val="000000000000"/>
              <w:rPr>
                <w:b/>
                <w:bCs/>
              </w:rPr>
            </w:pPr>
            <w:r w:rsidRPr="00BB2868">
              <w:rPr>
                <w:b/>
                <w:bCs/>
              </w:rPr>
              <w:t>8</w:t>
            </w:r>
          </w:p>
        </w:tc>
        <w:tc>
          <w:tcPr>
            <w:tcW w:w="1165" w:type="dxa"/>
            <w:noWrap/>
            <w:hideMark/>
          </w:tcPr>
          <w:p w:rsidR="00BB2868" w:rsidRPr="00BB2868" w:rsidRDefault="00BB2868" w:rsidP="00BB2868">
            <w:pPr>
              <w:jc w:val="center"/>
              <w:cnfStyle w:val="000000000000"/>
              <w:rPr>
                <w:b/>
                <w:bCs/>
              </w:rPr>
            </w:pPr>
            <w:r w:rsidRPr="00BB2868">
              <w:rPr>
                <w:b/>
                <w:bCs/>
              </w:rPr>
              <w:t>16</w:t>
            </w:r>
          </w:p>
        </w:tc>
      </w:tr>
      <w:tr w:rsidR="000D7FF3" w:rsidRPr="00BB2868" w:rsidTr="00A346BF">
        <w:trPr>
          <w:cnfStyle w:val="000000100000"/>
          <w:trHeight w:val="300"/>
          <w:jc w:val="center"/>
        </w:trPr>
        <w:tc>
          <w:tcPr>
            <w:cnfStyle w:val="001000000000"/>
            <w:tcW w:w="454" w:type="dxa"/>
            <w:vMerge w:val="restart"/>
            <w:noWrap/>
            <w:hideMark/>
          </w:tcPr>
          <w:p w:rsidR="000D7FF3" w:rsidRPr="00BB2868" w:rsidRDefault="000D7FF3" w:rsidP="00BB2868">
            <w:pPr>
              <w:rPr>
                <w:sz w:val="36"/>
                <w:szCs w:val="36"/>
              </w:rPr>
            </w:pPr>
            <w:r w:rsidRPr="00BB2868">
              <w:rPr>
                <w:sz w:val="36"/>
                <w:szCs w:val="36"/>
              </w:rPr>
              <w:t>N</w:t>
            </w:r>
          </w:p>
        </w:tc>
        <w:tc>
          <w:tcPr>
            <w:tcW w:w="1050" w:type="dxa"/>
            <w:noWrap/>
            <w:hideMark/>
          </w:tcPr>
          <w:p w:rsidR="000D7FF3" w:rsidRPr="00BB2868" w:rsidRDefault="000D7FF3" w:rsidP="00BB2868">
            <w:pPr>
              <w:cnfStyle w:val="000000100000"/>
              <w:rPr>
                <w:b/>
                <w:bCs/>
              </w:rPr>
            </w:pPr>
            <w:r w:rsidRPr="00BB2868">
              <w:rPr>
                <w:b/>
                <w:bCs/>
              </w:rPr>
              <w:t>1.00E+08</w:t>
            </w:r>
          </w:p>
        </w:tc>
        <w:tc>
          <w:tcPr>
            <w:tcW w:w="328" w:type="dxa"/>
            <w:noWrap/>
            <w:hideMark/>
          </w:tcPr>
          <w:p w:rsidR="000D7FF3" w:rsidRPr="00BB2868" w:rsidRDefault="000D7FF3" w:rsidP="00BB2868">
            <w:pPr>
              <w:cnfStyle w:val="000000100000"/>
            </w:pPr>
            <w:r w:rsidRPr="00BB2868">
              <w:t>1</w:t>
            </w:r>
          </w:p>
        </w:tc>
        <w:tc>
          <w:tcPr>
            <w:tcW w:w="1165" w:type="dxa"/>
            <w:noWrap/>
            <w:hideMark/>
          </w:tcPr>
          <w:p w:rsidR="000D7FF3" w:rsidRPr="00BB2868" w:rsidRDefault="000D7FF3" w:rsidP="00BB2868">
            <w:pPr>
              <w:cnfStyle w:val="000000100000"/>
            </w:pPr>
            <w:r w:rsidRPr="00BB2868">
              <w:t>0.995994</w:t>
            </w:r>
          </w:p>
        </w:tc>
        <w:tc>
          <w:tcPr>
            <w:tcW w:w="1165" w:type="dxa"/>
            <w:noWrap/>
            <w:hideMark/>
          </w:tcPr>
          <w:p w:rsidR="000D7FF3" w:rsidRPr="00BB2868" w:rsidRDefault="000D7FF3" w:rsidP="00BB2868">
            <w:pPr>
              <w:cnfStyle w:val="000000100000"/>
            </w:pPr>
            <w:r w:rsidRPr="00BB2868">
              <w:t>3.061686</w:t>
            </w:r>
          </w:p>
        </w:tc>
        <w:tc>
          <w:tcPr>
            <w:tcW w:w="1165" w:type="dxa"/>
            <w:noWrap/>
            <w:hideMark/>
          </w:tcPr>
          <w:p w:rsidR="000D7FF3" w:rsidRPr="00BB2868" w:rsidRDefault="000D7FF3" w:rsidP="00BB2868">
            <w:pPr>
              <w:cnfStyle w:val="000000100000"/>
            </w:pPr>
            <w:r w:rsidRPr="00BB2868">
              <w:t>6.871347</w:t>
            </w:r>
          </w:p>
        </w:tc>
        <w:tc>
          <w:tcPr>
            <w:tcW w:w="1165" w:type="dxa"/>
            <w:noWrap/>
            <w:hideMark/>
          </w:tcPr>
          <w:p w:rsidR="000D7FF3" w:rsidRPr="00BB2868" w:rsidRDefault="000D7FF3" w:rsidP="00BB2868">
            <w:pPr>
              <w:cnfStyle w:val="000000100000"/>
            </w:pPr>
            <w:r w:rsidRPr="00BB2868">
              <w:t>16.77334</w:t>
            </w:r>
          </w:p>
        </w:tc>
      </w:tr>
      <w:tr w:rsidR="000D7FF3" w:rsidRPr="00BB2868" w:rsidTr="00A346BF">
        <w:trPr>
          <w:trHeight w:val="300"/>
          <w:jc w:val="center"/>
        </w:trPr>
        <w:tc>
          <w:tcPr>
            <w:cnfStyle w:val="001000000000"/>
            <w:tcW w:w="454" w:type="dxa"/>
            <w:vMerge/>
            <w:hideMark/>
          </w:tcPr>
          <w:p w:rsidR="000D7FF3" w:rsidRPr="00BB2868" w:rsidRDefault="000D7FF3"/>
        </w:tc>
        <w:tc>
          <w:tcPr>
            <w:tcW w:w="1050" w:type="dxa"/>
            <w:noWrap/>
            <w:hideMark/>
          </w:tcPr>
          <w:p w:rsidR="000D7FF3" w:rsidRPr="00BB2868" w:rsidRDefault="000D7FF3" w:rsidP="00BB2868">
            <w:pPr>
              <w:cnfStyle w:val="000000000000"/>
              <w:rPr>
                <w:b/>
                <w:bCs/>
              </w:rPr>
            </w:pPr>
            <w:r w:rsidRPr="00BB2868">
              <w:rPr>
                <w:b/>
                <w:bCs/>
              </w:rPr>
              <w:t>5.00E+08</w:t>
            </w:r>
          </w:p>
        </w:tc>
        <w:tc>
          <w:tcPr>
            <w:tcW w:w="328" w:type="dxa"/>
            <w:noWrap/>
            <w:hideMark/>
          </w:tcPr>
          <w:p w:rsidR="000D7FF3" w:rsidRPr="00BB2868" w:rsidRDefault="000D7FF3" w:rsidP="00BB2868">
            <w:pPr>
              <w:cnfStyle w:val="000000000000"/>
            </w:pPr>
            <w:r w:rsidRPr="00BB2868">
              <w:t>1</w:t>
            </w:r>
          </w:p>
        </w:tc>
        <w:tc>
          <w:tcPr>
            <w:tcW w:w="1165" w:type="dxa"/>
            <w:noWrap/>
            <w:hideMark/>
          </w:tcPr>
          <w:p w:rsidR="000D7FF3" w:rsidRPr="00BB2868" w:rsidRDefault="000D7FF3" w:rsidP="00BB2868">
            <w:pPr>
              <w:cnfStyle w:val="000000000000"/>
            </w:pPr>
            <w:r w:rsidRPr="00BB2868">
              <w:t>1.130451</w:t>
            </w:r>
          </w:p>
        </w:tc>
        <w:tc>
          <w:tcPr>
            <w:tcW w:w="1165" w:type="dxa"/>
            <w:noWrap/>
            <w:hideMark/>
          </w:tcPr>
          <w:p w:rsidR="000D7FF3" w:rsidRPr="00BB2868" w:rsidRDefault="000D7FF3" w:rsidP="00BB2868">
            <w:pPr>
              <w:cnfStyle w:val="000000000000"/>
            </w:pPr>
            <w:r w:rsidRPr="00BB2868">
              <w:t>2.46392</w:t>
            </w:r>
          </w:p>
        </w:tc>
        <w:tc>
          <w:tcPr>
            <w:tcW w:w="1165" w:type="dxa"/>
            <w:noWrap/>
            <w:hideMark/>
          </w:tcPr>
          <w:p w:rsidR="000D7FF3" w:rsidRPr="00BB2868" w:rsidRDefault="000D7FF3" w:rsidP="00BB2868">
            <w:pPr>
              <w:cnfStyle w:val="000000000000"/>
            </w:pPr>
            <w:r w:rsidRPr="00BB2868">
              <w:t>8.148711</w:t>
            </w:r>
          </w:p>
        </w:tc>
        <w:tc>
          <w:tcPr>
            <w:tcW w:w="1165" w:type="dxa"/>
            <w:noWrap/>
            <w:hideMark/>
          </w:tcPr>
          <w:p w:rsidR="000D7FF3" w:rsidRPr="00BB2868" w:rsidRDefault="000D7FF3" w:rsidP="00BB2868">
            <w:pPr>
              <w:cnfStyle w:val="000000000000"/>
            </w:pPr>
            <w:r w:rsidRPr="00BB2868">
              <w:t>21.67636</w:t>
            </w:r>
          </w:p>
        </w:tc>
      </w:tr>
      <w:tr w:rsidR="000D7FF3" w:rsidRPr="00BB2868" w:rsidTr="00A346BF">
        <w:trPr>
          <w:cnfStyle w:val="000000100000"/>
          <w:trHeight w:val="300"/>
          <w:jc w:val="center"/>
        </w:trPr>
        <w:tc>
          <w:tcPr>
            <w:cnfStyle w:val="001000000000"/>
            <w:tcW w:w="454" w:type="dxa"/>
            <w:vMerge/>
            <w:hideMark/>
          </w:tcPr>
          <w:p w:rsidR="000D7FF3" w:rsidRPr="00BB2868" w:rsidRDefault="000D7FF3"/>
        </w:tc>
        <w:tc>
          <w:tcPr>
            <w:tcW w:w="1050" w:type="dxa"/>
            <w:noWrap/>
            <w:hideMark/>
          </w:tcPr>
          <w:p w:rsidR="000D7FF3" w:rsidRPr="00BB2868" w:rsidRDefault="000D7FF3" w:rsidP="00BB2868">
            <w:pPr>
              <w:cnfStyle w:val="000000100000"/>
              <w:rPr>
                <w:b/>
                <w:bCs/>
              </w:rPr>
            </w:pPr>
            <w:r w:rsidRPr="00BB2868">
              <w:rPr>
                <w:b/>
                <w:bCs/>
              </w:rPr>
              <w:t>1.00E+09</w:t>
            </w:r>
          </w:p>
        </w:tc>
        <w:tc>
          <w:tcPr>
            <w:tcW w:w="328" w:type="dxa"/>
            <w:noWrap/>
            <w:hideMark/>
          </w:tcPr>
          <w:p w:rsidR="000D7FF3" w:rsidRPr="00BB2868" w:rsidRDefault="000D7FF3" w:rsidP="00BB2868">
            <w:pPr>
              <w:cnfStyle w:val="000000100000"/>
            </w:pPr>
            <w:r w:rsidRPr="00BB2868">
              <w:t>1</w:t>
            </w:r>
          </w:p>
        </w:tc>
        <w:tc>
          <w:tcPr>
            <w:tcW w:w="1165" w:type="dxa"/>
            <w:noWrap/>
            <w:hideMark/>
          </w:tcPr>
          <w:p w:rsidR="000D7FF3" w:rsidRPr="00BB2868" w:rsidRDefault="000D7FF3" w:rsidP="00BB2868">
            <w:pPr>
              <w:cnfStyle w:val="000000100000"/>
            </w:pPr>
            <w:r w:rsidRPr="00BB2868">
              <w:t>0.987074</w:t>
            </w:r>
          </w:p>
        </w:tc>
        <w:tc>
          <w:tcPr>
            <w:tcW w:w="1165" w:type="dxa"/>
            <w:noWrap/>
            <w:hideMark/>
          </w:tcPr>
          <w:p w:rsidR="000D7FF3" w:rsidRPr="00BB2868" w:rsidRDefault="000D7FF3" w:rsidP="00BB2868">
            <w:pPr>
              <w:cnfStyle w:val="000000100000"/>
            </w:pPr>
            <w:r w:rsidRPr="00BB2868">
              <w:t>3.00936</w:t>
            </w:r>
          </w:p>
        </w:tc>
        <w:tc>
          <w:tcPr>
            <w:tcW w:w="1165" w:type="dxa"/>
            <w:noWrap/>
            <w:hideMark/>
          </w:tcPr>
          <w:p w:rsidR="000D7FF3" w:rsidRPr="00BB2868" w:rsidRDefault="000D7FF3" w:rsidP="00BB2868">
            <w:pPr>
              <w:cnfStyle w:val="000000100000"/>
            </w:pPr>
            <w:r w:rsidRPr="00BB2868">
              <w:t>10.36833</w:t>
            </w:r>
          </w:p>
        </w:tc>
        <w:tc>
          <w:tcPr>
            <w:tcW w:w="1165" w:type="dxa"/>
            <w:noWrap/>
            <w:hideMark/>
          </w:tcPr>
          <w:p w:rsidR="000D7FF3" w:rsidRPr="00BB2868" w:rsidRDefault="000D7FF3" w:rsidP="00BB2868">
            <w:pPr>
              <w:cnfStyle w:val="000000100000"/>
            </w:pPr>
            <w:r w:rsidRPr="00BB2868">
              <w:t>20.79538</w:t>
            </w:r>
          </w:p>
        </w:tc>
      </w:tr>
      <w:tr w:rsidR="000D7FF3" w:rsidRPr="00BB2868" w:rsidTr="00A346BF">
        <w:trPr>
          <w:trHeight w:val="300"/>
          <w:jc w:val="center"/>
        </w:trPr>
        <w:tc>
          <w:tcPr>
            <w:cnfStyle w:val="001000000000"/>
            <w:tcW w:w="454" w:type="dxa"/>
            <w:vMerge/>
            <w:hideMark/>
          </w:tcPr>
          <w:p w:rsidR="000D7FF3" w:rsidRPr="00BB2868" w:rsidRDefault="000D7FF3"/>
        </w:tc>
        <w:tc>
          <w:tcPr>
            <w:tcW w:w="1050" w:type="dxa"/>
            <w:noWrap/>
            <w:hideMark/>
          </w:tcPr>
          <w:p w:rsidR="000D7FF3" w:rsidRPr="00BB2868" w:rsidRDefault="000D7FF3" w:rsidP="00BB2868">
            <w:pPr>
              <w:cnfStyle w:val="000000000000"/>
              <w:rPr>
                <w:b/>
                <w:bCs/>
              </w:rPr>
            </w:pPr>
            <w:r w:rsidRPr="00BB2868">
              <w:rPr>
                <w:b/>
                <w:bCs/>
              </w:rPr>
              <w:t>2.00E+09</w:t>
            </w:r>
          </w:p>
        </w:tc>
        <w:tc>
          <w:tcPr>
            <w:tcW w:w="328" w:type="dxa"/>
            <w:noWrap/>
            <w:hideMark/>
          </w:tcPr>
          <w:p w:rsidR="000D7FF3" w:rsidRPr="00BB2868" w:rsidRDefault="000D7FF3" w:rsidP="00BB2868">
            <w:pPr>
              <w:cnfStyle w:val="000000000000"/>
            </w:pPr>
            <w:r w:rsidRPr="00BB2868">
              <w:t>1</w:t>
            </w:r>
          </w:p>
        </w:tc>
        <w:tc>
          <w:tcPr>
            <w:tcW w:w="1165" w:type="dxa"/>
            <w:noWrap/>
            <w:hideMark/>
          </w:tcPr>
          <w:p w:rsidR="000D7FF3" w:rsidRPr="00BB2868" w:rsidRDefault="000D7FF3" w:rsidP="00BB2868">
            <w:pPr>
              <w:cnfStyle w:val="000000000000"/>
            </w:pPr>
            <w:r w:rsidRPr="00BB2868">
              <w:t>0.917236</w:t>
            </w:r>
          </w:p>
        </w:tc>
        <w:tc>
          <w:tcPr>
            <w:tcW w:w="1165" w:type="dxa"/>
            <w:noWrap/>
            <w:hideMark/>
          </w:tcPr>
          <w:p w:rsidR="000D7FF3" w:rsidRPr="00BB2868" w:rsidRDefault="000D7FF3" w:rsidP="00BB2868">
            <w:pPr>
              <w:cnfStyle w:val="000000000000"/>
            </w:pPr>
            <w:r w:rsidRPr="00BB2868">
              <w:t>3.8437</w:t>
            </w:r>
          </w:p>
        </w:tc>
        <w:tc>
          <w:tcPr>
            <w:tcW w:w="1165" w:type="dxa"/>
            <w:noWrap/>
            <w:hideMark/>
          </w:tcPr>
          <w:p w:rsidR="000D7FF3" w:rsidRPr="00BB2868" w:rsidRDefault="000D7FF3" w:rsidP="00BB2868">
            <w:pPr>
              <w:cnfStyle w:val="000000000000"/>
            </w:pPr>
            <w:r w:rsidRPr="00BB2868">
              <w:t>7.48368</w:t>
            </w:r>
          </w:p>
        </w:tc>
        <w:tc>
          <w:tcPr>
            <w:tcW w:w="1165" w:type="dxa"/>
            <w:noWrap/>
            <w:hideMark/>
          </w:tcPr>
          <w:p w:rsidR="000D7FF3" w:rsidRPr="00BB2868" w:rsidRDefault="000D7FF3" w:rsidP="00BB2868">
            <w:pPr>
              <w:cnfStyle w:val="000000000000"/>
            </w:pPr>
            <w:r w:rsidRPr="00BB2868">
              <w:t>12.8617</w:t>
            </w:r>
          </w:p>
        </w:tc>
      </w:tr>
      <w:tr w:rsidR="000D7FF3" w:rsidRPr="00BB2868" w:rsidTr="00A346BF">
        <w:trPr>
          <w:cnfStyle w:val="000000100000"/>
          <w:trHeight w:val="300"/>
          <w:jc w:val="center"/>
        </w:trPr>
        <w:tc>
          <w:tcPr>
            <w:cnfStyle w:val="001000000000"/>
            <w:tcW w:w="454" w:type="dxa"/>
            <w:vMerge/>
            <w:hideMark/>
          </w:tcPr>
          <w:p w:rsidR="000D7FF3" w:rsidRPr="00BB2868" w:rsidRDefault="000D7FF3"/>
        </w:tc>
        <w:tc>
          <w:tcPr>
            <w:tcW w:w="1050" w:type="dxa"/>
            <w:noWrap/>
            <w:hideMark/>
          </w:tcPr>
          <w:p w:rsidR="000D7FF3" w:rsidRPr="00BB2868" w:rsidRDefault="000D7FF3" w:rsidP="00BB2868">
            <w:pPr>
              <w:cnfStyle w:val="000000100000"/>
              <w:rPr>
                <w:b/>
                <w:bCs/>
              </w:rPr>
            </w:pPr>
            <w:r w:rsidRPr="00BB2868">
              <w:rPr>
                <w:b/>
                <w:bCs/>
              </w:rPr>
              <w:t>4.00E+09</w:t>
            </w:r>
          </w:p>
        </w:tc>
        <w:tc>
          <w:tcPr>
            <w:tcW w:w="328" w:type="dxa"/>
            <w:noWrap/>
            <w:hideMark/>
          </w:tcPr>
          <w:p w:rsidR="000D7FF3" w:rsidRPr="00BB2868" w:rsidRDefault="000D7FF3" w:rsidP="00BB2868">
            <w:pPr>
              <w:cnfStyle w:val="000000100000"/>
            </w:pPr>
            <w:r w:rsidRPr="00BB2868">
              <w:t>1</w:t>
            </w:r>
          </w:p>
        </w:tc>
        <w:tc>
          <w:tcPr>
            <w:tcW w:w="1165" w:type="dxa"/>
            <w:noWrap/>
            <w:hideMark/>
          </w:tcPr>
          <w:p w:rsidR="000D7FF3" w:rsidRPr="00BB2868" w:rsidRDefault="000D7FF3" w:rsidP="00BB2868">
            <w:pPr>
              <w:cnfStyle w:val="000000100000"/>
            </w:pPr>
            <w:r w:rsidRPr="00BB2868">
              <w:t>0.796217</w:t>
            </w:r>
          </w:p>
        </w:tc>
        <w:tc>
          <w:tcPr>
            <w:tcW w:w="1165" w:type="dxa"/>
            <w:noWrap/>
            <w:hideMark/>
          </w:tcPr>
          <w:p w:rsidR="000D7FF3" w:rsidRPr="00BB2868" w:rsidRDefault="000D7FF3" w:rsidP="00BB2868">
            <w:pPr>
              <w:cnfStyle w:val="000000100000"/>
            </w:pPr>
            <w:r w:rsidRPr="00BB2868">
              <w:t>4.547638</w:t>
            </w:r>
          </w:p>
        </w:tc>
        <w:tc>
          <w:tcPr>
            <w:tcW w:w="1165" w:type="dxa"/>
            <w:noWrap/>
            <w:hideMark/>
          </w:tcPr>
          <w:p w:rsidR="000D7FF3" w:rsidRPr="00BB2868" w:rsidRDefault="000D7FF3" w:rsidP="00BB2868">
            <w:pPr>
              <w:cnfStyle w:val="000000100000"/>
            </w:pPr>
            <w:r w:rsidRPr="00BB2868">
              <w:t>11.3105</w:t>
            </w:r>
          </w:p>
        </w:tc>
        <w:tc>
          <w:tcPr>
            <w:tcW w:w="1165" w:type="dxa"/>
            <w:noWrap/>
            <w:hideMark/>
          </w:tcPr>
          <w:p w:rsidR="000D7FF3" w:rsidRPr="00BB2868" w:rsidRDefault="000D7FF3" w:rsidP="00BB2868">
            <w:pPr>
              <w:cnfStyle w:val="000000100000"/>
            </w:pPr>
            <w:r w:rsidRPr="00BB2868">
              <w:t>16.34895</w:t>
            </w:r>
          </w:p>
        </w:tc>
      </w:tr>
      <w:tr w:rsidR="000D7FF3" w:rsidRPr="00BB2868" w:rsidTr="00EE3B81">
        <w:trPr>
          <w:trHeight w:val="300"/>
          <w:jc w:val="center"/>
        </w:trPr>
        <w:tc>
          <w:tcPr>
            <w:cnfStyle w:val="001000000000"/>
            <w:tcW w:w="454" w:type="dxa"/>
            <w:vMerge/>
            <w:hideMark/>
          </w:tcPr>
          <w:p w:rsidR="000D7FF3" w:rsidRPr="00BB2868" w:rsidRDefault="000D7FF3"/>
        </w:tc>
        <w:tc>
          <w:tcPr>
            <w:tcW w:w="1050" w:type="dxa"/>
            <w:noWrap/>
            <w:hideMark/>
          </w:tcPr>
          <w:p w:rsidR="000D7FF3" w:rsidRPr="00BB2868" w:rsidRDefault="000D7FF3" w:rsidP="000D7FF3">
            <w:pPr>
              <w:cnfStyle w:val="000000000000"/>
              <w:rPr>
                <w:b/>
                <w:bCs/>
              </w:rPr>
            </w:pPr>
          </w:p>
        </w:tc>
        <w:tc>
          <w:tcPr>
            <w:tcW w:w="328" w:type="dxa"/>
            <w:noWrap/>
            <w:hideMark/>
          </w:tcPr>
          <w:p w:rsidR="000D7FF3" w:rsidRPr="000D7FF3" w:rsidRDefault="000D7FF3" w:rsidP="00EE3B81">
            <w:pPr>
              <w:cnfStyle w:val="000000000000"/>
              <w:rPr>
                <w:rFonts w:ascii="Calibri" w:hAnsi="Calibri" w:cs="Calibri"/>
                <w:b/>
                <w:color w:val="000000"/>
              </w:rPr>
            </w:pPr>
            <w:r w:rsidRPr="000D7FF3">
              <w:rPr>
                <w:rFonts w:ascii="Calibri" w:hAnsi="Calibri" w:cs="Calibri"/>
                <w:b/>
                <w:color w:val="000000"/>
              </w:rPr>
              <w:t>1</w:t>
            </w:r>
          </w:p>
        </w:tc>
        <w:tc>
          <w:tcPr>
            <w:tcW w:w="1165" w:type="dxa"/>
            <w:noWrap/>
            <w:hideMark/>
          </w:tcPr>
          <w:p w:rsidR="000D7FF3" w:rsidRPr="000D7FF3" w:rsidRDefault="000D7FF3" w:rsidP="00EE3B81">
            <w:pPr>
              <w:cnfStyle w:val="000000000000"/>
              <w:rPr>
                <w:rFonts w:ascii="Calibri" w:hAnsi="Calibri" w:cs="Calibri"/>
                <w:b/>
                <w:color w:val="000000"/>
              </w:rPr>
            </w:pPr>
            <w:r w:rsidRPr="000D7FF3">
              <w:rPr>
                <w:rFonts w:ascii="Calibri" w:hAnsi="Calibri" w:cs="Calibri"/>
                <w:b/>
                <w:color w:val="000000"/>
              </w:rPr>
              <w:t>0.965394</w:t>
            </w:r>
          </w:p>
        </w:tc>
        <w:tc>
          <w:tcPr>
            <w:tcW w:w="1165" w:type="dxa"/>
            <w:noWrap/>
            <w:hideMark/>
          </w:tcPr>
          <w:p w:rsidR="000D7FF3" w:rsidRPr="000D7FF3" w:rsidRDefault="000D7FF3" w:rsidP="00EE3B81">
            <w:pPr>
              <w:cnfStyle w:val="000000000000"/>
              <w:rPr>
                <w:rFonts w:ascii="Calibri" w:hAnsi="Calibri" w:cs="Calibri"/>
                <w:b/>
                <w:color w:val="000000"/>
              </w:rPr>
            </w:pPr>
            <w:r w:rsidRPr="000D7FF3">
              <w:rPr>
                <w:rFonts w:ascii="Calibri" w:hAnsi="Calibri" w:cs="Calibri"/>
                <w:b/>
                <w:color w:val="000000"/>
              </w:rPr>
              <w:t>3.385261</w:t>
            </w:r>
          </w:p>
        </w:tc>
        <w:tc>
          <w:tcPr>
            <w:tcW w:w="1165" w:type="dxa"/>
            <w:noWrap/>
            <w:hideMark/>
          </w:tcPr>
          <w:p w:rsidR="000D7FF3" w:rsidRPr="000D7FF3" w:rsidRDefault="000D7FF3" w:rsidP="00EE3B81">
            <w:pPr>
              <w:cnfStyle w:val="000000000000"/>
              <w:rPr>
                <w:rFonts w:ascii="Calibri" w:hAnsi="Calibri" w:cs="Calibri"/>
                <w:b/>
                <w:color w:val="000000"/>
              </w:rPr>
            </w:pPr>
            <w:r w:rsidRPr="000D7FF3">
              <w:rPr>
                <w:rFonts w:ascii="Calibri" w:hAnsi="Calibri" w:cs="Calibri"/>
                <w:b/>
                <w:color w:val="000000"/>
              </w:rPr>
              <w:t>8.836513</w:t>
            </w:r>
          </w:p>
        </w:tc>
        <w:tc>
          <w:tcPr>
            <w:tcW w:w="1165" w:type="dxa"/>
            <w:noWrap/>
            <w:hideMark/>
          </w:tcPr>
          <w:p w:rsidR="000D7FF3" w:rsidRPr="000D7FF3" w:rsidRDefault="000D7FF3" w:rsidP="00EE3B81">
            <w:pPr>
              <w:cnfStyle w:val="000000000000"/>
              <w:rPr>
                <w:rFonts w:ascii="Calibri" w:hAnsi="Calibri" w:cs="Calibri"/>
                <w:b/>
                <w:color w:val="000000"/>
              </w:rPr>
            </w:pPr>
            <w:r w:rsidRPr="000D7FF3">
              <w:rPr>
                <w:rFonts w:ascii="Calibri" w:hAnsi="Calibri" w:cs="Calibri"/>
                <w:b/>
                <w:color w:val="000000"/>
              </w:rPr>
              <w:t>17.69115</w:t>
            </w:r>
          </w:p>
        </w:tc>
      </w:tr>
    </w:tbl>
    <w:p w:rsidR="00EF2DC3" w:rsidRDefault="00EF2DC3" w:rsidP="00A7340D"/>
    <w:p w:rsidR="00EF2DC3" w:rsidRDefault="00EF2DC3" w:rsidP="00EF2DC3">
      <w:pPr>
        <w:pStyle w:val="Heading2"/>
      </w:pPr>
      <w:bookmarkStart w:id="11" w:name="_Toc285582564"/>
      <w:r>
        <w:t>Table of Efficiency Ratios</w:t>
      </w:r>
      <w:bookmarkEnd w:id="11"/>
    </w:p>
    <w:p w:rsidR="00EF2DC3" w:rsidRDefault="00EF2DC3" w:rsidP="00EF2DC3">
      <w:pPr>
        <w:pStyle w:val="Subtitle"/>
      </w:pPr>
      <w:r>
        <w:t>Required for Part 6(b) and 7(b)</w:t>
      </w:r>
    </w:p>
    <w:p w:rsidR="00ED4951" w:rsidRPr="00ED4951" w:rsidRDefault="00ED4951" w:rsidP="00ED4951">
      <w:r>
        <w:t>The data in the following table shows the efficiency ratios for each (N</w:t>
      </w:r>
      <w:proofErr w:type="gramStart"/>
      <w:r>
        <w:t>,P</w:t>
      </w:r>
      <w:proofErr w:type="gramEnd"/>
      <w:r>
        <w:t>) pair. See calculation of Speedup and Efficiency in the Method section for calculation of these values.</w:t>
      </w:r>
      <w:r w:rsidR="00B2036E">
        <w:t xml:space="preserve"> The bottom row shows the average of each column, that is, the average efficiency across all tested N for each P.</w:t>
      </w:r>
    </w:p>
    <w:tbl>
      <w:tblPr>
        <w:tblStyle w:val="LightList-Accent1"/>
        <w:tblW w:w="0" w:type="auto"/>
        <w:jc w:val="center"/>
        <w:tblLook w:val="04A0"/>
      </w:tblPr>
      <w:tblGrid>
        <w:gridCol w:w="454"/>
        <w:gridCol w:w="1050"/>
        <w:gridCol w:w="328"/>
        <w:gridCol w:w="1165"/>
        <w:gridCol w:w="1165"/>
        <w:gridCol w:w="1165"/>
        <w:gridCol w:w="1165"/>
      </w:tblGrid>
      <w:tr w:rsidR="006C265D" w:rsidRPr="006C265D" w:rsidTr="00EE3B81">
        <w:trPr>
          <w:cnfStyle w:val="100000000000"/>
          <w:trHeight w:val="465"/>
          <w:jc w:val="center"/>
        </w:trPr>
        <w:tc>
          <w:tcPr>
            <w:cnfStyle w:val="001000000000"/>
            <w:tcW w:w="6492" w:type="dxa"/>
            <w:gridSpan w:val="7"/>
            <w:noWrap/>
            <w:hideMark/>
          </w:tcPr>
          <w:p w:rsidR="006C265D" w:rsidRPr="006C265D" w:rsidRDefault="006C265D" w:rsidP="006C265D">
            <w:pPr>
              <w:jc w:val="center"/>
              <w:rPr>
                <w:sz w:val="36"/>
                <w:szCs w:val="36"/>
              </w:rPr>
            </w:pPr>
            <w:r w:rsidRPr="006C265D">
              <w:rPr>
                <w:sz w:val="36"/>
                <w:szCs w:val="36"/>
              </w:rPr>
              <w:t>Efficiency Ratios</w:t>
            </w:r>
          </w:p>
        </w:tc>
      </w:tr>
      <w:tr w:rsidR="006C265D" w:rsidRPr="006C265D" w:rsidTr="00EE3B81">
        <w:trPr>
          <w:cnfStyle w:val="000000100000"/>
          <w:trHeight w:val="465"/>
          <w:jc w:val="center"/>
        </w:trPr>
        <w:tc>
          <w:tcPr>
            <w:cnfStyle w:val="001000000000"/>
            <w:tcW w:w="1504" w:type="dxa"/>
            <w:gridSpan w:val="2"/>
            <w:vMerge w:val="restart"/>
            <w:noWrap/>
            <w:hideMark/>
          </w:tcPr>
          <w:p w:rsidR="006C265D" w:rsidRPr="006C265D" w:rsidRDefault="006C265D" w:rsidP="006C265D">
            <w:pPr>
              <w:jc w:val="center"/>
            </w:pPr>
          </w:p>
        </w:tc>
        <w:tc>
          <w:tcPr>
            <w:tcW w:w="4988" w:type="dxa"/>
            <w:gridSpan w:val="5"/>
            <w:noWrap/>
            <w:hideMark/>
          </w:tcPr>
          <w:p w:rsidR="006C265D" w:rsidRPr="006C265D" w:rsidRDefault="006C265D" w:rsidP="006C265D">
            <w:pPr>
              <w:jc w:val="center"/>
              <w:cnfStyle w:val="000000100000"/>
              <w:rPr>
                <w:b/>
                <w:sz w:val="36"/>
                <w:szCs w:val="36"/>
              </w:rPr>
            </w:pPr>
            <w:r w:rsidRPr="006C265D">
              <w:rPr>
                <w:b/>
                <w:sz w:val="36"/>
                <w:szCs w:val="36"/>
              </w:rPr>
              <w:t>P</w:t>
            </w:r>
          </w:p>
        </w:tc>
      </w:tr>
      <w:tr w:rsidR="006C265D" w:rsidRPr="006C265D" w:rsidTr="00EE3B81">
        <w:trPr>
          <w:trHeight w:val="300"/>
          <w:jc w:val="center"/>
        </w:trPr>
        <w:tc>
          <w:tcPr>
            <w:cnfStyle w:val="001000000000"/>
            <w:tcW w:w="1504" w:type="dxa"/>
            <w:gridSpan w:val="2"/>
            <w:vMerge/>
            <w:noWrap/>
            <w:hideMark/>
          </w:tcPr>
          <w:p w:rsidR="006C265D" w:rsidRPr="006C265D" w:rsidRDefault="006C265D" w:rsidP="006C265D">
            <w:pPr>
              <w:jc w:val="center"/>
            </w:pPr>
          </w:p>
        </w:tc>
        <w:tc>
          <w:tcPr>
            <w:tcW w:w="328" w:type="dxa"/>
            <w:noWrap/>
            <w:hideMark/>
          </w:tcPr>
          <w:p w:rsidR="006C265D" w:rsidRPr="006C265D" w:rsidRDefault="006C265D" w:rsidP="006C265D">
            <w:pPr>
              <w:jc w:val="center"/>
              <w:cnfStyle w:val="000000000000"/>
              <w:rPr>
                <w:b/>
                <w:bCs/>
              </w:rPr>
            </w:pPr>
            <w:r w:rsidRPr="006C265D">
              <w:rPr>
                <w:b/>
                <w:bCs/>
              </w:rPr>
              <w:t>1</w:t>
            </w:r>
          </w:p>
        </w:tc>
        <w:tc>
          <w:tcPr>
            <w:tcW w:w="1165" w:type="dxa"/>
            <w:noWrap/>
            <w:hideMark/>
          </w:tcPr>
          <w:p w:rsidR="006C265D" w:rsidRPr="006C265D" w:rsidRDefault="006C265D" w:rsidP="006C265D">
            <w:pPr>
              <w:jc w:val="center"/>
              <w:cnfStyle w:val="000000000000"/>
              <w:rPr>
                <w:b/>
                <w:bCs/>
              </w:rPr>
            </w:pPr>
            <w:r w:rsidRPr="006C265D">
              <w:rPr>
                <w:b/>
                <w:bCs/>
              </w:rPr>
              <w:t>2</w:t>
            </w:r>
          </w:p>
        </w:tc>
        <w:tc>
          <w:tcPr>
            <w:tcW w:w="1165" w:type="dxa"/>
            <w:noWrap/>
            <w:hideMark/>
          </w:tcPr>
          <w:p w:rsidR="006C265D" w:rsidRPr="006C265D" w:rsidRDefault="006C265D" w:rsidP="006C265D">
            <w:pPr>
              <w:jc w:val="center"/>
              <w:cnfStyle w:val="000000000000"/>
              <w:rPr>
                <w:b/>
                <w:bCs/>
              </w:rPr>
            </w:pPr>
            <w:r w:rsidRPr="006C265D">
              <w:rPr>
                <w:b/>
                <w:bCs/>
              </w:rPr>
              <w:t>4</w:t>
            </w:r>
          </w:p>
        </w:tc>
        <w:tc>
          <w:tcPr>
            <w:tcW w:w="1165" w:type="dxa"/>
            <w:noWrap/>
            <w:hideMark/>
          </w:tcPr>
          <w:p w:rsidR="006C265D" w:rsidRPr="006C265D" w:rsidRDefault="006C265D" w:rsidP="006C265D">
            <w:pPr>
              <w:jc w:val="center"/>
              <w:cnfStyle w:val="000000000000"/>
              <w:rPr>
                <w:b/>
                <w:bCs/>
              </w:rPr>
            </w:pPr>
            <w:r w:rsidRPr="006C265D">
              <w:rPr>
                <w:b/>
                <w:bCs/>
              </w:rPr>
              <w:t>8</w:t>
            </w:r>
          </w:p>
        </w:tc>
        <w:tc>
          <w:tcPr>
            <w:tcW w:w="1165" w:type="dxa"/>
            <w:noWrap/>
            <w:hideMark/>
          </w:tcPr>
          <w:p w:rsidR="006C265D" w:rsidRPr="006C265D" w:rsidRDefault="006C265D" w:rsidP="006C265D">
            <w:pPr>
              <w:jc w:val="center"/>
              <w:cnfStyle w:val="000000000000"/>
              <w:rPr>
                <w:b/>
                <w:bCs/>
              </w:rPr>
            </w:pPr>
            <w:r w:rsidRPr="006C265D">
              <w:rPr>
                <w:b/>
                <w:bCs/>
              </w:rPr>
              <w:t>16</w:t>
            </w:r>
          </w:p>
        </w:tc>
      </w:tr>
      <w:tr w:rsidR="00EE3B81" w:rsidRPr="006C265D" w:rsidTr="00EE3B81">
        <w:trPr>
          <w:cnfStyle w:val="000000100000"/>
          <w:trHeight w:val="300"/>
          <w:jc w:val="center"/>
        </w:trPr>
        <w:tc>
          <w:tcPr>
            <w:cnfStyle w:val="001000000000"/>
            <w:tcW w:w="454" w:type="dxa"/>
            <w:vMerge w:val="restart"/>
            <w:noWrap/>
            <w:hideMark/>
          </w:tcPr>
          <w:p w:rsidR="00EE3B81" w:rsidRPr="006C265D" w:rsidRDefault="00EE3B81" w:rsidP="006C265D">
            <w:pPr>
              <w:rPr>
                <w:sz w:val="36"/>
                <w:szCs w:val="36"/>
              </w:rPr>
            </w:pPr>
            <w:r w:rsidRPr="006C265D">
              <w:rPr>
                <w:sz w:val="36"/>
                <w:szCs w:val="36"/>
              </w:rPr>
              <w:t>N</w:t>
            </w:r>
          </w:p>
        </w:tc>
        <w:tc>
          <w:tcPr>
            <w:tcW w:w="1050" w:type="dxa"/>
            <w:noWrap/>
            <w:hideMark/>
          </w:tcPr>
          <w:p w:rsidR="00EE3B81" w:rsidRPr="006C265D" w:rsidRDefault="00EE3B81" w:rsidP="006C265D">
            <w:pPr>
              <w:cnfStyle w:val="000000100000"/>
              <w:rPr>
                <w:b/>
                <w:bCs/>
              </w:rPr>
            </w:pPr>
            <w:r w:rsidRPr="006C265D">
              <w:rPr>
                <w:b/>
                <w:bCs/>
              </w:rPr>
              <w:t>1.00E+08</w:t>
            </w:r>
          </w:p>
        </w:tc>
        <w:tc>
          <w:tcPr>
            <w:tcW w:w="328" w:type="dxa"/>
            <w:noWrap/>
            <w:hideMark/>
          </w:tcPr>
          <w:p w:rsidR="00EE3B81" w:rsidRPr="006C265D" w:rsidRDefault="00EE3B81" w:rsidP="006C265D">
            <w:pPr>
              <w:cnfStyle w:val="000000100000"/>
            </w:pPr>
            <w:r w:rsidRPr="006C265D">
              <w:t>1</w:t>
            </w:r>
          </w:p>
        </w:tc>
        <w:tc>
          <w:tcPr>
            <w:tcW w:w="1165" w:type="dxa"/>
            <w:noWrap/>
            <w:hideMark/>
          </w:tcPr>
          <w:p w:rsidR="00EE3B81" w:rsidRPr="006C265D" w:rsidRDefault="00EE3B81" w:rsidP="006C265D">
            <w:pPr>
              <w:cnfStyle w:val="000000100000"/>
            </w:pPr>
            <w:r w:rsidRPr="006C265D">
              <w:t>0.497997</w:t>
            </w:r>
          </w:p>
        </w:tc>
        <w:tc>
          <w:tcPr>
            <w:tcW w:w="1165" w:type="dxa"/>
            <w:noWrap/>
            <w:hideMark/>
          </w:tcPr>
          <w:p w:rsidR="00EE3B81" w:rsidRPr="006C265D" w:rsidRDefault="00EE3B81" w:rsidP="006C265D">
            <w:pPr>
              <w:cnfStyle w:val="000000100000"/>
            </w:pPr>
            <w:r w:rsidRPr="006C265D">
              <w:t>0.765421</w:t>
            </w:r>
          </w:p>
        </w:tc>
        <w:tc>
          <w:tcPr>
            <w:tcW w:w="1165" w:type="dxa"/>
            <w:noWrap/>
            <w:hideMark/>
          </w:tcPr>
          <w:p w:rsidR="00EE3B81" w:rsidRPr="006C265D" w:rsidRDefault="00EE3B81" w:rsidP="006C265D">
            <w:pPr>
              <w:cnfStyle w:val="000000100000"/>
            </w:pPr>
            <w:r w:rsidRPr="006C265D">
              <w:t>0.858918</w:t>
            </w:r>
          </w:p>
        </w:tc>
        <w:tc>
          <w:tcPr>
            <w:tcW w:w="1165" w:type="dxa"/>
            <w:noWrap/>
            <w:hideMark/>
          </w:tcPr>
          <w:p w:rsidR="00EE3B81" w:rsidRPr="006C265D" w:rsidRDefault="00EE3B81" w:rsidP="006C265D">
            <w:pPr>
              <w:cnfStyle w:val="000000100000"/>
            </w:pPr>
            <w:r w:rsidRPr="006C265D">
              <w:t>1.048334</w:t>
            </w:r>
          </w:p>
        </w:tc>
      </w:tr>
      <w:tr w:rsidR="00EE3B81" w:rsidRPr="006C265D" w:rsidTr="00EE3B81">
        <w:trPr>
          <w:trHeight w:val="300"/>
          <w:jc w:val="center"/>
        </w:trPr>
        <w:tc>
          <w:tcPr>
            <w:cnfStyle w:val="001000000000"/>
            <w:tcW w:w="454" w:type="dxa"/>
            <w:vMerge/>
            <w:hideMark/>
          </w:tcPr>
          <w:p w:rsidR="00EE3B81" w:rsidRPr="006C265D" w:rsidRDefault="00EE3B81"/>
        </w:tc>
        <w:tc>
          <w:tcPr>
            <w:tcW w:w="1050" w:type="dxa"/>
            <w:noWrap/>
            <w:hideMark/>
          </w:tcPr>
          <w:p w:rsidR="00EE3B81" w:rsidRPr="006C265D" w:rsidRDefault="00EE3B81" w:rsidP="006C265D">
            <w:pPr>
              <w:cnfStyle w:val="000000000000"/>
              <w:rPr>
                <w:b/>
                <w:bCs/>
              </w:rPr>
            </w:pPr>
            <w:r w:rsidRPr="006C265D">
              <w:rPr>
                <w:b/>
                <w:bCs/>
              </w:rPr>
              <w:t>5.00E+08</w:t>
            </w:r>
          </w:p>
        </w:tc>
        <w:tc>
          <w:tcPr>
            <w:tcW w:w="328" w:type="dxa"/>
            <w:noWrap/>
            <w:hideMark/>
          </w:tcPr>
          <w:p w:rsidR="00EE3B81" w:rsidRPr="006C265D" w:rsidRDefault="00EE3B81" w:rsidP="006C265D">
            <w:pPr>
              <w:cnfStyle w:val="000000000000"/>
            </w:pPr>
            <w:r w:rsidRPr="006C265D">
              <w:t>1</w:t>
            </w:r>
          </w:p>
        </w:tc>
        <w:tc>
          <w:tcPr>
            <w:tcW w:w="1165" w:type="dxa"/>
            <w:noWrap/>
            <w:hideMark/>
          </w:tcPr>
          <w:p w:rsidR="00EE3B81" w:rsidRPr="006C265D" w:rsidRDefault="00EE3B81" w:rsidP="006C265D">
            <w:pPr>
              <w:cnfStyle w:val="000000000000"/>
            </w:pPr>
            <w:r w:rsidRPr="006C265D">
              <w:t>0.565226</w:t>
            </w:r>
          </w:p>
        </w:tc>
        <w:tc>
          <w:tcPr>
            <w:tcW w:w="1165" w:type="dxa"/>
            <w:noWrap/>
            <w:hideMark/>
          </w:tcPr>
          <w:p w:rsidR="00EE3B81" w:rsidRPr="006C265D" w:rsidRDefault="00EE3B81" w:rsidP="006C265D">
            <w:pPr>
              <w:cnfStyle w:val="000000000000"/>
            </w:pPr>
            <w:r w:rsidRPr="006C265D">
              <w:t>0.61598</w:t>
            </w:r>
          </w:p>
        </w:tc>
        <w:tc>
          <w:tcPr>
            <w:tcW w:w="1165" w:type="dxa"/>
            <w:noWrap/>
            <w:hideMark/>
          </w:tcPr>
          <w:p w:rsidR="00EE3B81" w:rsidRPr="006C265D" w:rsidRDefault="00EE3B81" w:rsidP="006C265D">
            <w:pPr>
              <w:cnfStyle w:val="000000000000"/>
            </w:pPr>
            <w:r w:rsidRPr="006C265D">
              <w:t>1.018589</w:t>
            </w:r>
          </w:p>
        </w:tc>
        <w:tc>
          <w:tcPr>
            <w:tcW w:w="1165" w:type="dxa"/>
            <w:noWrap/>
            <w:hideMark/>
          </w:tcPr>
          <w:p w:rsidR="00EE3B81" w:rsidRPr="006C265D" w:rsidRDefault="00EE3B81" w:rsidP="006C265D">
            <w:pPr>
              <w:cnfStyle w:val="000000000000"/>
            </w:pPr>
            <w:r w:rsidRPr="006C265D">
              <w:t>1.354772</w:t>
            </w:r>
          </w:p>
        </w:tc>
      </w:tr>
      <w:tr w:rsidR="00EE3B81" w:rsidRPr="006C265D" w:rsidTr="00EE3B81">
        <w:trPr>
          <w:cnfStyle w:val="000000100000"/>
          <w:trHeight w:val="300"/>
          <w:jc w:val="center"/>
        </w:trPr>
        <w:tc>
          <w:tcPr>
            <w:cnfStyle w:val="001000000000"/>
            <w:tcW w:w="454" w:type="dxa"/>
            <w:vMerge/>
            <w:hideMark/>
          </w:tcPr>
          <w:p w:rsidR="00EE3B81" w:rsidRPr="006C265D" w:rsidRDefault="00EE3B81"/>
        </w:tc>
        <w:tc>
          <w:tcPr>
            <w:tcW w:w="1050" w:type="dxa"/>
            <w:noWrap/>
            <w:hideMark/>
          </w:tcPr>
          <w:p w:rsidR="00EE3B81" w:rsidRPr="006C265D" w:rsidRDefault="00EE3B81" w:rsidP="006C265D">
            <w:pPr>
              <w:cnfStyle w:val="000000100000"/>
              <w:rPr>
                <w:b/>
                <w:bCs/>
              </w:rPr>
            </w:pPr>
            <w:r w:rsidRPr="006C265D">
              <w:rPr>
                <w:b/>
                <w:bCs/>
              </w:rPr>
              <w:t>1.00E+09</w:t>
            </w:r>
          </w:p>
        </w:tc>
        <w:tc>
          <w:tcPr>
            <w:tcW w:w="328" w:type="dxa"/>
            <w:noWrap/>
            <w:hideMark/>
          </w:tcPr>
          <w:p w:rsidR="00EE3B81" w:rsidRPr="006C265D" w:rsidRDefault="00EE3B81" w:rsidP="006C265D">
            <w:pPr>
              <w:cnfStyle w:val="000000100000"/>
            </w:pPr>
            <w:r w:rsidRPr="006C265D">
              <w:t>1</w:t>
            </w:r>
          </w:p>
        </w:tc>
        <w:tc>
          <w:tcPr>
            <w:tcW w:w="1165" w:type="dxa"/>
            <w:noWrap/>
            <w:hideMark/>
          </w:tcPr>
          <w:p w:rsidR="00EE3B81" w:rsidRPr="006C265D" w:rsidRDefault="00EE3B81" w:rsidP="006C265D">
            <w:pPr>
              <w:cnfStyle w:val="000000100000"/>
            </w:pPr>
            <w:r w:rsidRPr="006C265D">
              <w:t>0.493537</w:t>
            </w:r>
          </w:p>
        </w:tc>
        <w:tc>
          <w:tcPr>
            <w:tcW w:w="1165" w:type="dxa"/>
            <w:noWrap/>
            <w:hideMark/>
          </w:tcPr>
          <w:p w:rsidR="00EE3B81" w:rsidRPr="006C265D" w:rsidRDefault="00EE3B81" w:rsidP="006C265D">
            <w:pPr>
              <w:cnfStyle w:val="000000100000"/>
            </w:pPr>
            <w:r w:rsidRPr="006C265D">
              <w:t>0.75234</w:t>
            </w:r>
          </w:p>
        </w:tc>
        <w:tc>
          <w:tcPr>
            <w:tcW w:w="1165" w:type="dxa"/>
            <w:noWrap/>
            <w:hideMark/>
          </w:tcPr>
          <w:p w:rsidR="00EE3B81" w:rsidRPr="006C265D" w:rsidRDefault="00EE3B81" w:rsidP="006C265D">
            <w:pPr>
              <w:cnfStyle w:val="000000100000"/>
            </w:pPr>
            <w:r w:rsidRPr="006C265D">
              <w:t>1.296041</w:t>
            </w:r>
          </w:p>
        </w:tc>
        <w:tc>
          <w:tcPr>
            <w:tcW w:w="1165" w:type="dxa"/>
            <w:noWrap/>
            <w:hideMark/>
          </w:tcPr>
          <w:p w:rsidR="00EE3B81" w:rsidRPr="006C265D" w:rsidRDefault="00EE3B81" w:rsidP="006C265D">
            <w:pPr>
              <w:cnfStyle w:val="000000100000"/>
            </w:pPr>
            <w:r w:rsidRPr="006C265D">
              <w:t>1.299711</w:t>
            </w:r>
          </w:p>
        </w:tc>
      </w:tr>
      <w:tr w:rsidR="00EE3B81" w:rsidRPr="006C265D" w:rsidTr="00EE3B81">
        <w:trPr>
          <w:trHeight w:val="300"/>
          <w:jc w:val="center"/>
        </w:trPr>
        <w:tc>
          <w:tcPr>
            <w:cnfStyle w:val="001000000000"/>
            <w:tcW w:w="454" w:type="dxa"/>
            <w:vMerge/>
            <w:hideMark/>
          </w:tcPr>
          <w:p w:rsidR="00EE3B81" w:rsidRPr="006C265D" w:rsidRDefault="00EE3B81"/>
        </w:tc>
        <w:tc>
          <w:tcPr>
            <w:tcW w:w="1050" w:type="dxa"/>
            <w:noWrap/>
            <w:hideMark/>
          </w:tcPr>
          <w:p w:rsidR="00EE3B81" w:rsidRPr="006C265D" w:rsidRDefault="00EE3B81" w:rsidP="006C265D">
            <w:pPr>
              <w:cnfStyle w:val="000000000000"/>
              <w:rPr>
                <w:b/>
                <w:bCs/>
              </w:rPr>
            </w:pPr>
            <w:r w:rsidRPr="006C265D">
              <w:rPr>
                <w:b/>
                <w:bCs/>
              </w:rPr>
              <w:t>2.00E+09</w:t>
            </w:r>
          </w:p>
        </w:tc>
        <w:tc>
          <w:tcPr>
            <w:tcW w:w="328" w:type="dxa"/>
            <w:noWrap/>
            <w:hideMark/>
          </w:tcPr>
          <w:p w:rsidR="00EE3B81" w:rsidRPr="006C265D" w:rsidRDefault="00EE3B81" w:rsidP="006C265D">
            <w:pPr>
              <w:cnfStyle w:val="000000000000"/>
            </w:pPr>
            <w:r w:rsidRPr="006C265D">
              <w:t>1</w:t>
            </w:r>
          </w:p>
        </w:tc>
        <w:tc>
          <w:tcPr>
            <w:tcW w:w="1165" w:type="dxa"/>
            <w:noWrap/>
            <w:hideMark/>
          </w:tcPr>
          <w:p w:rsidR="00EE3B81" w:rsidRPr="006C265D" w:rsidRDefault="00EE3B81" w:rsidP="006C265D">
            <w:pPr>
              <w:cnfStyle w:val="000000000000"/>
            </w:pPr>
            <w:r w:rsidRPr="006C265D">
              <w:t>0.458618</w:t>
            </w:r>
          </w:p>
        </w:tc>
        <w:tc>
          <w:tcPr>
            <w:tcW w:w="1165" w:type="dxa"/>
            <w:noWrap/>
            <w:hideMark/>
          </w:tcPr>
          <w:p w:rsidR="00EE3B81" w:rsidRPr="006C265D" w:rsidRDefault="00EE3B81" w:rsidP="006C265D">
            <w:pPr>
              <w:cnfStyle w:val="000000000000"/>
            </w:pPr>
            <w:r w:rsidRPr="006C265D">
              <w:t>0.960925</w:t>
            </w:r>
          </w:p>
        </w:tc>
        <w:tc>
          <w:tcPr>
            <w:tcW w:w="1165" w:type="dxa"/>
            <w:noWrap/>
            <w:hideMark/>
          </w:tcPr>
          <w:p w:rsidR="00EE3B81" w:rsidRPr="006C265D" w:rsidRDefault="00EE3B81" w:rsidP="006C265D">
            <w:pPr>
              <w:cnfStyle w:val="000000000000"/>
            </w:pPr>
            <w:r w:rsidRPr="006C265D">
              <w:t>0.93546</w:t>
            </w:r>
          </w:p>
        </w:tc>
        <w:tc>
          <w:tcPr>
            <w:tcW w:w="1165" w:type="dxa"/>
            <w:noWrap/>
            <w:hideMark/>
          </w:tcPr>
          <w:p w:rsidR="00EE3B81" w:rsidRPr="006C265D" w:rsidRDefault="00EE3B81" w:rsidP="006C265D">
            <w:pPr>
              <w:cnfStyle w:val="000000000000"/>
            </w:pPr>
            <w:r w:rsidRPr="006C265D">
              <w:t>0.803856</w:t>
            </w:r>
          </w:p>
        </w:tc>
      </w:tr>
      <w:tr w:rsidR="00EE3B81" w:rsidRPr="006C265D" w:rsidTr="00EE3B81">
        <w:trPr>
          <w:cnfStyle w:val="000000100000"/>
          <w:trHeight w:val="300"/>
          <w:jc w:val="center"/>
        </w:trPr>
        <w:tc>
          <w:tcPr>
            <w:cnfStyle w:val="001000000000"/>
            <w:tcW w:w="454" w:type="dxa"/>
            <w:vMerge/>
            <w:hideMark/>
          </w:tcPr>
          <w:p w:rsidR="00EE3B81" w:rsidRPr="006C265D" w:rsidRDefault="00EE3B81"/>
        </w:tc>
        <w:tc>
          <w:tcPr>
            <w:tcW w:w="1050" w:type="dxa"/>
            <w:noWrap/>
            <w:hideMark/>
          </w:tcPr>
          <w:p w:rsidR="00EE3B81" w:rsidRPr="006C265D" w:rsidRDefault="00EE3B81" w:rsidP="006C265D">
            <w:pPr>
              <w:cnfStyle w:val="000000100000"/>
              <w:rPr>
                <w:b/>
                <w:bCs/>
              </w:rPr>
            </w:pPr>
            <w:r w:rsidRPr="006C265D">
              <w:rPr>
                <w:b/>
                <w:bCs/>
              </w:rPr>
              <w:t>4.00E+09</w:t>
            </w:r>
          </w:p>
        </w:tc>
        <w:tc>
          <w:tcPr>
            <w:tcW w:w="328" w:type="dxa"/>
            <w:noWrap/>
            <w:hideMark/>
          </w:tcPr>
          <w:p w:rsidR="00EE3B81" w:rsidRPr="006C265D" w:rsidRDefault="00EE3B81" w:rsidP="006C265D">
            <w:pPr>
              <w:cnfStyle w:val="000000100000"/>
            </w:pPr>
            <w:r w:rsidRPr="006C265D">
              <w:t>1</w:t>
            </w:r>
          </w:p>
        </w:tc>
        <w:tc>
          <w:tcPr>
            <w:tcW w:w="1165" w:type="dxa"/>
            <w:noWrap/>
            <w:hideMark/>
          </w:tcPr>
          <w:p w:rsidR="00EE3B81" w:rsidRPr="006C265D" w:rsidRDefault="00EE3B81" w:rsidP="006C265D">
            <w:pPr>
              <w:cnfStyle w:val="000000100000"/>
            </w:pPr>
            <w:r w:rsidRPr="006C265D">
              <w:t>0.398108</w:t>
            </w:r>
          </w:p>
        </w:tc>
        <w:tc>
          <w:tcPr>
            <w:tcW w:w="1165" w:type="dxa"/>
            <w:noWrap/>
            <w:hideMark/>
          </w:tcPr>
          <w:p w:rsidR="00EE3B81" w:rsidRPr="006C265D" w:rsidRDefault="00EE3B81" w:rsidP="006C265D">
            <w:pPr>
              <w:cnfStyle w:val="000000100000"/>
            </w:pPr>
            <w:r w:rsidRPr="006C265D">
              <w:t>1.13691</w:t>
            </w:r>
          </w:p>
        </w:tc>
        <w:tc>
          <w:tcPr>
            <w:tcW w:w="1165" w:type="dxa"/>
            <w:noWrap/>
            <w:hideMark/>
          </w:tcPr>
          <w:p w:rsidR="00EE3B81" w:rsidRPr="006C265D" w:rsidRDefault="00EE3B81" w:rsidP="006C265D">
            <w:pPr>
              <w:cnfStyle w:val="000000100000"/>
            </w:pPr>
            <w:r w:rsidRPr="006C265D">
              <w:t>1.413812</w:t>
            </w:r>
          </w:p>
        </w:tc>
        <w:tc>
          <w:tcPr>
            <w:tcW w:w="1165" w:type="dxa"/>
            <w:noWrap/>
            <w:hideMark/>
          </w:tcPr>
          <w:p w:rsidR="00EE3B81" w:rsidRPr="006C265D" w:rsidRDefault="00EE3B81" w:rsidP="006C265D">
            <w:pPr>
              <w:cnfStyle w:val="000000100000"/>
            </w:pPr>
            <w:r w:rsidRPr="006C265D">
              <w:t>1.021809</w:t>
            </w:r>
          </w:p>
        </w:tc>
      </w:tr>
      <w:tr w:rsidR="00EE3B81" w:rsidRPr="006C265D" w:rsidTr="00EE3B81">
        <w:trPr>
          <w:trHeight w:val="300"/>
          <w:jc w:val="center"/>
        </w:trPr>
        <w:tc>
          <w:tcPr>
            <w:cnfStyle w:val="001000000000"/>
            <w:tcW w:w="454" w:type="dxa"/>
            <w:vMerge/>
            <w:hideMark/>
          </w:tcPr>
          <w:p w:rsidR="00EE3B81" w:rsidRPr="006C265D" w:rsidRDefault="00EE3B81"/>
        </w:tc>
        <w:tc>
          <w:tcPr>
            <w:tcW w:w="1050" w:type="dxa"/>
            <w:noWrap/>
            <w:hideMark/>
          </w:tcPr>
          <w:p w:rsidR="00EE3B81" w:rsidRPr="006C265D" w:rsidRDefault="00EE3B81" w:rsidP="006C265D">
            <w:pPr>
              <w:cnfStyle w:val="000000000000"/>
              <w:rPr>
                <w:b/>
                <w:bCs/>
              </w:rPr>
            </w:pPr>
          </w:p>
        </w:tc>
        <w:tc>
          <w:tcPr>
            <w:tcW w:w="328" w:type="dxa"/>
            <w:noWrap/>
            <w:hideMark/>
          </w:tcPr>
          <w:p w:rsidR="00EE3B81" w:rsidRPr="00EE3B81" w:rsidRDefault="00EE3B81" w:rsidP="00EE3B81">
            <w:pPr>
              <w:cnfStyle w:val="000000000000"/>
              <w:rPr>
                <w:rFonts w:ascii="Calibri" w:hAnsi="Calibri" w:cs="Calibri"/>
                <w:b/>
                <w:color w:val="000000"/>
              </w:rPr>
            </w:pPr>
            <w:r w:rsidRPr="00EE3B81">
              <w:rPr>
                <w:rFonts w:ascii="Calibri" w:hAnsi="Calibri" w:cs="Calibri"/>
                <w:b/>
                <w:color w:val="000000"/>
              </w:rPr>
              <w:t>1</w:t>
            </w:r>
          </w:p>
        </w:tc>
        <w:tc>
          <w:tcPr>
            <w:tcW w:w="1165" w:type="dxa"/>
            <w:noWrap/>
            <w:hideMark/>
          </w:tcPr>
          <w:p w:rsidR="00EE3B81" w:rsidRPr="00EE3B81" w:rsidRDefault="00EE3B81" w:rsidP="00EE3B81">
            <w:pPr>
              <w:cnfStyle w:val="000000000000"/>
              <w:rPr>
                <w:rFonts w:ascii="Calibri" w:hAnsi="Calibri" w:cs="Calibri"/>
                <w:b/>
                <w:color w:val="000000"/>
              </w:rPr>
            </w:pPr>
            <w:r w:rsidRPr="00EE3B81">
              <w:rPr>
                <w:rFonts w:ascii="Calibri" w:hAnsi="Calibri" w:cs="Calibri"/>
                <w:b/>
                <w:color w:val="000000"/>
              </w:rPr>
              <w:t>0.482697</w:t>
            </w:r>
          </w:p>
        </w:tc>
        <w:tc>
          <w:tcPr>
            <w:tcW w:w="1165" w:type="dxa"/>
            <w:noWrap/>
            <w:hideMark/>
          </w:tcPr>
          <w:p w:rsidR="00EE3B81" w:rsidRPr="00EE3B81" w:rsidRDefault="00EE3B81" w:rsidP="00EE3B81">
            <w:pPr>
              <w:cnfStyle w:val="000000000000"/>
              <w:rPr>
                <w:rFonts w:ascii="Calibri" w:hAnsi="Calibri" w:cs="Calibri"/>
                <w:b/>
                <w:color w:val="000000"/>
              </w:rPr>
            </w:pPr>
            <w:r w:rsidRPr="00EE3B81">
              <w:rPr>
                <w:rFonts w:ascii="Calibri" w:hAnsi="Calibri" w:cs="Calibri"/>
                <w:b/>
                <w:color w:val="000000"/>
              </w:rPr>
              <w:t>0.846315</w:t>
            </w:r>
          </w:p>
        </w:tc>
        <w:tc>
          <w:tcPr>
            <w:tcW w:w="1165" w:type="dxa"/>
            <w:noWrap/>
            <w:hideMark/>
          </w:tcPr>
          <w:p w:rsidR="00EE3B81" w:rsidRPr="00EE3B81" w:rsidRDefault="00EE3B81" w:rsidP="00EE3B81">
            <w:pPr>
              <w:cnfStyle w:val="000000000000"/>
              <w:rPr>
                <w:rFonts w:ascii="Calibri" w:hAnsi="Calibri" w:cs="Calibri"/>
                <w:b/>
                <w:color w:val="000000"/>
              </w:rPr>
            </w:pPr>
            <w:r w:rsidRPr="00EE3B81">
              <w:rPr>
                <w:rFonts w:ascii="Calibri" w:hAnsi="Calibri" w:cs="Calibri"/>
                <w:b/>
                <w:color w:val="000000"/>
              </w:rPr>
              <w:t>1.104564</w:t>
            </w:r>
          </w:p>
        </w:tc>
        <w:tc>
          <w:tcPr>
            <w:tcW w:w="1165" w:type="dxa"/>
            <w:noWrap/>
            <w:hideMark/>
          </w:tcPr>
          <w:p w:rsidR="00EE3B81" w:rsidRPr="00EE3B81" w:rsidRDefault="00EE3B81" w:rsidP="00EE3B81">
            <w:pPr>
              <w:cnfStyle w:val="000000000000"/>
              <w:rPr>
                <w:rFonts w:ascii="Calibri" w:hAnsi="Calibri" w:cs="Calibri"/>
                <w:b/>
                <w:color w:val="000000"/>
              </w:rPr>
            </w:pPr>
            <w:r w:rsidRPr="00EE3B81">
              <w:rPr>
                <w:rFonts w:ascii="Calibri" w:hAnsi="Calibri" w:cs="Calibri"/>
                <w:b/>
                <w:color w:val="000000"/>
              </w:rPr>
              <w:t>1.105697</w:t>
            </w:r>
          </w:p>
        </w:tc>
      </w:tr>
    </w:tbl>
    <w:p w:rsidR="003564DE" w:rsidRPr="00A7340D" w:rsidRDefault="003564DE" w:rsidP="00A7340D"/>
    <w:p w:rsidR="00077F8B" w:rsidRDefault="00077F8B">
      <w:pPr>
        <w:rPr>
          <w:rFonts w:asciiTheme="majorHAnsi" w:eastAsiaTheme="majorEastAsia" w:hAnsiTheme="majorHAnsi" w:cstheme="majorBidi"/>
          <w:b/>
          <w:bCs/>
          <w:color w:val="4F81BD" w:themeColor="accent1"/>
          <w:sz w:val="26"/>
          <w:szCs w:val="26"/>
        </w:rPr>
      </w:pPr>
      <w:r>
        <w:br w:type="page"/>
      </w:r>
    </w:p>
    <w:p w:rsidR="002D3569" w:rsidRDefault="00E35219" w:rsidP="00E35219">
      <w:pPr>
        <w:pStyle w:val="Heading2"/>
      </w:pPr>
      <w:bookmarkStart w:id="12" w:name="_Toc285582565"/>
      <w:r>
        <w:lastRenderedPageBreak/>
        <w:t xml:space="preserve">Completely optimized </w:t>
      </w:r>
      <w:proofErr w:type="spellStart"/>
      <w:r>
        <w:t>vs</w:t>
      </w:r>
      <w:proofErr w:type="spellEnd"/>
      <w:r>
        <w:t xml:space="preserve"> Non-Optimized Timings</w:t>
      </w:r>
      <w:bookmarkEnd w:id="12"/>
    </w:p>
    <w:p w:rsidR="00E35219" w:rsidRDefault="00E35219" w:rsidP="005B350E">
      <w:pPr>
        <w:pStyle w:val="Subtitle"/>
      </w:pPr>
      <w:r>
        <w:t xml:space="preserve">Required for Part </w:t>
      </w:r>
      <w:r w:rsidR="005B350E">
        <w:t>5</w:t>
      </w:r>
    </w:p>
    <w:p w:rsidR="004922A0" w:rsidRPr="004922A0" w:rsidRDefault="004922A0" w:rsidP="004922A0">
      <w:r>
        <w:t>The data in the following table show the amount of time, in seconds, taken to com</w:t>
      </w:r>
      <w:r w:rsidR="005B003C">
        <w:t>plete the Sieve with N=n and P=1</w:t>
      </w:r>
      <w:r>
        <w:t xml:space="preserve"> for both the optimized and non-optimized solutions. “Optimized” here is intended to reflect implementation of the second optimization listed in the Implementation Specifics section.</w:t>
      </w:r>
      <w:r w:rsidR="00BA01B6">
        <w:t xml:space="preserve"> </w:t>
      </w:r>
    </w:p>
    <w:tbl>
      <w:tblPr>
        <w:tblStyle w:val="LightList-Accent1"/>
        <w:tblW w:w="5573" w:type="dxa"/>
        <w:jc w:val="center"/>
        <w:tblInd w:w="533" w:type="dxa"/>
        <w:tblLook w:val="04A0"/>
      </w:tblPr>
      <w:tblGrid>
        <w:gridCol w:w="458"/>
        <w:gridCol w:w="991"/>
        <w:gridCol w:w="1721"/>
        <w:gridCol w:w="1272"/>
        <w:gridCol w:w="1131"/>
      </w:tblGrid>
      <w:tr w:rsidR="00683AC8" w:rsidRPr="005B350E" w:rsidTr="00683AC8">
        <w:trPr>
          <w:cnfStyle w:val="100000000000"/>
          <w:trHeight w:val="300"/>
          <w:jc w:val="center"/>
        </w:trPr>
        <w:tc>
          <w:tcPr>
            <w:cnfStyle w:val="001000000000"/>
            <w:tcW w:w="5573" w:type="dxa"/>
            <w:gridSpan w:val="5"/>
          </w:tcPr>
          <w:p w:rsidR="00683AC8" w:rsidRDefault="00683AC8" w:rsidP="00597AB5">
            <w:pPr>
              <w:jc w:val="center"/>
              <w:rPr>
                <w:sz w:val="36"/>
                <w:szCs w:val="36"/>
              </w:rPr>
            </w:pPr>
            <w:r>
              <w:rPr>
                <w:sz w:val="36"/>
                <w:szCs w:val="36"/>
              </w:rPr>
              <w:t xml:space="preserve">Optimized </w:t>
            </w:r>
            <w:proofErr w:type="spellStart"/>
            <w:r>
              <w:rPr>
                <w:sz w:val="36"/>
                <w:szCs w:val="36"/>
              </w:rPr>
              <w:t>vs</w:t>
            </w:r>
            <w:proofErr w:type="spellEnd"/>
            <w:r>
              <w:rPr>
                <w:sz w:val="36"/>
                <w:szCs w:val="36"/>
              </w:rPr>
              <w:t xml:space="preserve"> Non-Optimized</w:t>
            </w:r>
          </w:p>
        </w:tc>
      </w:tr>
      <w:tr w:rsidR="00683AC8" w:rsidRPr="00597AB5" w:rsidTr="00683AC8">
        <w:trPr>
          <w:cnfStyle w:val="000000100000"/>
          <w:trHeight w:val="300"/>
          <w:jc w:val="center"/>
        </w:trPr>
        <w:tc>
          <w:tcPr>
            <w:cnfStyle w:val="001000000000"/>
            <w:tcW w:w="458" w:type="dxa"/>
          </w:tcPr>
          <w:p w:rsidR="00683AC8" w:rsidRPr="00597AB5" w:rsidRDefault="00683AC8" w:rsidP="00597AB5">
            <w:pPr>
              <w:jc w:val="center"/>
              <w:rPr>
                <w:b w:val="0"/>
              </w:rPr>
            </w:pPr>
          </w:p>
        </w:tc>
        <w:tc>
          <w:tcPr>
            <w:tcW w:w="991" w:type="dxa"/>
            <w:noWrap/>
            <w:hideMark/>
          </w:tcPr>
          <w:p w:rsidR="00683AC8" w:rsidRPr="00597AB5" w:rsidRDefault="00683AC8" w:rsidP="00597AB5">
            <w:pPr>
              <w:jc w:val="center"/>
              <w:cnfStyle w:val="000000100000"/>
              <w:rPr>
                <w:b/>
              </w:rPr>
            </w:pPr>
          </w:p>
        </w:tc>
        <w:tc>
          <w:tcPr>
            <w:tcW w:w="1721" w:type="dxa"/>
            <w:noWrap/>
            <w:hideMark/>
          </w:tcPr>
          <w:p w:rsidR="00683AC8" w:rsidRPr="00597AB5" w:rsidRDefault="00683AC8" w:rsidP="00597AB5">
            <w:pPr>
              <w:jc w:val="center"/>
              <w:cnfStyle w:val="000000100000"/>
              <w:rPr>
                <w:b/>
              </w:rPr>
            </w:pPr>
            <w:r w:rsidRPr="00597AB5">
              <w:rPr>
                <w:b/>
              </w:rPr>
              <w:t>Non-Optimized</w:t>
            </w:r>
          </w:p>
        </w:tc>
        <w:tc>
          <w:tcPr>
            <w:tcW w:w="1272" w:type="dxa"/>
            <w:noWrap/>
            <w:hideMark/>
          </w:tcPr>
          <w:p w:rsidR="00683AC8" w:rsidRPr="00597AB5" w:rsidRDefault="00683AC8" w:rsidP="00597AB5">
            <w:pPr>
              <w:jc w:val="center"/>
              <w:cnfStyle w:val="000000100000"/>
              <w:rPr>
                <w:b/>
              </w:rPr>
            </w:pPr>
            <w:r w:rsidRPr="00597AB5">
              <w:rPr>
                <w:b/>
              </w:rPr>
              <w:t>Optimized</w:t>
            </w:r>
          </w:p>
        </w:tc>
        <w:tc>
          <w:tcPr>
            <w:tcW w:w="1131" w:type="dxa"/>
          </w:tcPr>
          <w:p w:rsidR="00683AC8" w:rsidRPr="00597AB5" w:rsidRDefault="00683AC8" w:rsidP="00597AB5">
            <w:pPr>
              <w:jc w:val="center"/>
              <w:cnfStyle w:val="000000100000"/>
              <w:rPr>
                <w:b/>
              </w:rPr>
            </w:pPr>
            <w:r>
              <w:rPr>
                <w:b/>
              </w:rPr>
              <w:t>Speedup</w:t>
            </w:r>
          </w:p>
        </w:tc>
      </w:tr>
      <w:tr w:rsidR="00683AC8" w:rsidRPr="005B350E" w:rsidTr="00683AC8">
        <w:trPr>
          <w:trHeight w:val="300"/>
          <w:jc w:val="center"/>
        </w:trPr>
        <w:tc>
          <w:tcPr>
            <w:cnfStyle w:val="001000000000"/>
            <w:tcW w:w="458" w:type="dxa"/>
            <w:vMerge w:val="restart"/>
          </w:tcPr>
          <w:p w:rsidR="00683AC8" w:rsidRPr="00683AC8" w:rsidRDefault="00683AC8" w:rsidP="00597AB5">
            <w:pPr>
              <w:jc w:val="center"/>
              <w:rPr>
                <w:sz w:val="36"/>
                <w:szCs w:val="36"/>
              </w:rPr>
            </w:pPr>
            <w:r w:rsidRPr="00683AC8">
              <w:rPr>
                <w:sz w:val="36"/>
                <w:szCs w:val="36"/>
              </w:rPr>
              <w:t>N</w:t>
            </w:r>
          </w:p>
        </w:tc>
        <w:tc>
          <w:tcPr>
            <w:tcW w:w="991" w:type="dxa"/>
            <w:noWrap/>
            <w:hideMark/>
          </w:tcPr>
          <w:p w:rsidR="00683AC8" w:rsidRPr="00C770FF" w:rsidRDefault="00683AC8" w:rsidP="00513F09">
            <w:pPr>
              <w:jc w:val="right"/>
              <w:cnfStyle w:val="000000000000"/>
              <w:rPr>
                <w:b/>
              </w:rPr>
            </w:pPr>
            <w:r w:rsidRPr="00C770FF">
              <w:rPr>
                <w:b/>
              </w:rPr>
              <w:t>32E+06</w:t>
            </w:r>
          </w:p>
        </w:tc>
        <w:tc>
          <w:tcPr>
            <w:tcW w:w="1721" w:type="dxa"/>
            <w:noWrap/>
            <w:hideMark/>
          </w:tcPr>
          <w:p w:rsidR="00683AC8" w:rsidRPr="005B350E" w:rsidRDefault="00683AC8" w:rsidP="00597AB5">
            <w:pPr>
              <w:jc w:val="center"/>
              <w:cnfStyle w:val="000000000000"/>
            </w:pPr>
            <w:r w:rsidRPr="005B350E">
              <w:t>9.0763867</w:t>
            </w:r>
          </w:p>
        </w:tc>
        <w:tc>
          <w:tcPr>
            <w:tcW w:w="1272" w:type="dxa"/>
            <w:noWrap/>
            <w:hideMark/>
          </w:tcPr>
          <w:p w:rsidR="00683AC8" w:rsidRPr="005B350E" w:rsidRDefault="00683AC8" w:rsidP="00597AB5">
            <w:pPr>
              <w:jc w:val="center"/>
              <w:cnfStyle w:val="000000000000"/>
            </w:pPr>
            <w:r w:rsidRPr="005B350E">
              <w:t>8.665873</w:t>
            </w:r>
          </w:p>
        </w:tc>
        <w:tc>
          <w:tcPr>
            <w:tcW w:w="1131" w:type="dxa"/>
          </w:tcPr>
          <w:p w:rsidR="00683AC8" w:rsidRPr="005B350E" w:rsidRDefault="00683AC8" w:rsidP="00597AB5">
            <w:pPr>
              <w:jc w:val="center"/>
              <w:cnfStyle w:val="000000000000"/>
            </w:pPr>
            <w:r>
              <w:t>1.047371</w:t>
            </w:r>
          </w:p>
        </w:tc>
      </w:tr>
      <w:tr w:rsidR="00683AC8" w:rsidRPr="005B350E" w:rsidTr="00683AC8">
        <w:trPr>
          <w:cnfStyle w:val="000000100000"/>
          <w:trHeight w:val="300"/>
          <w:jc w:val="center"/>
        </w:trPr>
        <w:tc>
          <w:tcPr>
            <w:cnfStyle w:val="001000000000"/>
            <w:tcW w:w="458" w:type="dxa"/>
            <w:vMerge/>
          </w:tcPr>
          <w:p w:rsidR="00683AC8" w:rsidRDefault="00683AC8" w:rsidP="00597AB5">
            <w:pPr>
              <w:jc w:val="center"/>
            </w:pPr>
          </w:p>
        </w:tc>
        <w:tc>
          <w:tcPr>
            <w:tcW w:w="991" w:type="dxa"/>
            <w:noWrap/>
            <w:hideMark/>
          </w:tcPr>
          <w:p w:rsidR="00683AC8" w:rsidRPr="00C770FF" w:rsidRDefault="00683AC8" w:rsidP="00513F09">
            <w:pPr>
              <w:jc w:val="right"/>
              <w:cnfStyle w:val="000000100000"/>
              <w:rPr>
                <w:b/>
              </w:rPr>
            </w:pPr>
            <w:r w:rsidRPr="00C770FF">
              <w:rPr>
                <w:b/>
              </w:rPr>
              <w:t>64E+06</w:t>
            </w:r>
          </w:p>
        </w:tc>
        <w:tc>
          <w:tcPr>
            <w:tcW w:w="1721" w:type="dxa"/>
            <w:noWrap/>
            <w:hideMark/>
          </w:tcPr>
          <w:p w:rsidR="00683AC8" w:rsidRPr="005B350E" w:rsidRDefault="00683AC8" w:rsidP="00597AB5">
            <w:pPr>
              <w:jc w:val="center"/>
              <w:cnfStyle w:val="000000100000"/>
            </w:pPr>
            <w:r w:rsidRPr="005B350E">
              <w:t>19.358267</w:t>
            </w:r>
          </w:p>
        </w:tc>
        <w:tc>
          <w:tcPr>
            <w:tcW w:w="1272" w:type="dxa"/>
            <w:noWrap/>
            <w:hideMark/>
          </w:tcPr>
          <w:p w:rsidR="00683AC8" w:rsidRPr="005B350E" w:rsidRDefault="00683AC8" w:rsidP="00597AB5">
            <w:pPr>
              <w:jc w:val="center"/>
              <w:cnfStyle w:val="000000100000"/>
            </w:pPr>
            <w:r w:rsidRPr="005B350E">
              <w:t>18.11533</w:t>
            </w:r>
          </w:p>
        </w:tc>
        <w:tc>
          <w:tcPr>
            <w:tcW w:w="1131" w:type="dxa"/>
          </w:tcPr>
          <w:p w:rsidR="00683AC8" w:rsidRPr="005B350E" w:rsidRDefault="00683AC8" w:rsidP="00597AB5">
            <w:pPr>
              <w:jc w:val="center"/>
              <w:cnfStyle w:val="000000100000"/>
            </w:pPr>
            <w:r>
              <w:t>1.068612</w:t>
            </w:r>
          </w:p>
        </w:tc>
      </w:tr>
      <w:tr w:rsidR="00683AC8" w:rsidRPr="005B350E" w:rsidTr="00683AC8">
        <w:trPr>
          <w:trHeight w:val="300"/>
          <w:jc w:val="center"/>
        </w:trPr>
        <w:tc>
          <w:tcPr>
            <w:cnfStyle w:val="001000000000"/>
            <w:tcW w:w="458" w:type="dxa"/>
            <w:vMerge/>
          </w:tcPr>
          <w:p w:rsidR="00683AC8" w:rsidRDefault="00683AC8" w:rsidP="00597AB5">
            <w:pPr>
              <w:jc w:val="center"/>
            </w:pPr>
          </w:p>
        </w:tc>
        <w:tc>
          <w:tcPr>
            <w:tcW w:w="991" w:type="dxa"/>
            <w:noWrap/>
            <w:hideMark/>
          </w:tcPr>
          <w:p w:rsidR="00683AC8" w:rsidRPr="00C770FF" w:rsidRDefault="00683AC8" w:rsidP="00513F09">
            <w:pPr>
              <w:jc w:val="right"/>
              <w:cnfStyle w:val="000000000000"/>
              <w:rPr>
                <w:b/>
              </w:rPr>
            </w:pPr>
            <w:r w:rsidRPr="00C770FF">
              <w:rPr>
                <w:b/>
              </w:rPr>
              <w:t>128E+06</w:t>
            </w:r>
          </w:p>
        </w:tc>
        <w:tc>
          <w:tcPr>
            <w:tcW w:w="1721" w:type="dxa"/>
            <w:noWrap/>
            <w:hideMark/>
          </w:tcPr>
          <w:p w:rsidR="00683AC8" w:rsidRPr="005B350E" w:rsidRDefault="00683AC8" w:rsidP="00597AB5">
            <w:pPr>
              <w:jc w:val="center"/>
              <w:cnfStyle w:val="000000000000"/>
            </w:pPr>
            <w:r w:rsidRPr="005B350E">
              <w:t>39.879067</w:t>
            </w:r>
          </w:p>
        </w:tc>
        <w:tc>
          <w:tcPr>
            <w:tcW w:w="1272" w:type="dxa"/>
            <w:noWrap/>
            <w:hideMark/>
          </w:tcPr>
          <w:p w:rsidR="00683AC8" w:rsidRPr="005B350E" w:rsidRDefault="00683AC8" w:rsidP="00597AB5">
            <w:pPr>
              <w:jc w:val="center"/>
              <w:cnfStyle w:val="000000000000"/>
            </w:pPr>
            <w:r w:rsidRPr="005B350E">
              <w:t>37.2522</w:t>
            </w:r>
          </w:p>
        </w:tc>
        <w:tc>
          <w:tcPr>
            <w:tcW w:w="1131" w:type="dxa"/>
          </w:tcPr>
          <w:p w:rsidR="00683AC8" w:rsidRPr="005B350E" w:rsidRDefault="00683AC8" w:rsidP="00597AB5">
            <w:pPr>
              <w:jc w:val="center"/>
              <w:cnfStyle w:val="000000000000"/>
            </w:pPr>
            <w:r>
              <w:t>1.070516</w:t>
            </w:r>
          </w:p>
        </w:tc>
      </w:tr>
    </w:tbl>
    <w:p w:rsidR="0019336D" w:rsidRDefault="0019336D" w:rsidP="005B350E"/>
    <w:p w:rsidR="008834AB" w:rsidRDefault="008834AB" w:rsidP="008834AB">
      <w:pPr>
        <w:pStyle w:val="Heading2"/>
      </w:pPr>
      <w:bookmarkStart w:id="13" w:name="_Toc285582566"/>
      <w:r>
        <w:t>Number of Primes in [0, 1 billion]</w:t>
      </w:r>
      <w:bookmarkEnd w:id="13"/>
    </w:p>
    <w:p w:rsidR="008834AB" w:rsidRDefault="008834AB" w:rsidP="008834AB">
      <w:pPr>
        <w:pStyle w:val="Subtitle"/>
      </w:pPr>
      <w:r>
        <w:t>Required for Part 3(a)</w:t>
      </w:r>
    </w:p>
    <w:p w:rsidR="008834AB" w:rsidRDefault="008834AB" w:rsidP="008834AB">
      <w:r>
        <w:t>As computed by the Sieve multiple times, the number of primes between 0 and 1,000,000,000 not including 0 or 1 is:</w:t>
      </w:r>
    </w:p>
    <w:p w:rsidR="008834AB" w:rsidRPr="003F6EA0" w:rsidRDefault="008834AB" w:rsidP="008834AB">
      <w:pPr>
        <w:jc w:val="center"/>
        <w:rPr>
          <w:rFonts w:ascii="Courier New" w:hAnsi="Courier New" w:cs="Courier New"/>
          <w:sz w:val="28"/>
          <w:szCs w:val="28"/>
        </w:rPr>
      </w:pPr>
      <w:r w:rsidRPr="003F6EA0">
        <w:rPr>
          <w:rFonts w:ascii="Courier New" w:hAnsi="Courier New" w:cs="Courier New"/>
          <w:sz w:val="28"/>
          <w:szCs w:val="28"/>
        </w:rPr>
        <w:t>50847534</w:t>
      </w:r>
      <w:r w:rsidR="00F3193B">
        <w:rPr>
          <w:rFonts w:ascii="Courier New" w:hAnsi="Courier New" w:cs="Courier New"/>
          <w:sz w:val="28"/>
          <w:szCs w:val="28"/>
        </w:rPr>
        <w:t xml:space="preserve"> prime numbers</w:t>
      </w:r>
    </w:p>
    <w:p w:rsidR="008834AB" w:rsidRDefault="008834AB" w:rsidP="008834AB">
      <w:pPr>
        <w:pStyle w:val="Heading2"/>
      </w:pPr>
      <w:bookmarkStart w:id="14" w:name="_Toc285582567"/>
      <w:r>
        <w:t>First 20 Primes after 1 million</w:t>
      </w:r>
      <w:bookmarkEnd w:id="14"/>
    </w:p>
    <w:p w:rsidR="008834AB" w:rsidRPr="003F6EA0" w:rsidRDefault="008834AB" w:rsidP="008834AB">
      <w:pPr>
        <w:pStyle w:val="Subtitle"/>
      </w:pPr>
      <w:r>
        <w:t>Required for Part 3(b)</w:t>
      </w:r>
    </w:p>
    <w:p w:rsidR="008834AB" w:rsidRDefault="008834AB" w:rsidP="008834AB">
      <w:r>
        <w:t>As computed by the Sieve multiple times, the first 20 primes after 1,000,000 are:</w:t>
      </w:r>
    </w:p>
    <w:tbl>
      <w:tblPr>
        <w:tblStyle w:val="LightList-Accent1"/>
        <w:tblW w:w="0" w:type="auto"/>
        <w:jc w:val="center"/>
        <w:tblLook w:val="04A0"/>
      </w:tblPr>
      <w:tblGrid>
        <w:gridCol w:w="1107"/>
        <w:gridCol w:w="1107"/>
        <w:gridCol w:w="1107"/>
        <w:gridCol w:w="1107"/>
        <w:gridCol w:w="1107"/>
      </w:tblGrid>
      <w:tr w:rsidR="008834AB" w:rsidTr="004468F1">
        <w:trPr>
          <w:cnfStyle w:val="100000000000"/>
          <w:jc w:val="center"/>
        </w:trPr>
        <w:tc>
          <w:tcPr>
            <w:cnfStyle w:val="001000000000"/>
            <w:tcW w:w="5535" w:type="dxa"/>
            <w:gridSpan w:val="5"/>
          </w:tcPr>
          <w:p w:rsidR="008834AB" w:rsidRPr="00697732" w:rsidRDefault="008834AB" w:rsidP="004468F1">
            <w:pPr>
              <w:jc w:val="center"/>
              <w:rPr>
                <w:sz w:val="36"/>
                <w:szCs w:val="36"/>
              </w:rPr>
            </w:pPr>
            <w:r w:rsidRPr="00697732">
              <w:rPr>
                <w:sz w:val="36"/>
                <w:szCs w:val="36"/>
              </w:rPr>
              <w:t>First 20 Primes after One Million</w:t>
            </w:r>
          </w:p>
        </w:tc>
      </w:tr>
      <w:tr w:rsidR="008834AB" w:rsidTr="004468F1">
        <w:trPr>
          <w:cnfStyle w:val="000000100000"/>
          <w:jc w:val="center"/>
        </w:trPr>
        <w:tc>
          <w:tcPr>
            <w:cnfStyle w:val="001000000000"/>
            <w:tcW w:w="1107" w:type="dxa"/>
          </w:tcPr>
          <w:p w:rsidR="008834AB" w:rsidRPr="006737E0" w:rsidRDefault="008834AB" w:rsidP="004468F1">
            <w:pPr>
              <w:jc w:val="center"/>
              <w:rPr>
                <w:b w:val="0"/>
              </w:rPr>
            </w:pPr>
            <w:r w:rsidRPr="006737E0">
              <w:rPr>
                <w:b w:val="0"/>
              </w:rPr>
              <w:t>1000003</w:t>
            </w:r>
          </w:p>
        </w:tc>
        <w:tc>
          <w:tcPr>
            <w:tcW w:w="1107" w:type="dxa"/>
          </w:tcPr>
          <w:p w:rsidR="008834AB" w:rsidRDefault="008834AB" w:rsidP="004468F1">
            <w:pPr>
              <w:jc w:val="center"/>
              <w:cnfStyle w:val="000000100000"/>
            </w:pPr>
            <w:r>
              <w:t>1000033</w:t>
            </w:r>
          </w:p>
        </w:tc>
        <w:tc>
          <w:tcPr>
            <w:tcW w:w="1107" w:type="dxa"/>
          </w:tcPr>
          <w:p w:rsidR="008834AB" w:rsidRDefault="008834AB" w:rsidP="004468F1">
            <w:pPr>
              <w:jc w:val="center"/>
              <w:cnfStyle w:val="000000100000"/>
            </w:pPr>
            <w:r>
              <w:t>1000037</w:t>
            </w:r>
          </w:p>
        </w:tc>
        <w:tc>
          <w:tcPr>
            <w:tcW w:w="1107" w:type="dxa"/>
          </w:tcPr>
          <w:p w:rsidR="008834AB" w:rsidRDefault="008834AB" w:rsidP="004468F1">
            <w:pPr>
              <w:jc w:val="center"/>
              <w:cnfStyle w:val="000000100000"/>
            </w:pPr>
            <w:r>
              <w:t>1000039</w:t>
            </w:r>
          </w:p>
        </w:tc>
        <w:tc>
          <w:tcPr>
            <w:tcW w:w="1107" w:type="dxa"/>
          </w:tcPr>
          <w:p w:rsidR="008834AB" w:rsidRDefault="008834AB" w:rsidP="004468F1">
            <w:pPr>
              <w:jc w:val="center"/>
              <w:cnfStyle w:val="000000100000"/>
            </w:pPr>
            <w:r>
              <w:t>1000081</w:t>
            </w:r>
          </w:p>
        </w:tc>
      </w:tr>
      <w:tr w:rsidR="008834AB" w:rsidTr="004468F1">
        <w:trPr>
          <w:jc w:val="center"/>
        </w:trPr>
        <w:tc>
          <w:tcPr>
            <w:cnfStyle w:val="001000000000"/>
            <w:tcW w:w="1107" w:type="dxa"/>
          </w:tcPr>
          <w:p w:rsidR="008834AB" w:rsidRPr="006737E0" w:rsidRDefault="008834AB" w:rsidP="004468F1">
            <w:pPr>
              <w:jc w:val="center"/>
              <w:rPr>
                <w:b w:val="0"/>
              </w:rPr>
            </w:pPr>
            <w:r>
              <w:rPr>
                <w:b w:val="0"/>
              </w:rPr>
              <w:t>1000099</w:t>
            </w:r>
          </w:p>
        </w:tc>
        <w:tc>
          <w:tcPr>
            <w:tcW w:w="1107" w:type="dxa"/>
          </w:tcPr>
          <w:p w:rsidR="008834AB" w:rsidRDefault="008834AB" w:rsidP="004468F1">
            <w:pPr>
              <w:jc w:val="center"/>
              <w:cnfStyle w:val="000000000000"/>
            </w:pPr>
            <w:r>
              <w:t>1000117</w:t>
            </w:r>
          </w:p>
        </w:tc>
        <w:tc>
          <w:tcPr>
            <w:tcW w:w="1107" w:type="dxa"/>
          </w:tcPr>
          <w:p w:rsidR="008834AB" w:rsidRDefault="008834AB" w:rsidP="004468F1">
            <w:pPr>
              <w:jc w:val="center"/>
              <w:cnfStyle w:val="000000000000"/>
            </w:pPr>
            <w:r>
              <w:t>1000121</w:t>
            </w:r>
          </w:p>
        </w:tc>
        <w:tc>
          <w:tcPr>
            <w:tcW w:w="1107" w:type="dxa"/>
          </w:tcPr>
          <w:p w:rsidR="008834AB" w:rsidRDefault="008834AB" w:rsidP="004468F1">
            <w:pPr>
              <w:jc w:val="center"/>
              <w:cnfStyle w:val="000000000000"/>
            </w:pPr>
            <w:r>
              <w:t>1000133</w:t>
            </w:r>
          </w:p>
        </w:tc>
        <w:tc>
          <w:tcPr>
            <w:tcW w:w="1107" w:type="dxa"/>
          </w:tcPr>
          <w:p w:rsidR="008834AB" w:rsidRDefault="008834AB" w:rsidP="004468F1">
            <w:pPr>
              <w:jc w:val="center"/>
              <w:cnfStyle w:val="000000000000"/>
            </w:pPr>
            <w:r>
              <w:t>1000151</w:t>
            </w:r>
          </w:p>
        </w:tc>
      </w:tr>
      <w:tr w:rsidR="008834AB" w:rsidTr="004468F1">
        <w:trPr>
          <w:cnfStyle w:val="000000100000"/>
          <w:jc w:val="center"/>
        </w:trPr>
        <w:tc>
          <w:tcPr>
            <w:cnfStyle w:val="001000000000"/>
            <w:tcW w:w="1107" w:type="dxa"/>
          </w:tcPr>
          <w:p w:rsidR="008834AB" w:rsidRPr="006737E0" w:rsidRDefault="008834AB" w:rsidP="004468F1">
            <w:pPr>
              <w:jc w:val="center"/>
              <w:rPr>
                <w:b w:val="0"/>
              </w:rPr>
            </w:pPr>
            <w:r>
              <w:rPr>
                <w:b w:val="0"/>
              </w:rPr>
              <w:t>1000159</w:t>
            </w:r>
          </w:p>
        </w:tc>
        <w:tc>
          <w:tcPr>
            <w:tcW w:w="1107" w:type="dxa"/>
          </w:tcPr>
          <w:p w:rsidR="008834AB" w:rsidRDefault="008834AB" w:rsidP="004468F1">
            <w:pPr>
              <w:jc w:val="center"/>
              <w:cnfStyle w:val="000000100000"/>
            </w:pPr>
            <w:r>
              <w:t>1000171</w:t>
            </w:r>
          </w:p>
        </w:tc>
        <w:tc>
          <w:tcPr>
            <w:tcW w:w="1107" w:type="dxa"/>
          </w:tcPr>
          <w:p w:rsidR="008834AB" w:rsidRDefault="008834AB" w:rsidP="004468F1">
            <w:pPr>
              <w:jc w:val="center"/>
              <w:cnfStyle w:val="000000100000"/>
            </w:pPr>
            <w:r>
              <w:t>1000183</w:t>
            </w:r>
          </w:p>
        </w:tc>
        <w:tc>
          <w:tcPr>
            <w:tcW w:w="1107" w:type="dxa"/>
          </w:tcPr>
          <w:p w:rsidR="008834AB" w:rsidRDefault="008834AB" w:rsidP="004468F1">
            <w:pPr>
              <w:jc w:val="center"/>
              <w:cnfStyle w:val="000000100000"/>
            </w:pPr>
            <w:r>
              <w:t>1000187</w:t>
            </w:r>
          </w:p>
        </w:tc>
        <w:tc>
          <w:tcPr>
            <w:tcW w:w="1107" w:type="dxa"/>
          </w:tcPr>
          <w:p w:rsidR="008834AB" w:rsidRDefault="008834AB" w:rsidP="004468F1">
            <w:pPr>
              <w:jc w:val="center"/>
              <w:cnfStyle w:val="000000100000"/>
            </w:pPr>
            <w:r>
              <w:t>1000193</w:t>
            </w:r>
          </w:p>
        </w:tc>
      </w:tr>
      <w:tr w:rsidR="008834AB" w:rsidTr="004468F1">
        <w:trPr>
          <w:jc w:val="center"/>
        </w:trPr>
        <w:tc>
          <w:tcPr>
            <w:cnfStyle w:val="001000000000"/>
            <w:tcW w:w="1107" w:type="dxa"/>
          </w:tcPr>
          <w:p w:rsidR="008834AB" w:rsidRPr="006737E0" w:rsidRDefault="008834AB" w:rsidP="004468F1">
            <w:pPr>
              <w:jc w:val="center"/>
              <w:rPr>
                <w:b w:val="0"/>
              </w:rPr>
            </w:pPr>
            <w:r>
              <w:rPr>
                <w:b w:val="0"/>
              </w:rPr>
              <w:t>1000199</w:t>
            </w:r>
          </w:p>
        </w:tc>
        <w:tc>
          <w:tcPr>
            <w:tcW w:w="1107" w:type="dxa"/>
          </w:tcPr>
          <w:p w:rsidR="008834AB" w:rsidRDefault="008834AB" w:rsidP="004468F1">
            <w:pPr>
              <w:jc w:val="center"/>
              <w:cnfStyle w:val="000000000000"/>
            </w:pPr>
            <w:r>
              <w:t>1000211</w:t>
            </w:r>
          </w:p>
        </w:tc>
        <w:tc>
          <w:tcPr>
            <w:tcW w:w="1107" w:type="dxa"/>
          </w:tcPr>
          <w:p w:rsidR="008834AB" w:rsidRDefault="008834AB" w:rsidP="004468F1">
            <w:pPr>
              <w:jc w:val="center"/>
              <w:cnfStyle w:val="000000000000"/>
            </w:pPr>
            <w:r>
              <w:t>1000213</w:t>
            </w:r>
          </w:p>
        </w:tc>
        <w:tc>
          <w:tcPr>
            <w:tcW w:w="1107" w:type="dxa"/>
          </w:tcPr>
          <w:p w:rsidR="008834AB" w:rsidRDefault="008834AB" w:rsidP="004468F1">
            <w:pPr>
              <w:jc w:val="center"/>
              <w:cnfStyle w:val="000000000000"/>
            </w:pPr>
            <w:r>
              <w:t>1000231</w:t>
            </w:r>
          </w:p>
        </w:tc>
        <w:tc>
          <w:tcPr>
            <w:tcW w:w="1107" w:type="dxa"/>
          </w:tcPr>
          <w:p w:rsidR="008834AB" w:rsidRDefault="008834AB" w:rsidP="004468F1">
            <w:pPr>
              <w:jc w:val="center"/>
              <w:cnfStyle w:val="000000000000"/>
            </w:pPr>
            <w:r>
              <w:t>1000249</w:t>
            </w:r>
          </w:p>
        </w:tc>
      </w:tr>
    </w:tbl>
    <w:p w:rsidR="008834AB" w:rsidRPr="00697732" w:rsidRDefault="008834AB" w:rsidP="008834AB"/>
    <w:p w:rsidR="00257FC9" w:rsidRDefault="00257FC9">
      <w:pPr>
        <w:rPr>
          <w:rFonts w:asciiTheme="majorHAnsi" w:eastAsiaTheme="majorEastAsia" w:hAnsiTheme="majorHAnsi" w:cstheme="majorBidi"/>
          <w:b/>
          <w:bCs/>
          <w:color w:val="4F81BD" w:themeColor="accent1"/>
          <w:sz w:val="26"/>
          <w:szCs w:val="26"/>
        </w:rPr>
      </w:pPr>
      <w:r>
        <w:br w:type="page"/>
      </w:r>
    </w:p>
    <w:p w:rsidR="00F3193B" w:rsidRDefault="00F3193B" w:rsidP="00F3193B">
      <w:pPr>
        <w:pStyle w:val="Heading2"/>
      </w:pPr>
      <w:bookmarkStart w:id="15" w:name="_Toc285582568"/>
      <w:r>
        <w:lastRenderedPageBreak/>
        <w:t>Best Run-Time for P=16 and N=10 billion</w:t>
      </w:r>
      <w:bookmarkEnd w:id="15"/>
    </w:p>
    <w:p w:rsidR="00F3193B" w:rsidRDefault="00F3193B" w:rsidP="00F3193B">
      <w:pPr>
        <w:pStyle w:val="Subtitle"/>
      </w:pPr>
      <w:r>
        <w:t>Required for Bonus 1</w:t>
      </w:r>
    </w:p>
    <w:p w:rsidR="00F3193B" w:rsidRDefault="00F3193B" w:rsidP="00F3193B">
      <w:r>
        <w:t>The best run-time achieved by this implementation of the Sieve for P=16 and N=1E10 was:</w:t>
      </w:r>
    </w:p>
    <w:p w:rsidR="00F3193B" w:rsidRPr="00F3193B" w:rsidRDefault="00F3193B" w:rsidP="00F3193B">
      <w:pPr>
        <w:jc w:val="center"/>
        <w:rPr>
          <w:rFonts w:ascii="Courier New" w:hAnsi="Courier New" w:cs="Courier New"/>
          <w:sz w:val="28"/>
          <w:szCs w:val="28"/>
        </w:rPr>
      </w:pPr>
      <w:r>
        <w:rPr>
          <w:rFonts w:ascii="Courier New" w:hAnsi="Courier New" w:cs="Courier New"/>
          <w:sz w:val="28"/>
          <w:szCs w:val="28"/>
        </w:rPr>
        <w:t>167.216 seconds</w:t>
      </w:r>
    </w:p>
    <w:p w:rsidR="00365CF3" w:rsidRDefault="00365CF3" w:rsidP="00365CF3">
      <w:pPr>
        <w:pStyle w:val="Heading2"/>
      </w:pPr>
      <w:bookmarkStart w:id="16" w:name="_Toc285582569"/>
      <w:r>
        <w:t>Highest Prime Number Found</w:t>
      </w:r>
      <w:bookmarkEnd w:id="16"/>
    </w:p>
    <w:p w:rsidR="00365CF3" w:rsidRDefault="00365CF3" w:rsidP="00365CF3">
      <w:pPr>
        <w:pStyle w:val="Subtitle"/>
      </w:pPr>
      <w:r>
        <w:t>Required for Bonus 2</w:t>
      </w:r>
    </w:p>
    <w:p w:rsidR="00257FC9" w:rsidRDefault="00257FC9" w:rsidP="00257FC9">
      <w:r>
        <w:t>The highest prime number found is the largest prime number preceding 10 billion:</w:t>
      </w:r>
    </w:p>
    <w:p w:rsidR="00365CF3" w:rsidRPr="00365CF3" w:rsidRDefault="00365CF3" w:rsidP="00257FC9">
      <w:pPr>
        <w:jc w:val="center"/>
        <w:rPr>
          <w:rFonts w:ascii="Courier New" w:hAnsi="Courier New" w:cs="Courier New"/>
          <w:sz w:val="28"/>
          <w:szCs w:val="28"/>
        </w:rPr>
      </w:pPr>
      <w:r w:rsidRPr="00365CF3">
        <w:rPr>
          <w:rFonts w:ascii="Courier New" w:hAnsi="Courier New" w:cs="Courier New"/>
          <w:sz w:val="28"/>
          <w:szCs w:val="28"/>
        </w:rPr>
        <w:t>9999999967</w:t>
      </w:r>
    </w:p>
    <w:p w:rsidR="00F3193B" w:rsidRDefault="00F3193B" w:rsidP="00365CF3">
      <w:pPr>
        <w:rPr>
          <w:color w:val="365F91" w:themeColor="accent1" w:themeShade="BF"/>
          <w:sz w:val="28"/>
          <w:szCs w:val="28"/>
        </w:rPr>
      </w:pPr>
      <w:r>
        <w:br w:type="page"/>
      </w:r>
    </w:p>
    <w:p w:rsidR="0019336D" w:rsidRDefault="0019336D" w:rsidP="0019336D">
      <w:pPr>
        <w:pStyle w:val="Heading1"/>
      </w:pPr>
      <w:bookmarkStart w:id="17" w:name="_Toc285582570"/>
      <w:r>
        <w:lastRenderedPageBreak/>
        <w:t>Analysis of Data</w:t>
      </w:r>
      <w:bookmarkEnd w:id="17"/>
    </w:p>
    <w:p w:rsidR="00C92656" w:rsidRDefault="00A17391" w:rsidP="00A17391">
      <w:pPr>
        <w:pStyle w:val="Heading2"/>
      </w:pPr>
      <w:bookmarkStart w:id="18" w:name="_Toc285582571"/>
      <w:r>
        <w:t>Analysis of Average Run-Times</w:t>
      </w:r>
      <w:bookmarkEnd w:id="18"/>
    </w:p>
    <w:p w:rsidR="00A17391" w:rsidRDefault="00D817D7" w:rsidP="00A17391">
      <w:r>
        <w:t>The run-</w:t>
      </w:r>
      <w:r w:rsidR="00A17391">
        <w:t xml:space="preserve">times presented follow a clear pattern correlated to the increase of P from 1 to 2 to 4, etc. versus a fixed N. The graphs in the Average Run-Times section of the Data visualize this correlation. Generally speaking, as the number of processes increased, the run-time to completion decreased proportionally. Each doubling P almost halved the run-time for the Sieve. </w:t>
      </w:r>
    </w:p>
    <w:p w:rsidR="00A17391" w:rsidRDefault="00A17391" w:rsidP="00A17391">
      <w:r>
        <w:t>The run-times were not exactly halved due to a number of factors:</w:t>
      </w:r>
    </w:p>
    <w:p w:rsidR="00A17391" w:rsidRDefault="00A17391" w:rsidP="00A17391">
      <w:pPr>
        <w:pStyle w:val="ListParagraph"/>
        <w:numPr>
          <w:ilvl w:val="0"/>
          <w:numId w:val="8"/>
        </w:numPr>
      </w:pPr>
      <w:r>
        <w:t>Doubled communication overhead for a doubled number of processes</w:t>
      </w:r>
    </w:p>
    <w:p w:rsidR="00A17391" w:rsidRDefault="00A17391" w:rsidP="00A17391">
      <w:pPr>
        <w:pStyle w:val="ListParagraph"/>
        <w:numPr>
          <w:ilvl w:val="0"/>
          <w:numId w:val="8"/>
        </w:numPr>
      </w:pPr>
      <w:r>
        <w:t>Consistent data partitioning as mentioned in the Method section</w:t>
      </w:r>
    </w:p>
    <w:p w:rsidR="00A17391" w:rsidRDefault="00A17391" w:rsidP="00A17391">
      <w:pPr>
        <w:pStyle w:val="ListParagraph"/>
        <w:numPr>
          <w:ilvl w:val="0"/>
          <w:numId w:val="8"/>
        </w:numPr>
      </w:pPr>
      <w:r>
        <w:t>Varied task granularity due to data and task partitioning as mentioned in the Method section</w:t>
      </w:r>
    </w:p>
    <w:p w:rsidR="00F9635C" w:rsidRDefault="00F9635C" w:rsidP="00F9635C">
      <w:r>
        <w:t xml:space="preserve">As stated, due to the above factors, the average runtimes for P=4, 8, and 16 </w:t>
      </w:r>
      <w:proofErr w:type="spellStart"/>
      <w:r>
        <w:t>vs</w:t>
      </w:r>
      <w:proofErr w:type="spellEnd"/>
      <w:r>
        <w:t xml:space="preserve"> P=1 decreased almost by a factor of 2 each doubling of P.</w:t>
      </w:r>
      <w:r w:rsidR="00D817D7">
        <w:t xml:space="preserve"> </w:t>
      </w:r>
      <w:r>
        <w:t xml:space="preserve">However, for P=2 </w:t>
      </w:r>
      <w:proofErr w:type="spellStart"/>
      <w:r>
        <w:t>vs</w:t>
      </w:r>
      <w:proofErr w:type="spellEnd"/>
      <w:r>
        <w:t xml:space="preserve"> P=1, it is seen that for almost all N tested, the average run time for P=2 is </w:t>
      </w:r>
      <w:r>
        <w:rPr>
          <w:i/>
        </w:rPr>
        <w:t>greater</w:t>
      </w:r>
      <w:r>
        <w:t xml:space="preserve"> than P=1. The explanation for this is </w:t>
      </w:r>
      <w:r w:rsidR="00D817D7">
        <w:t xml:space="preserve">theorized </w:t>
      </w:r>
      <w:r>
        <w:t>thus:</w:t>
      </w:r>
    </w:p>
    <w:p w:rsidR="00F9635C" w:rsidRPr="00F9635C" w:rsidRDefault="00F9635C" w:rsidP="00F9635C">
      <w:pPr>
        <w:ind w:left="720"/>
      </w:pPr>
      <w:r>
        <w:t>Due to the fashion the data is partitioned, the master process takes an extremely small set of the search space compared to the second process. This means that the second process is searching almost exactly the same space as the space the only process in P=1 would be searching.</w:t>
      </w:r>
      <w:r w:rsidR="00D727BC">
        <w:t xml:space="preserve"> The task granularity is far from uniform.</w:t>
      </w:r>
      <w:r>
        <w:t xml:space="preserve"> Normally this would not be a problem</w:t>
      </w:r>
      <w:r w:rsidR="00D727BC">
        <w:t>, but</w:t>
      </w:r>
      <w:r>
        <w:t xml:space="preserve"> the added communication overhead of having to communicate with the master process slows the completion of the Sieve dramatically. </w:t>
      </w:r>
    </w:p>
    <w:p w:rsidR="00A17391" w:rsidRDefault="00F9635C" w:rsidP="00F9635C">
      <w:r>
        <w:t xml:space="preserve">It can thus be seen that even though there is a doubling of the processes from P=1 to P=2, unlike with P=4, 8, or 16, the added complexity does not result in faster run-times. </w:t>
      </w:r>
    </w:p>
    <w:p w:rsidR="006F7EF7" w:rsidRDefault="006F7EF7" w:rsidP="006F7EF7">
      <w:pPr>
        <w:pStyle w:val="Heading2"/>
      </w:pPr>
      <w:bookmarkStart w:id="19" w:name="_Toc285582572"/>
      <w:r>
        <w:t>Analysis of Speedup Ratios</w:t>
      </w:r>
      <w:bookmarkEnd w:id="19"/>
    </w:p>
    <w:p w:rsidR="00FA4192" w:rsidRDefault="006F7EF7" w:rsidP="006F7EF7">
      <w:r>
        <w:t xml:space="preserve">The speedup ratios </w:t>
      </w:r>
      <w:r w:rsidR="00116223">
        <w:t>reflect the timing ratios discussed in the Analysis of Average Run-Times section. They reflect the decrease in speed from P=1 to P=2, showing approximately a 4.5% speed decrease</w:t>
      </w:r>
      <w:r w:rsidR="00D817D7">
        <w:t xml:space="preserve"> on average</w:t>
      </w:r>
      <w:r w:rsidR="00116223">
        <w:t xml:space="preserve">. When P&gt;=4 however, the ratios reflect an almost linear speedup. For P=8 and P=16, the ratios show a </w:t>
      </w:r>
      <w:proofErr w:type="spellStart"/>
      <w:r w:rsidR="00116223">
        <w:t>superlinear</w:t>
      </w:r>
      <w:proofErr w:type="spellEnd"/>
      <w:r w:rsidR="00116223">
        <w:t xml:space="preserve"> speedup. </w:t>
      </w:r>
    </w:p>
    <w:p w:rsidR="006F7EF7" w:rsidRPr="006F7EF7" w:rsidRDefault="00BB74FD" w:rsidP="00FA4192">
      <w:pPr>
        <w:ind w:left="720"/>
      </w:pPr>
      <w:r>
        <w:t xml:space="preserve">It is hypothesized that the reason for </w:t>
      </w:r>
      <w:proofErr w:type="spellStart"/>
      <w:r>
        <w:t>superlinear</w:t>
      </w:r>
      <w:proofErr w:type="spellEnd"/>
      <w:r>
        <w:t xml:space="preserve"> speedup in these ratios is inconsistency of the MST cluster and resulting P=1 runtimes were “slow” while resulting P=8 and P=16 runtimes were “fast” and that the combination of these two events caused an inflated ratio for P=8 and P=16.</w:t>
      </w:r>
    </w:p>
    <w:p w:rsidR="00A17391" w:rsidRDefault="0022746B">
      <w:r>
        <w:t>T</w:t>
      </w:r>
      <w:r w:rsidR="00FA4192">
        <w:t>he speedup ratios reflect almost exactly an ideal increase in speedup per the number of processes used for the algorithm.</w:t>
      </w:r>
    </w:p>
    <w:p w:rsidR="00B9741A" w:rsidRDefault="00B9741A">
      <w:pPr>
        <w:rPr>
          <w:rFonts w:asciiTheme="majorHAnsi" w:eastAsiaTheme="majorEastAsia" w:hAnsiTheme="majorHAnsi" w:cstheme="majorBidi"/>
          <w:b/>
          <w:bCs/>
          <w:color w:val="4F81BD" w:themeColor="accent1"/>
          <w:sz w:val="26"/>
          <w:szCs w:val="26"/>
        </w:rPr>
      </w:pPr>
      <w:r>
        <w:br w:type="page"/>
      </w:r>
    </w:p>
    <w:p w:rsidR="00A17391" w:rsidRDefault="003828F7" w:rsidP="003828F7">
      <w:pPr>
        <w:pStyle w:val="Heading2"/>
      </w:pPr>
      <w:bookmarkStart w:id="20" w:name="_Toc285582573"/>
      <w:r>
        <w:lastRenderedPageBreak/>
        <w:t>Analysis of Efficiency Ratios</w:t>
      </w:r>
      <w:bookmarkEnd w:id="20"/>
    </w:p>
    <w:p w:rsidR="003828F7" w:rsidRPr="003828F7" w:rsidRDefault="003828F7" w:rsidP="003828F7">
      <w:r>
        <w:t xml:space="preserve">The efficiency ratios reflect the variance in the speedup ratios. The </w:t>
      </w:r>
      <w:proofErr w:type="spellStart"/>
      <w:r>
        <w:t>superlinear</w:t>
      </w:r>
      <w:proofErr w:type="spellEnd"/>
      <w:r>
        <w:t xml:space="preserve"> speedup of the P=8 and P=16 runs shows a more than 100% efficiency ratio for P8 and P=16, which is theoretically not possible. </w:t>
      </w:r>
      <w:r w:rsidR="00D727BC">
        <w:t xml:space="preserve">The efficiency ratios for P=2 reflect that the master process for those runs is idle most of the time, since almost the entire search space is allocated to the slave process. </w:t>
      </w:r>
      <w:r w:rsidR="00DA0B21">
        <w:t xml:space="preserve">These ratios show that the task and data partitioning for P=2 is extremely inefficient, but that the data and task partitioning for P &gt; 2 is much more efficient. </w:t>
      </w:r>
    </w:p>
    <w:p w:rsidR="00A17391" w:rsidRDefault="00A17391"/>
    <w:p w:rsidR="00B9741A" w:rsidRDefault="00B9741A"/>
    <w:p w:rsidR="00763A94" w:rsidRDefault="00763A94" w:rsidP="00072550">
      <w:pPr>
        <w:pStyle w:val="Heading1"/>
      </w:pPr>
    </w:p>
    <w:p w:rsidR="00763A94" w:rsidRDefault="00763A94" w:rsidP="00072550">
      <w:pPr>
        <w:pStyle w:val="Heading1"/>
      </w:pPr>
    </w:p>
    <w:p w:rsidR="00763A94" w:rsidRDefault="00763A94">
      <w:pPr>
        <w:rPr>
          <w:rFonts w:asciiTheme="majorHAnsi" w:eastAsiaTheme="majorEastAsia" w:hAnsiTheme="majorHAnsi" w:cstheme="majorBidi"/>
          <w:b/>
          <w:bCs/>
          <w:color w:val="365F91" w:themeColor="accent1" w:themeShade="BF"/>
          <w:sz w:val="28"/>
          <w:szCs w:val="28"/>
        </w:rPr>
      </w:pPr>
      <w:r>
        <w:br w:type="page"/>
      </w:r>
    </w:p>
    <w:p w:rsidR="00796549" w:rsidRDefault="00C92656" w:rsidP="00072550">
      <w:pPr>
        <w:pStyle w:val="Heading1"/>
      </w:pPr>
      <w:bookmarkStart w:id="21" w:name="_Toc285582574"/>
      <w:r>
        <w:lastRenderedPageBreak/>
        <w:t>Appendix</w:t>
      </w:r>
      <w:bookmarkEnd w:id="21"/>
    </w:p>
    <w:p w:rsidR="00796549" w:rsidRDefault="00796549" w:rsidP="00C92656">
      <w:hyperlink r:id="rId11" w:history="1">
        <w:r w:rsidRPr="00997896">
          <w:rPr>
            <w:rStyle w:val="Hyperlink"/>
          </w:rPr>
          <w:t>https://docs.google.com/leaf?id=0B_s5yMVHMC16YzI0ZDE4NjEtYzgwYy00NGZmLTkxMmYtMWIxOTVhZmU4YjUw&amp;hl=en</w:t>
        </w:r>
      </w:hyperlink>
    </w:p>
    <w:p w:rsidR="00796549" w:rsidRDefault="00BF7C72" w:rsidP="00C92656">
      <w:r>
        <w:t>The above page contains:</w:t>
      </w:r>
    </w:p>
    <w:p w:rsidR="00BF7C72" w:rsidRDefault="00BF7C72" w:rsidP="00BF7C72">
      <w:pPr>
        <w:pStyle w:val="ListParagraph"/>
        <w:numPr>
          <w:ilvl w:val="0"/>
          <w:numId w:val="9"/>
        </w:numPr>
      </w:pPr>
      <w:r>
        <w:t>Project instruction document and scoring guide</w:t>
      </w:r>
    </w:p>
    <w:p w:rsidR="00BF7C72" w:rsidRDefault="00BF7C72" w:rsidP="00BF7C72">
      <w:pPr>
        <w:pStyle w:val="ListParagraph"/>
        <w:numPr>
          <w:ilvl w:val="0"/>
          <w:numId w:val="9"/>
        </w:numPr>
      </w:pPr>
      <w:r>
        <w:t>Source code</w:t>
      </w:r>
    </w:p>
    <w:p w:rsidR="00BF7C72" w:rsidRDefault="00BF7C72" w:rsidP="00BF7C72">
      <w:pPr>
        <w:pStyle w:val="ListParagraph"/>
        <w:numPr>
          <w:ilvl w:val="0"/>
          <w:numId w:val="9"/>
        </w:numPr>
      </w:pPr>
      <w:r>
        <w:t>Raw output files</w:t>
      </w:r>
    </w:p>
    <w:p w:rsidR="00BF7C72" w:rsidRDefault="00BF7C72" w:rsidP="00BF7C72">
      <w:pPr>
        <w:pStyle w:val="ListParagraph"/>
        <w:numPr>
          <w:ilvl w:val="0"/>
          <w:numId w:val="9"/>
        </w:numPr>
      </w:pPr>
      <w:r>
        <w:t>Excel tables organizing raw output</w:t>
      </w:r>
    </w:p>
    <w:p w:rsidR="00BF7C72" w:rsidRPr="00C92656" w:rsidRDefault="00BF7C72" w:rsidP="00BF7C72">
      <w:pPr>
        <w:pStyle w:val="ListParagraph"/>
        <w:numPr>
          <w:ilvl w:val="0"/>
          <w:numId w:val="9"/>
        </w:numPr>
      </w:pPr>
      <w:r>
        <w:t>This report</w:t>
      </w:r>
    </w:p>
    <w:sectPr w:rsidR="00BF7C72" w:rsidRPr="00C92656" w:rsidSect="00A3467F">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390"/>
    <w:multiLevelType w:val="hybridMultilevel"/>
    <w:tmpl w:val="96A6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967B2"/>
    <w:multiLevelType w:val="hybridMultilevel"/>
    <w:tmpl w:val="E0FEF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509BA"/>
    <w:multiLevelType w:val="hybridMultilevel"/>
    <w:tmpl w:val="9A6C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70472"/>
    <w:multiLevelType w:val="hybridMultilevel"/>
    <w:tmpl w:val="5FE8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25CCB"/>
    <w:multiLevelType w:val="hybridMultilevel"/>
    <w:tmpl w:val="38A2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864FF"/>
    <w:multiLevelType w:val="hybridMultilevel"/>
    <w:tmpl w:val="B67EA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15E8F"/>
    <w:multiLevelType w:val="hybridMultilevel"/>
    <w:tmpl w:val="D600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C714A3"/>
    <w:multiLevelType w:val="hybridMultilevel"/>
    <w:tmpl w:val="EA2E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DC4E9D"/>
    <w:multiLevelType w:val="hybridMultilevel"/>
    <w:tmpl w:val="67A802C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8"/>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058D"/>
    <w:rsid w:val="00010C93"/>
    <w:rsid w:val="00047B9F"/>
    <w:rsid w:val="00072550"/>
    <w:rsid w:val="00077F8B"/>
    <w:rsid w:val="00083FA5"/>
    <w:rsid w:val="000D419D"/>
    <w:rsid w:val="000D7FF3"/>
    <w:rsid w:val="00111FEA"/>
    <w:rsid w:val="00116223"/>
    <w:rsid w:val="00146E15"/>
    <w:rsid w:val="001725AD"/>
    <w:rsid w:val="0019336D"/>
    <w:rsid w:val="001A164A"/>
    <w:rsid w:val="001A248A"/>
    <w:rsid w:val="001D3809"/>
    <w:rsid w:val="0022746B"/>
    <w:rsid w:val="00257FC9"/>
    <w:rsid w:val="00273C42"/>
    <w:rsid w:val="002B4061"/>
    <w:rsid w:val="002D0A3E"/>
    <w:rsid w:val="002D3569"/>
    <w:rsid w:val="00304B16"/>
    <w:rsid w:val="00321945"/>
    <w:rsid w:val="00341DB1"/>
    <w:rsid w:val="003564DE"/>
    <w:rsid w:val="00363661"/>
    <w:rsid w:val="00365CF3"/>
    <w:rsid w:val="0037728E"/>
    <w:rsid w:val="0038111E"/>
    <w:rsid w:val="003828F7"/>
    <w:rsid w:val="0039019D"/>
    <w:rsid w:val="003904E0"/>
    <w:rsid w:val="003C7DBC"/>
    <w:rsid w:val="003F6EA0"/>
    <w:rsid w:val="00412453"/>
    <w:rsid w:val="004218A4"/>
    <w:rsid w:val="004220C3"/>
    <w:rsid w:val="00436C6C"/>
    <w:rsid w:val="00446432"/>
    <w:rsid w:val="00456336"/>
    <w:rsid w:val="0047448F"/>
    <w:rsid w:val="00480127"/>
    <w:rsid w:val="004922A0"/>
    <w:rsid w:val="004F29F2"/>
    <w:rsid w:val="00513F09"/>
    <w:rsid w:val="00536BD1"/>
    <w:rsid w:val="00597AB5"/>
    <w:rsid w:val="005A39AA"/>
    <w:rsid w:val="005A5EBA"/>
    <w:rsid w:val="005B003C"/>
    <w:rsid w:val="005B350E"/>
    <w:rsid w:val="005C5C27"/>
    <w:rsid w:val="005F7349"/>
    <w:rsid w:val="006114ED"/>
    <w:rsid w:val="006373BA"/>
    <w:rsid w:val="006737E0"/>
    <w:rsid w:val="00683AC8"/>
    <w:rsid w:val="00697732"/>
    <w:rsid w:val="006C265D"/>
    <w:rsid w:val="006E0142"/>
    <w:rsid w:val="006E0CC5"/>
    <w:rsid w:val="006F7EF7"/>
    <w:rsid w:val="007000CD"/>
    <w:rsid w:val="0073058D"/>
    <w:rsid w:val="00763A94"/>
    <w:rsid w:val="007825C2"/>
    <w:rsid w:val="00796549"/>
    <w:rsid w:val="007A21D1"/>
    <w:rsid w:val="007C07C1"/>
    <w:rsid w:val="007E25DB"/>
    <w:rsid w:val="007F6C8B"/>
    <w:rsid w:val="00816CB6"/>
    <w:rsid w:val="0083057C"/>
    <w:rsid w:val="00862C64"/>
    <w:rsid w:val="008834AB"/>
    <w:rsid w:val="00892A74"/>
    <w:rsid w:val="008B64E7"/>
    <w:rsid w:val="008F6CC7"/>
    <w:rsid w:val="00914586"/>
    <w:rsid w:val="009270FE"/>
    <w:rsid w:val="009538C9"/>
    <w:rsid w:val="00986D04"/>
    <w:rsid w:val="00986EC2"/>
    <w:rsid w:val="009B4ABC"/>
    <w:rsid w:val="009C57FB"/>
    <w:rsid w:val="009F036F"/>
    <w:rsid w:val="00A038FE"/>
    <w:rsid w:val="00A172A0"/>
    <w:rsid w:val="00A17391"/>
    <w:rsid w:val="00A27AB9"/>
    <w:rsid w:val="00A3467F"/>
    <w:rsid w:val="00A346BF"/>
    <w:rsid w:val="00A51552"/>
    <w:rsid w:val="00A7340D"/>
    <w:rsid w:val="00A8248E"/>
    <w:rsid w:val="00A90A30"/>
    <w:rsid w:val="00AE2DA8"/>
    <w:rsid w:val="00B2036E"/>
    <w:rsid w:val="00B66C9F"/>
    <w:rsid w:val="00B94B4C"/>
    <w:rsid w:val="00B9741A"/>
    <w:rsid w:val="00BA01B6"/>
    <w:rsid w:val="00BA6B90"/>
    <w:rsid w:val="00BA76FB"/>
    <w:rsid w:val="00BB2868"/>
    <w:rsid w:val="00BB7008"/>
    <w:rsid w:val="00BB74FD"/>
    <w:rsid w:val="00BE0EBF"/>
    <w:rsid w:val="00BF7C72"/>
    <w:rsid w:val="00C01E32"/>
    <w:rsid w:val="00C40717"/>
    <w:rsid w:val="00C62767"/>
    <w:rsid w:val="00C770FF"/>
    <w:rsid w:val="00C92656"/>
    <w:rsid w:val="00CC02B0"/>
    <w:rsid w:val="00CD126D"/>
    <w:rsid w:val="00D564F1"/>
    <w:rsid w:val="00D727BC"/>
    <w:rsid w:val="00D817D7"/>
    <w:rsid w:val="00D96196"/>
    <w:rsid w:val="00DA0B21"/>
    <w:rsid w:val="00DA1602"/>
    <w:rsid w:val="00DA493C"/>
    <w:rsid w:val="00DA5FFD"/>
    <w:rsid w:val="00DE75D9"/>
    <w:rsid w:val="00DE76B6"/>
    <w:rsid w:val="00DF43F3"/>
    <w:rsid w:val="00E02FB8"/>
    <w:rsid w:val="00E35219"/>
    <w:rsid w:val="00E40CAE"/>
    <w:rsid w:val="00E61EC8"/>
    <w:rsid w:val="00ED4951"/>
    <w:rsid w:val="00EE3B81"/>
    <w:rsid w:val="00EF2DC3"/>
    <w:rsid w:val="00F13E35"/>
    <w:rsid w:val="00F1776C"/>
    <w:rsid w:val="00F17CC2"/>
    <w:rsid w:val="00F24395"/>
    <w:rsid w:val="00F3193B"/>
    <w:rsid w:val="00F41DF5"/>
    <w:rsid w:val="00F50728"/>
    <w:rsid w:val="00F75D25"/>
    <w:rsid w:val="00F9635C"/>
    <w:rsid w:val="00FA4192"/>
    <w:rsid w:val="00FA4A95"/>
    <w:rsid w:val="00FB2E5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16"/>
  </w:style>
  <w:style w:type="paragraph" w:styleId="Heading1">
    <w:name w:val="heading 1"/>
    <w:basedOn w:val="Normal"/>
    <w:next w:val="Normal"/>
    <w:link w:val="Heading1Char"/>
    <w:uiPriority w:val="9"/>
    <w:qFormat/>
    <w:rsid w:val="00A8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1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A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C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5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5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824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1E32"/>
    <w:pPr>
      <w:ind w:left="720"/>
      <w:contextualSpacing/>
    </w:pPr>
  </w:style>
  <w:style w:type="character" w:styleId="PlaceholderText">
    <w:name w:val="Placeholder Text"/>
    <w:basedOn w:val="DefaultParagraphFont"/>
    <w:uiPriority w:val="99"/>
    <w:semiHidden/>
    <w:rsid w:val="00E61EC8"/>
    <w:rPr>
      <w:color w:val="808080"/>
    </w:rPr>
  </w:style>
  <w:style w:type="paragraph" w:styleId="BalloonText">
    <w:name w:val="Balloon Text"/>
    <w:basedOn w:val="Normal"/>
    <w:link w:val="BalloonTextChar"/>
    <w:uiPriority w:val="99"/>
    <w:semiHidden/>
    <w:unhideWhenUsed/>
    <w:rsid w:val="00E6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C8"/>
    <w:rPr>
      <w:rFonts w:ascii="Tahoma" w:hAnsi="Tahoma" w:cs="Tahoma"/>
      <w:sz w:val="16"/>
      <w:szCs w:val="16"/>
    </w:rPr>
  </w:style>
  <w:style w:type="character" w:customStyle="1" w:styleId="Heading2Char">
    <w:name w:val="Heading 2 Char"/>
    <w:basedOn w:val="DefaultParagraphFont"/>
    <w:link w:val="Heading2"/>
    <w:uiPriority w:val="9"/>
    <w:rsid w:val="0038111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92A74"/>
    <w:pPr>
      <w:outlineLvl w:val="9"/>
    </w:pPr>
    <w:rPr>
      <w:lang w:eastAsia="en-US"/>
    </w:rPr>
  </w:style>
  <w:style w:type="paragraph" w:styleId="TOC1">
    <w:name w:val="toc 1"/>
    <w:basedOn w:val="Normal"/>
    <w:next w:val="Normal"/>
    <w:autoRedefine/>
    <w:uiPriority w:val="39"/>
    <w:unhideWhenUsed/>
    <w:rsid w:val="00892A74"/>
    <w:pPr>
      <w:spacing w:after="100"/>
    </w:pPr>
  </w:style>
  <w:style w:type="paragraph" w:styleId="TOC2">
    <w:name w:val="toc 2"/>
    <w:basedOn w:val="Normal"/>
    <w:next w:val="Normal"/>
    <w:autoRedefine/>
    <w:uiPriority w:val="39"/>
    <w:unhideWhenUsed/>
    <w:rsid w:val="00892A74"/>
    <w:pPr>
      <w:spacing w:after="100"/>
      <w:ind w:left="220"/>
    </w:pPr>
  </w:style>
  <w:style w:type="character" w:styleId="Hyperlink">
    <w:name w:val="Hyperlink"/>
    <w:basedOn w:val="DefaultParagraphFont"/>
    <w:uiPriority w:val="99"/>
    <w:unhideWhenUsed/>
    <w:rsid w:val="00892A74"/>
    <w:rPr>
      <w:color w:val="0000FF" w:themeColor="hyperlink"/>
      <w:u w:val="single"/>
    </w:rPr>
  </w:style>
  <w:style w:type="table" w:styleId="TableGrid">
    <w:name w:val="Table Grid"/>
    <w:basedOn w:val="TableNormal"/>
    <w:uiPriority w:val="59"/>
    <w:rsid w:val="00D5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D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569"/>
    <w:rPr>
      <w:rFonts w:ascii="Courier New" w:eastAsia="Times New Roman" w:hAnsi="Courier New" w:cs="Courier New"/>
      <w:sz w:val="20"/>
      <w:szCs w:val="20"/>
    </w:rPr>
  </w:style>
  <w:style w:type="table" w:customStyle="1" w:styleId="LightShading-Accent1">
    <w:name w:val="Light Shading Accent 1"/>
    <w:basedOn w:val="TableNormal"/>
    <w:uiPriority w:val="60"/>
    <w:rsid w:val="0069773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
    <w:name w:val="Light List Accent 1"/>
    <w:basedOn w:val="TableNormal"/>
    <w:uiPriority w:val="61"/>
    <w:rsid w:val="006977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A90A3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73C42"/>
    <w:pPr>
      <w:spacing w:after="100"/>
      <w:ind w:left="440"/>
    </w:pPr>
  </w:style>
  <w:style w:type="character" w:customStyle="1" w:styleId="Heading4Char">
    <w:name w:val="Heading 4 Char"/>
    <w:basedOn w:val="DefaultParagraphFont"/>
    <w:link w:val="Heading4"/>
    <w:uiPriority w:val="9"/>
    <w:rsid w:val="00365CF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7174409">
      <w:bodyDiv w:val="1"/>
      <w:marLeft w:val="0"/>
      <w:marRight w:val="0"/>
      <w:marTop w:val="0"/>
      <w:marBottom w:val="0"/>
      <w:divBdr>
        <w:top w:val="none" w:sz="0" w:space="0" w:color="auto"/>
        <w:left w:val="none" w:sz="0" w:space="0" w:color="auto"/>
        <w:bottom w:val="none" w:sz="0" w:space="0" w:color="auto"/>
        <w:right w:val="none" w:sz="0" w:space="0" w:color="auto"/>
      </w:divBdr>
    </w:div>
    <w:div w:id="244460687">
      <w:bodyDiv w:val="1"/>
      <w:marLeft w:val="0"/>
      <w:marRight w:val="0"/>
      <w:marTop w:val="0"/>
      <w:marBottom w:val="0"/>
      <w:divBdr>
        <w:top w:val="none" w:sz="0" w:space="0" w:color="auto"/>
        <w:left w:val="none" w:sz="0" w:space="0" w:color="auto"/>
        <w:bottom w:val="none" w:sz="0" w:space="0" w:color="auto"/>
        <w:right w:val="none" w:sz="0" w:space="0" w:color="auto"/>
      </w:divBdr>
    </w:div>
    <w:div w:id="647049489">
      <w:bodyDiv w:val="1"/>
      <w:marLeft w:val="0"/>
      <w:marRight w:val="0"/>
      <w:marTop w:val="0"/>
      <w:marBottom w:val="0"/>
      <w:divBdr>
        <w:top w:val="none" w:sz="0" w:space="0" w:color="auto"/>
        <w:left w:val="none" w:sz="0" w:space="0" w:color="auto"/>
        <w:bottom w:val="none" w:sz="0" w:space="0" w:color="auto"/>
        <w:right w:val="none" w:sz="0" w:space="0" w:color="auto"/>
      </w:divBdr>
    </w:div>
    <w:div w:id="1006597613">
      <w:bodyDiv w:val="1"/>
      <w:marLeft w:val="0"/>
      <w:marRight w:val="0"/>
      <w:marTop w:val="0"/>
      <w:marBottom w:val="0"/>
      <w:divBdr>
        <w:top w:val="none" w:sz="0" w:space="0" w:color="auto"/>
        <w:left w:val="none" w:sz="0" w:space="0" w:color="auto"/>
        <w:bottom w:val="none" w:sz="0" w:space="0" w:color="auto"/>
        <w:right w:val="none" w:sz="0" w:space="0" w:color="auto"/>
      </w:divBdr>
    </w:div>
    <w:div w:id="1078215946">
      <w:bodyDiv w:val="1"/>
      <w:marLeft w:val="0"/>
      <w:marRight w:val="0"/>
      <w:marTop w:val="0"/>
      <w:marBottom w:val="0"/>
      <w:divBdr>
        <w:top w:val="none" w:sz="0" w:space="0" w:color="auto"/>
        <w:left w:val="none" w:sz="0" w:space="0" w:color="auto"/>
        <w:bottom w:val="none" w:sz="0" w:space="0" w:color="auto"/>
        <w:right w:val="none" w:sz="0" w:space="0" w:color="auto"/>
      </w:divBdr>
    </w:div>
    <w:div w:id="1079328104">
      <w:bodyDiv w:val="1"/>
      <w:marLeft w:val="0"/>
      <w:marRight w:val="0"/>
      <w:marTop w:val="0"/>
      <w:marBottom w:val="0"/>
      <w:divBdr>
        <w:top w:val="none" w:sz="0" w:space="0" w:color="auto"/>
        <w:left w:val="none" w:sz="0" w:space="0" w:color="auto"/>
        <w:bottom w:val="none" w:sz="0" w:space="0" w:color="auto"/>
        <w:right w:val="none" w:sz="0" w:space="0" w:color="auto"/>
      </w:divBdr>
    </w:div>
    <w:div w:id="1157840392">
      <w:bodyDiv w:val="1"/>
      <w:marLeft w:val="0"/>
      <w:marRight w:val="0"/>
      <w:marTop w:val="0"/>
      <w:marBottom w:val="0"/>
      <w:divBdr>
        <w:top w:val="none" w:sz="0" w:space="0" w:color="auto"/>
        <w:left w:val="none" w:sz="0" w:space="0" w:color="auto"/>
        <w:bottom w:val="none" w:sz="0" w:space="0" w:color="auto"/>
        <w:right w:val="none" w:sz="0" w:space="0" w:color="auto"/>
      </w:divBdr>
    </w:div>
    <w:div w:id="1326740662">
      <w:bodyDiv w:val="1"/>
      <w:marLeft w:val="0"/>
      <w:marRight w:val="0"/>
      <w:marTop w:val="0"/>
      <w:marBottom w:val="0"/>
      <w:divBdr>
        <w:top w:val="none" w:sz="0" w:space="0" w:color="auto"/>
        <w:left w:val="none" w:sz="0" w:space="0" w:color="auto"/>
        <w:bottom w:val="none" w:sz="0" w:space="0" w:color="auto"/>
        <w:right w:val="none" w:sz="0" w:space="0" w:color="auto"/>
      </w:divBdr>
    </w:div>
    <w:div w:id="1555386524">
      <w:bodyDiv w:val="1"/>
      <w:marLeft w:val="0"/>
      <w:marRight w:val="0"/>
      <w:marTop w:val="0"/>
      <w:marBottom w:val="0"/>
      <w:divBdr>
        <w:top w:val="none" w:sz="0" w:space="0" w:color="auto"/>
        <w:left w:val="none" w:sz="0" w:space="0" w:color="auto"/>
        <w:bottom w:val="none" w:sz="0" w:space="0" w:color="auto"/>
        <w:right w:val="none" w:sz="0" w:space="0" w:color="auto"/>
      </w:divBdr>
    </w:div>
    <w:div w:id="1609698987">
      <w:bodyDiv w:val="1"/>
      <w:marLeft w:val="0"/>
      <w:marRight w:val="0"/>
      <w:marTop w:val="0"/>
      <w:marBottom w:val="0"/>
      <w:divBdr>
        <w:top w:val="none" w:sz="0" w:space="0" w:color="auto"/>
        <w:left w:val="none" w:sz="0" w:space="0" w:color="auto"/>
        <w:bottom w:val="none" w:sz="0" w:space="0" w:color="auto"/>
        <w:right w:val="none" w:sz="0" w:space="0" w:color="auto"/>
      </w:divBdr>
    </w:div>
    <w:div w:id="1827355902">
      <w:bodyDiv w:val="1"/>
      <w:marLeft w:val="0"/>
      <w:marRight w:val="0"/>
      <w:marTop w:val="0"/>
      <w:marBottom w:val="0"/>
      <w:divBdr>
        <w:top w:val="none" w:sz="0" w:space="0" w:color="auto"/>
        <w:left w:val="none" w:sz="0" w:space="0" w:color="auto"/>
        <w:bottom w:val="none" w:sz="0" w:space="0" w:color="auto"/>
        <w:right w:val="none" w:sz="0" w:space="0" w:color="auto"/>
      </w:divBdr>
    </w:div>
    <w:div w:id="1888684782">
      <w:bodyDiv w:val="1"/>
      <w:marLeft w:val="0"/>
      <w:marRight w:val="0"/>
      <w:marTop w:val="0"/>
      <w:marBottom w:val="0"/>
      <w:divBdr>
        <w:top w:val="none" w:sz="0" w:space="0" w:color="auto"/>
        <w:left w:val="none" w:sz="0" w:space="0" w:color="auto"/>
        <w:bottom w:val="none" w:sz="0" w:space="0" w:color="auto"/>
        <w:right w:val="none" w:sz="0" w:space="0" w:color="auto"/>
      </w:divBdr>
    </w:div>
    <w:div w:id="1888955569">
      <w:bodyDiv w:val="1"/>
      <w:marLeft w:val="0"/>
      <w:marRight w:val="0"/>
      <w:marTop w:val="0"/>
      <w:marBottom w:val="0"/>
      <w:divBdr>
        <w:top w:val="none" w:sz="0" w:space="0" w:color="auto"/>
        <w:left w:val="none" w:sz="0" w:space="0" w:color="auto"/>
        <w:bottom w:val="none" w:sz="0" w:space="0" w:color="auto"/>
        <w:right w:val="none" w:sz="0" w:space="0" w:color="auto"/>
      </w:divBdr>
    </w:div>
    <w:div w:id="1984965663">
      <w:bodyDiv w:val="1"/>
      <w:marLeft w:val="0"/>
      <w:marRight w:val="0"/>
      <w:marTop w:val="0"/>
      <w:marBottom w:val="0"/>
      <w:divBdr>
        <w:top w:val="none" w:sz="0" w:space="0" w:color="auto"/>
        <w:left w:val="none" w:sz="0" w:space="0" w:color="auto"/>
        <w:bottom w:val="none" w:sz="0" w:space="0" w:color="auto"/>
        <w:right w:val="none" w:sz="0" w:space="0" w:color="auto"/>
      </w:divBdr>
    </w:div>
    <w:div w:id="19913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docs.google.com/leaf?id=0B_s5yMVHMC16YzI0ZDE4NjEtYzgwYy00NGZmLTkxMmYtMWIxOTVhZmU4YjUw&amp;hl=en" TargetMode="Externa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y\Documents\School\College\Computer%20Science%20387\project1\run_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ry\Documents\School\College\Computer%20Science%20387\project1\run_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ary\Documents\School\College\Computer%20Science%20387\project1\run_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ry\Documents\School\College\Computer%20Science%20387\project1\run_tim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ary\Documents\School\College\Computer%20Science%20387\project1\run_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1.00E+08</a:t>
            </a:r>
          </a:p>
        </c:rich>
      </c:tx>
    </c:title>
    <c:plotArea>
      <c:layout/>
      <c:lineChart>
        <c:grouping val="standard"/>
        <c:ser>
          <c:idx val="0"/>
          <c:order val="0"/>
          <c:tx>
            <c:v>100M</c:v>
          </c:tx>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Speedup'!$C$4:$G$4</c:f>
              <c:numCache>
                <c:formatCode>General</c:formatCode>
                <c:ptCount val="5"/>
                <c:pt idx="0">
                  <c:v>32.096266666666651</c:v>
                </c:pt>
                <c:pt idx="1">
                  <c:v>32.225366666666659</c:v>
                </c:pt>
                <c:pt idx="2">
                  <c:v>10.483200000000002</c:v>
                </c:pt>
                <c:pt idx="3">
                  <c:v>4.67103</c:v>
                </c:pt>
                <c:pt idx="4">
                  <c:v>1.9135283333333335</c:v>
                </c:pt>
              </c:numCache>
            </c:numRef>
          </c:val>
        </c:ser>
        <c:marker val="1"/>
        <c:axId val="137773440"/>
        <c:axId val="138263168"/>
      </c:lineChart>
      <c:catAx>
        <c:axId val="137773440"/>
        <c:scaling>
          <c:orientation val="minMax"/>
        </c:scaling>
        <c:axPos val="b"/>
        <c:numFmt formatCode="General" sourceLinked="1"/>
        <c:majorTickMark val="none"/>
        <c:tickLblPos val="nextTo"/>
        <c:crossAx val="138263168"/>
        <c:crosses val="autoZero"/>
        <c:auto val="1"/>
        <c:lblAlgn val="ctr"/>
        <c:lblOffset val="100"/>
      </c:catAx>
      <c:valAx>
        <c:axId val="138263168"/>
        <c:scaling>
          <c:orientation val="minMax"/>
        </c:scaling>
        <c:axPos val="l"/>
        <c:majorGridlines/>
        <c:numFmt formatCode="General" sourceLinked="1"/>
        <c:majorTickMark val="none"/>
        <c:tickLblPos val="nextTo"/>
        <c:spPr>
          <a:ln w="9525">
            <a:noFill/>
          </a:ln>
        </c:spPr>
        <c:crossAx val="13777344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5.00E+08</a:t>
            </a:r>
          </a:p>
        </c:rich>
      </c:tx>
    </c:title>
    <c:plotArea>
      <c:layout/>
      <c:lineChart>
        <c:grouping val="standard"/>
        <c:ser>
          <c:idx val="0"/>
          <c:order val="0"/>
          <c:tx>
            <c:v>500M</c:v>
          </c:tx>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Speedup'!$C$5:$G$5</c:f>
              <c:numCache>
                <c:formatCode>General</c:formatCode>
                <c:ptCount val="5"/>
                <c:pt idx="0">
                  <c:v>130.28566666666663</c:v>
                </c:pt>
                <c:pt idx="1">
                  <c:v>115.25103333333334</c:v>
                </c:pt>
                <c:pt idx="2">
                  <c:v>52.877399999999994</c:v>
                </c:pt>
                <c:pt idx="3">
                  <c:v>15.9885</c:v>
                </c:pt>
                <c:pt idx="4">
                  <c:v>6.0104966666666657</c:v>
                </c:pt>
              </c:numCache>
            </c:numRef>
          </c:val>
        </c:ser>
        <c:marker val="1"/>
        <c:axId val="167616896"/>
        <c:axId val="167621376"/>
      </c:lineChart>
      <c:catAx>
        <c:axId val="167616896"/>
        <c:scaling>
          <c:orientation val="minMax"/>
        </c:scaling>
        <c:axPos val="b"/>
        <c:numFmt formatCode="General" sourceLinked="1"/>
        <c:tickLblPos val="nextTo"/>
        <c:crossAx val="167621376"/>
        <c:crosses val="autoZero"/>
        <c:auto val="1"/>
        <c:lblAlgn val="ctr"/>
        <c:lblOffset val="100"/>
      </c:catAx>
      <c:valAx>
        <c:axId val="167621376"/>
        <c:scaling>
          <c:orientation val="minMax"/>
        </c:scaling>
        <c:axPos val="l"/>
        <c:majorGridlines/>
        <c:numFmt formatCode="General" sourceLinked="1"/>
        <c:tickLblPos val="nextTo"/>
        <c:crossAx val="16761689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1.00E+09</a:t>
            </a:r>
          </a:p>
        </c:rich>
      </c:tx>
    </c:title>
    <c:plotArea>
      <c:layout/>
      <c:lineChart>
        <c:grouping val="standard"/>
        <c:ser>
          <c:idx val="0"/>
          <c:order val="0"/>
          <c:tx>
            <c:v>1B</c:v>
          </c:tx>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Speedup'!$C$6:$G$6</c:f>
              <c:numCache>
                <c:formatCode>General</c:formatCode>
                <c:ptCount val="5"/>
                <c:pt idx="0">
                  <c:v>333.178</c:v>
                </c:pt>
                <c:pt idx="1">
                  <c:v>337.541</c:v>
                </c:pt>
                <c:pt idx="2">
                  <c:v>110.71390000000002</c:v>
                </c:pt>
                <c:pt idx="3">
                  <c:v>32.1342</c:v>
                </c:pt>
                <c:pt idx="4">
                  <c:v>16.021733333333323</c:v>
                </c:pt>
              </c:numCache>
            </c:numRef>
          </c:val>
        </c:ser>
        <c:marker val="1"/>
        <c:axId val="168204160"/>
        <c:axId val="170476288"/>
      </c:lineChart>
      <c:catAx>
        <c:axId val="168204160"/>
        <c:scaling>
          <c:orientation val="minMax"/>
        </c:scaling>
        <c:axPos val="b"/>
        <c:numFmt formatCode="General" sourceLinked="1"/>
        <c:tickLblPos val="nextTo"/>
        <c:crossAx val="170476288"/>
        <c:crosses val="autoZero"/>
        <c:auto val="1"/>
        <c:lblAlgn val="ctr"/>
        <c:lblOffset val="100"/>
      </c:catAx>
      <c:valAx>
        <c:axId val="170476288"/>
        <c:scaling>
          <c:orientation val="minMax"/>
        </c:scaling>
        <c:axPos val="l"/>
        <c:majorGridlines/>
        <c:numFmt formatCode="General" sourceLinked="1"/>
        <c:tickLblPos val="nextTo"/>
        <c:crossAx val="16820416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2.00E+09</a:t>
            </a:r>
          </a:p>
        </c:rich>
      </c:tx>
    </c:title>
    <c:plotArea>
      <c:layout/>
      <c:lineChart>
        <c:grouping val="standard"/>
        <c:ser>
          <c:idx val="0"/>
          <c:order val="0"/>
          <c:tx>
            <c:v>2B</c:v>
          </c:tx>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Speedup'!$C$7:$G$7</c:f>
              <c:numCache>
                <c:formatCode>General</c:formatCode>
                <c:ptCount val="5"/>
                <c:pt idx="0">
                  <c:v>477.21333333333337</c:v>
                </c:pt>
                <c:pt idx="1">
                  <c:v>520.27350000000013</c:v>
                </c:pt>
                <c:pt idx="2">
                  <c:v>124.15466666666669</c:v>
                </c:pt>
                <c:pt idx="3">
                  <c:v>63.767200000000003</c:v>
                </c:pt>
                <c:pt idx="4">
                  <c:v>37.103433333333335</c:v>
                </c:pt>
              </c:numCache>
            </c:numRef>
          </c:val>
        </c:ser>
        <c:marker val="1"/>
        <c:axId val="173680128"/>
        <c:axId val="174692608"/>
      </c:lineChart>
      <c:catAx>
        <c:axId val="173680128"/>
        <c:scaling>
          <c:orientation val="minMax"/>
        </c:scaling>
        <c:axPos val="b"/>
        <c:numFmt formatCode="General" sourceLinked="1"/>
        <c:tickLblPos val="nextTo"/>
        <c:crossAx val="174692608"/>
        <c:crosses val="autoZero"/>
        <c:auto val="1"/>
        <c:lblAlgn val="ctr"/>
        <c:lblOffset val="100"/>
      </c:catAx>
      <c:valAx>
        <c:axId val="174692608"/>
        <c:scaling>
          <c:orientation val="minMax"/>
        </c:scaling>
        <c:axPos val="l"/>
        <c:majorGridlines/>
        <c:numFmt formatCode="General" sourceLinked="1"/>
        <c:tickLblPos val="nextTo"/>
        <c:crossAx val="17368012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4.00E+09</a:t>
            </a:r>
          </a:p>
        </c:rich>
      </c:tx>
    </c:title>
    <c:plotArea>
      <c:layout/>
      <c:lineChart>
        <c:grouping val="standard"/>
        <c:ser>
          <c:idx val="0"/>
          <c:order val="0"/>
          <c:tx>
            <c:v>4B</c:v>
          </c:tx>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Speedup'!$C$8:$G$8</c:f>
              <c:numCache>
                <c:formatCode>General</c:formatCode>
                <c:ptCount val="5"/>
                <c:pt idx="0">
                  <c:v>1148.8879999999999</c:v>
                </c:pt>
                <c:pt idx="1">
                  <c:v>1442.9333333333329</c:v>
                </c:pt>
                <c:pt idx="2">
                  <c:v>252.63399999999999</c:v>
                </c:pt>
                <c:pt idx="3">
                  <c:v>101.57713333333334</c:v>
                </c:pt>
                <c:pt idx="4">
                  <c:v>70.272899999999993</c:v>
                </c:pt>
              </c:numCache>
            </c:numRef>
          </c:val>
        </c:ser>
        <c:marker val="1"/>
        <c:axId val="176253952"/>
        <c:axId val="176262528"/>
      </c:lineChart>
      <c:catAx>
        <c:axId val="176253952"/>
        <c:scaling>
          <c:orientation val="minMax"/>
        </c:scaling>
        <c:axPos val="b"/>
        <c:numFmt formatCode="General" sourceLinked="1"/>
        <c:tickLblPos val="nextTo"/>
        <c:crossAx val="176262528"/>
        <c:crosses val="autoZero"/>
        <c:auto val="1"/>
        <c:lblAlgn val="ctr"/>
        <c:lblOffset val="100"/>
      </c:catAx>
      <c:valAx>
        <c:axId val="176262528"/>
        <c:scaling>
          <c:orientation val="minMax"/>
        </c:scaling>
        <c:axPos val="l"/>
        <c:majorGridlines/>
        <c:numFmt formatCode="General" sourceLinked="1"/>
        <c:tickLblPos val="nextTo"/>
        <c:crossAx val="176253952"/>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12A"/>
    <w:rsid w:val="007F012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12A"/>
    <w:rPr>
      <w:color w:val="808080"/>
    </w:rPr>
  </w:style>
  <w:style w:type="paragraph" w:customStyle="1" w:styleId="53FFA9197CED4DC7AAFB673FB98CA6B1">
    <w:name w:val="53FFA9197CED4DC7AAFB673FB98CA6B1"/>
    <w:rsid w:val="007F01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9A8B8-2191-49C9-9444-CDD691CD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13</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MST</Company>
  <LinksUpToDate>false</LinksUpToDate>
  <CharactersWithSpaces>16093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147</cp:revision>
  <cp:lastPrinted>2011-02-16T07:20:00Z</cp:lastPrinted>
  <dcterms:created xsi:type="dcterms:W3CDTF">2011-02-15T03:42:00Z</dcterms:created>
  <dcterms:modified xsi:type="dcterms:W3CDTF">2011-02-16T07:20:00Z</dcterms:modified>
</cp:coreProperties>
</file>