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185" w:rsidRDefault="00E87BAD" w:rsidP="00E87BAD">
      <w:pPr>
        <w:pStyle w:val="Title"/>
      </w:pPr>
      <w:r>
        <w:t>Parallel Gaussian Elimination</w:t>
      </w:r>
    </w:p>
    <w:sdt>
      <w:sdtPr>
        <w:rPr>
          <w:rFonts w:asciiTheme="minorHAnsi" w:eastAsiaTheme="minorEastAsia" w:hAnsiTheme="minorHAnsi" w:cstheme="minorBidi"/>
          <w:b w:val="0"/>
          <w:bCs w:val="0"/>
          <w:color w:val="auto"/>
          <w:sz w:val="22"/>
          <w:szCs w:val="22"/>
          <w:lang w:eastAsia="ja-JP"/>
        </w:rPr>
        <w:id w:val="320940933"/>
        <w:docPartObj>
          <w:docPartGallery w:val="Table of Contents"/>
          <w:docPartUnique/>
        </w:docPartObj>
      </w:sdtPr>
      <w:sdtContent>
        <w:p w:rsidR="00EB3180" w:rsidRDefault="00EB3180">
          <w:pPr>
            <w:pStyle w:val="TOCHeading"/>
          </w:pPr>
          <w:r>
            <w:t>Contents</w:t>
          </w:r>
        </w:p>
        <w:p w:rsidR="00EB3180" w:rsidRDefault="00081291">
          <w:pPr>
            <w:pStyle w:val="TOC1"/>
            <w:tabs>
              <w:tab w:val="right" w:leader="dot" w:pos="10790"/>
            </w:tabs>
            <w:rPr>
              <w:noProof/>
            </w:rPr>
          </w:pPr>
          <w:r>
            <w:fldChar w:fldCharType="begin"/>
          </w:r>
          <w:r w:rsidR="00EB3180">
            <w:instrText xml:space="preserve"> TOC \o "1-3" \h \z \u </w:instrText>
          </w:r>
          <w:r>
            <w:fldChar w:fldCharType="separate"/>
          </w:r>
          <w:hyperlink w:anchor="_Toc290583477" w:history="1">
            <w:r w:rsidR="00EB3180" w:rsidRPr="00265081">
              <w:rPr>
                <w:rStyle w:val="Hyperlink"/>
                <w:noProof/>
              </w:rPr>
              <w:t>Background</w:t>
            </w:r>
            <w:r w:rsidR="00EB3180">
              <w:rPr>
                <w:noProof/>
                <w:webHidden/>
              </w:rPr>
              <w:tab/>
            </w:r>
            <w:r>
              <w:rPr>
                <w:noProof/>
                <w:webHidden/>
              </w:rPr>
              <w:fldChar w:fldCharType="begin"/>
            </w:r>
            <w:r w:rsidR="00EB3180">
              <w:rPr>
                <w:noProof/>
                <w:webHidden/>
              </w:rPr>
              <w:instrText xml:space="preserve"> PAGEREF _Toc290583477 \h </w:instrText>
            </w:r>
            <w:r>
              <w:rPr>
                <w:noProof/>
                <w:webHidden/>
              </w:rPr>
            </w:r>
            <w:r>
              <w:rPr>
                <w:noProof/>
                <w:webHidden/>
              </w:rPr>
              <w:fldChar w:fldCharType="separate"/>
            </w:r>
            <w:r w:rsidR="00EB3180">
              <w:rPr>
                <w:noProof/>
                <w:webHidden/>
              </w:rPr>
              <w:t>1</w:t>
            </w:r>
            <w:r>
              <w:rPr>
                <w:noProof/>
                <w:webHidden/>
              </w:rPr>
              <w:fldChar w:fldCharType="end"/>
            </w:r>
          </w:hyperlink>
        </w:p>
        <w:p w:rsidR="00EB3180" w:rsidRDefault="00081291">
          <w:pPr>
            <w:pStyle w:val="TOC1"/>
            <w:tabs>
              <w:tab w:val="right" w:leader="dot" w:pos="10790"/>
            </w:tabs>
            <w:rPr>
              <w:noProof/>
            </w:rPr>
          </w:pPr>
          <w:hyperlink w:anchor="_Toc290583478" w:history="1">
            <w:r w:rsidR="00EB3180" w:rsidRPr="00265081">
              <w:rPr>
                <w:rStyle w:val="Hyperlink"/>
                <w:noProof/>
              </w:rPr>
              <w:t>Data and Task Partitioning</w:t>
            </w:r>
            <w:r w:rsidR="00EB3180">
              <w:rPr>
                <w:noProof/>
                <w:webHidden/>
              </w:rPr>
              <w:tab/>
            </w:r>
            <w:r>
              <w:rPr>
                <w:noProof/>
                <w:webHidden/>
              </w:rPr>
              <w:fldChar w:fldCharType="begin"/>
            </w:r>
            <w:r w:rsidR="00EB3180">
              <w:rPr>
                <w:noProof/>
                <w:webHidden/>
              </w:rPr>
              <w:instrText xml:space="preserve"> PAGEREF _Toc290583478 \h </w:instrText>
            </w:r>
            <w:r>
              <w:rPr>
                <w:noProof/>
                <w:webHidden/>
              </w:rPr>
            </w:r>
            <w:r>
              <w:rPr>
                <w:noProof/>
                <w:webHidden/>
              </w:rPr>
              <w:fldChar w:fldCharType="separate"/>
            </w:r>
            <w:r w:rsidR="00EB3180">
              <w:rPr>
                <w:noProof/>
                <w:webHidden/>
              </w:rPr>
              <w:t>1</w:t>
            </w:r>
            <w:r>
              <w:rPr>
                <w:noProof/>
                <w:webHidden/>
              </w:rPr>
              <w:fldChar w:fldCharType="end"/>
            </w:r>
          </w:hyperlink>
        </w:p>
        <w:p w:rsidR="00EB3180" w:rsidRDefault="00081291">
          <w:pPr>
            <w:pStyle w:val="TOC1"/>
            <w:tabs>
              <w:tab w:val="right" w:leader="dot" w:pos="10790"/>
            </w:tabs>
            <w:rPr>
              <w:noProof/>
            </w:rPr>
          </w:pPr>
          <w:hyperlink w:anchor="_Toc290583479" w:history="1">
            <w:r w:rsidR="00EB3180" w:rsidRPr="00265081">
              <w:rPr>
                <w:rStyle w:val="Hyperlink"/>
                <w:noProof/>
              </w:rPr>
              <w:t>Algorithm and Determinant Results</w:t>
            </w:r>
            <w:r w:rsidR="00EB3180">
              <w:rPr>
                <w:noProof/>
                <w:webHidden/>
              </w:rPr>
              <w:tab/>
            </w:r>
            <w:r>
              <w:rPr>
                <w:noProof/>
                <w:webHidden/>
              </w:rPr>
              <w:fldChar w:fldCharType="begin"/>
            </w:r>
            <w:r w:rsidR="00EB3180">
              <w:rPr>
                <w:noProof/>
                <w:webHidden/>
              </w:rPr>
              <w:instrText xml:space="preserve"> PAGEREF _Toc290583479 \h </w:instrText>
            </w:r>
            <w:r>
              <w:rPr>
                <w:noProof/>
                <w:webHidden/>
              </w:rPr>
            </w:r>
            <w:r>
              <w:rPr>
                <w:noProof/>
                <w:webHidden/>
              </w:rPr>
              <w:fldChar w:fldCharType="separate"/>
            </w:r>
            <w:r w:rsidR="00EB3180">
              <w:rPr>
                <w:noProof/>
                <w:webHidden/>
              </w:rPr>
              <w:t>2</w:t>
            </w:r>
            <w:r>
              <w:rPr>
                <w:noProof/>
                <w:webHidden/>
              </w:rPr>
              <w:fldChar w:fldCharType="end"/>
            </w:r>
          </w:hyperlink>
        </w:p>
        <w:p w:rsidR="00EB3180" w:rsidRDefault="00081291">
          <w:pPr>
            <w:pStyle w:val="TOC1"/>
            <w:tabs>
              <w:tab w:val="right" w:leader="dot" w:pos="10790"/>
            </w:tabs>
            <w:rPr>
              <w:noProof/>
            </w:rPr>
          </w:pPr>
          <w:hyperlink w:anchor="_Toc290583480" w:history="1">
            <w:r w:rsidR="00EB3180" w:rsidRPr="00265081">
              <w:rPr>
                <w:rStyle w:val="Hyperlink"/>
                <w:noProof/>
              </w:rPr>
              <w:t>Run-Time, Speedup, and Efficiency Results</w:t>
            </w:r>
            <w:r w:rsidR="00EB3180">
              <w:rPr>
                <w:noProof/>
                <w:webHidden/>
              </w:rPr>
              <w:tab/>
            </w:r>
            <w:r>
              <w:rPr>
                <w:noProof/>
                <w:webHidden/>
              </w:rPr>
              <w:fldChar w:fldCharType="begin"/>
            </w:r>
            <w:r w:rsidR="00EB3180">
              <w:rPr>
                <w:noProof/>
                <w:webHidden/>
              </w:rPr>
              <w:instrText xml:space="preserve"> PAGEREF _Toc290583480 \h </w:instrText>
            </w:r>
            <w:r>
              <w:rPr>
                <w:noProof/>
                <w:webHidden/>
              </w:rPr>
            </w:r>
            <w:r>
              <w:rPr>
                <w:noProof/>
                <w:webHidden/>
              </w:rPr>
              <w:fldChar w:fldCharType="separate"/>
            </w:r>
            <w:r w:rsidR="00EB3180">
              <w:rPr>
                <w:noProof/>
                <w:webHidden/>
              </w:rPr>
              <w:t>3</w:t>
            </w:r>
            <w:r>
              <w:rPr>
                <w:noProof/>
                <w:webHidden/>
              </w:rPr>
              <w:fldChar w:fldCharType="end"/>
            </w:r>
          </w:hyperlink>
        </w:p>
        <w:p w:rsidR="00EB3180" w:rsidRDefault="00081291">
          <w:pPr>
            <w:pStyle w:val="TOC1"/>
            <w:tabs>
              <w:tab w:val="right" w:leader="dot" w:pos="10790"/>
            </w:tabs>
            <w:rPr>
              <w:noProof/>
            </w:rPr>
          </w:pPr>
          <w:hyperlink w:anchor="_Toc290583481" w:history="1">
            <w:r w:rsidR="00EB3180" w:rsidRPr="00265081">
              <w:rPr>
                <w:rStyle w:val="Hyperlink"/>
                <w:noProof/>
              </w:rPr>
              <w:t>Results Analysis</w:t>
            </w:r>
            <w:r w:rsidR="00EB3180">
              <w:rPr>
                <w:noProof/>
                <w:webHidden/>
              </w:rPr>
              <w:tab/>
            </w:r>
            <w:r>
              <w:rPr>
                <w:noProof/>
                <w:webHidden/>
              </w:rPr>
              <w:fldChar w:fldCharType="begin"/>
            </w:r>
            <w:r w:rsidR="00EB3180">
              <w:rPr>
                <w:noProof/>
                <w:webHidden/>
              </w:rPr>
              <w:instrText xml:space="preserve"> PAGEREF _Toc290583481 \h </w:instrText>
            </w:r>
            <w:r>
              <w:rPr>
                <w:noProof/>
                <w:webHidden/>
              </w:rPr>
            </w:r>
            <w:r>
              <w:rPr>
                <w:noProof/>
                <w:webHidden/>
              </w:rPr>
              <w:fldChar w:fldCharType="separate"/>
            </w:r>
            <w:r w:rsidR="00EB3180">
              <w:rPr>
                <w:noProof/>
                <w:webHidden/>
              </w:rPr>
              <w:t>4</w:t>
            </w:r>
            <w:r>
              <w:rPr>
                <w:noProof/>
                <w:webHidden/>
              </w:rPr>
              <w:fldChar w:fldCharType="end"/>
            </w:r>
          </w:hyperlink>
        </w:p>
        <w:p w:rsidR="00EB3180" w:rsidRDefault="00081291" w:rsidP="00EB3180">
          <w:r>
            <w:fldChar w:fldCharType="end"/>
          </w:r>
        </w:p>
      </w:sdtContent>
    </w:sdt>
    <w:p w:rsidR="00E87BAD" w:rsidRDefault="00ED48DF" w:rsidP="00ED48DF">
      <w:pPr>
        <w:pStyle w:val="Heading1"/>
      </w:pPr>
      <w:bookmarkStart w:id="0" w:name="_Toc290583477"/>
      <w:r>
        <w:t>Background</w:t>
      </w:r>
      <w:bookmarkEnd w:id="0"/>
    </w:p>
    <w:p w:rsidR="00ED48DF" w:rsidRDefault="00ED48DF" w:rsidP="00ED48DF">
      <w:r>
        <w:t xml:space="preserve">Gaussian elimination to reduce a matrix to lower or upper triangular form is a classic method for solving matrices. In this project we implement Gaussian elimination to reduce a matrix to upper triangular form and then compute the determinant of that matrix to obtain a relative determinant to the original. </w:t>
      </w:r>
      <w:r w:rsidR="00260576">
        <w:t>The implementation uses the C++ MPI libraries.</w:t>
      </w:r>
    </w:p>
    <w:p w:rsidR="00623A08" w:rsidRDefault="00623A08" w:rsidP="00623A08">
      <w:pPr>
        <w:pStyle w:val="Heading1"/>
      </w:pPr>
      <w:bookmarkStart w:id="1" w:name="_Toc290583478"/>
      <w:r>
        <w:t>Data and Task Partitioning</w:t>
      </w:r>
      <w:bookmarkEnd w:id="1"/>
    </w:p>
    <w:p w:rsidR="00623A08" w:rsidRDefault="00623A08" w:rsidP="00623A08">
      <w:r>
        <w:t>The data and task partitioning was of uniform distribution. The columns of the initial matrix were distributed in a banded manner:</w:t>
      </w:r>
    </w:p>
    <w:p w:rsidR="00623A08" w:rsidRDefault="007A5BA0" w:rsidP="00623A08">
      <m:oMathPara>
        <m:oMath>
          <m:r>
            <w:rPr>
              <w:rFonts w:ascii="Cambria Math" w:hAnsi="Cambria Math"/>
            </w:rPr>
            <m:t xml:space="preserve">if </m:t>
          </m:r>
          <m:d>
            <m:dPr>
              <m:ctrlPr>
                <w:rPr>
                  <w:rFonts w:ascii="Cambria Math" w:hAnsi="Cambria Math"/>
                  <w:i/>
                </w:rPr>
              </m:ctrlPr>
            </m:dPr>
            <m:e>
              <m:r>
                <w:rPr>
                  <w:rFonts w:ascii="Cambria Math" w:hAnsi="Cambria Math"/>
                </w:rPr>
                <m:t>Rank== i mod P</m:t>
              </m:r>
            </m:e>
          </m:d>
          <m:r>
            <w:rPr>
              <w:rFonts w:ascii="Cambria Math" w:hAnsi="Cambria Math"/>
            </w:rPr>
            <m:t>:values.add_column( i )</m:t>
          </m:r>
        </m:oMath>
      </m:oMathPara>
    </w:p>
    <w:p w:rsidR="00623A08" w:rsidRDefault="00623A08" w:rsidP="00623A08">
      <w:r>
        <w:t xml:space="preserve">If the above equation held true for any arbitrary column, </w:t>
      </w:r>
      <w:proofErr w:type="spellStart"/>
      <w:r>
        <w:t>i</w:t>
      </w:r>
      <w:proofErr w:type="spellEnd"/>
      <w:r>
        <w:t>, and the number of processes, P, and the rank of each process, Rank, then that column was given to process number Rank. The dimension of the matrix isn’t always divisible evenly by P. Thus any column that received less than the number they should have received to equalize the column distribution had an “identity column” added. That is, a column of zeroes with a one on the diagonal of the matrix. This created even data distribution across all processes.</w:t>
      </w:r>
    </w:p>
    <w:p w:rsidR="00623A08" w:rsidRDefault="00623A08" w:rsidP="00623A08">
      <w:r>
        <w:t xml:space="preserve">Task partitioning was also uniform except for calculation of the determinant, which was reduced to the master process 0. Every process calculated its column’s multiplication factors and broadcasted them, then used those factors to reduce the </w:t>
      </w:r>
      <w:proofErr w:type="spellStart"/>
      <w:r>
        <w:t>ith</w:t>
      </w:r>
      <w:proofErr w:type="spellEnd"/>
      <w:r>
        <w:t xml:space="preserve"> column to zero below the diagonal, then used the other processes’ multiplication factors to perform row operations. </w:t>
      </w:r>
    </w:p>
    <w:p w:rsidR="00CC611F" w:rsidRDefault="00CC611F">
      <w:pPr>
        <w:rPr>
          <w:rFonts w:asciiTheme="majorHAnsi" w:eastAsiaTheme="majorEastAsia" w:hAnsiTheme="majorHAnsi" w:cstheme="majorBidi"/>
          <w:b/>
          <w:bCs/>
          <w:color w:val="365F91" w:themeColor="accent1" w:themeShade="BF"/>
          <w:sz w:val="28"/>
          <w:szCs w:val="28"/>
        </w:rPr>
      </w:pPr>
      <w:r>
        <w:br w:type="page"/>
      </w:r>
    </w:p>
    <w:p w:rsidR="00532572" w:rsidRDefault="006860C3" w:rsidP="00532572">
      <w:pPr>
        <w:pStyle w:val="Heading1"/>
      </w:pPr>
      <w:bookmarkStart w:id="2" w:name="_Toc290583479"/>
      <w:r>
        <w:lastRenderedPageBreak/>
        <w:t>Algorithm and Determinant Results</w:t>
      </w:r>
      <w:bookmarkEnd w:id="2"/>
    </w:p>
    <w:p w:rsidR="00C5288E" w:rsidRDefault="006860C3" w:rsidP="006860C3">
      <w:r>
        <w:t>The algorithm runs as follows</w:t>
      </w:r>
      <w:r w:rsidR="00B502E9">
        <w:t xml:space="preserve"> </w:t>
      </w:r>
      <w:proofErr w:type="gramStart"/>
      <w:r w:rsidR="00B502E9">
        <w:t xml:space="preserve">with </w:t>
      </w:r>
      <w:r w:rsidR="00A25264">
        <w:t>:</w:t>
      </w:r>
      <w:proofErr w:type="gramEnd"/>
    </w:p>
    <w:p w:rsidR="00C5288E" w:rsidRPr="00C5288E" w:rsidRDefault="00B502E9" w:rsidP="00C5288E">
      <w:pPr>
        <w:pStyle w:val="ListParagraph"/>
        <w:numPr>
          <w:ilvl w:val="0"/>
          <w:numId w:val="1"/>
        </w:numPr>
        <w:rPr>
          <w:rFonts w:ascii="Courier New" w:hAnsi="Courier New" w:cs="Courier New"/>
          <w:sz w:val="20"/>
          <w:szCs w:val="20"/>
        </w:rPr>
      </w:pPr>
      <w:r>
        <w:t>N=number of columns in the expanded matrix, after the identity columns have been added.</w:t>
      </w:r>
    </w:p>
    <w:p w:rsidR="00C5288E" w:rsidRPr="00C5288E" w:rsidRDefault="00C5288E" w:rsidP="00C5288E">
      <w:pPr>
        <w:pStyle w:val="ListParagraph"/>
        <w:numPr>
          <w:ilvl w:val="0"/>
          <w:numId w:val="1"/>
        </w:numPr>
        <w:rPr>
          <w:rFonts w:ascii="Courier New" w:hAnsi="Courier New" w:cs="Courier New"/>
          <w:sz w:val="20"/>
          <w:szCs w:val="20"/>
        </w:rPr>
      </w:pPr>
      <w:proofErr w:type="spellStart"/>
      <w:r>
        <w:t>myID</w:t>
      </w:r>
      <w:proofErr w:type="spellEnd"/>
      <w:r>
        <w:t>=process rank (0..P)</w:t>
      </w:r>
    </w:p>
    <w:p w:rsidR="00C5288E" w:rsidRPr="00CC3BE3" w:rsidRDefault="00C5288E" w:rsidP="00C5288E">
      <w:pPr>
        <w:pStyle w:val="ListParagraph"/>
        <w:numPr>
          <w:ilvl w:val="0"/>
          <w:numId w:val="1"/>
        </w:numPr>
        <w:rPr>
          <w:rFonts w:ascii="Courier New" w:hAnsi="Courier New" w:cs="Courier New"/>
          <w:sz w:val="20"/>
          <w:szCs w:val="20"/>
        </w:rPr>
      </w:pPr>
      <w:r>
        <w:t xml:space="preserve">values=2D vector of </w:t>
      </w:r>
      <w:r w:rsidR="00CC611F">
        <w:t xml:space="preserve"> </w:t>
      </w:r>
      <w:r>
        <w:t>columns for each process</w:t>
      </w:r>
    </w:p>
    <w:p w:rsidR="00CC3BE3" w:rsidRPr="00C5288E" w:rsidRDefault="00CC3BE3" w:rsidP="00C5288E">
      <w:pPr>
        <w:pStyle w:val="ListParagraph"/>
        <w:numPr>
          <w:ilvl w:val="0"/>
          <w:numId w:val="1"/>
        </w:numPr>
        <w:rPr>
          <w:rFonts w:ascii="Courier New" w:hAnsi="Courier New" w:cs="Courier New"/>
          <w:sz w:val="20"/>
          <w:szCs w:val="20"/>
        </w:rPr>
      </w:pPr>
      <w:proofErr w:type="spellStart"/>
      <w:r>
        <w:t>local_det</w:t>
      </w:r>
      <w:proofErr w:type="spellEnd"/>
      <w:r>
        <w:t>=aggregation of values on the diagonal for each process, reduced later</w:t>
      </w:r>
    </w:p>
    <w:p w:rsidR="006860C3" w:rsidRPr="00C5288E" w:rsidRDefault="00D77C9A" w:rsidP="00C5288E">
      <w:pPr>
        <w:rPr>
          <w:rFonts w:ascii="Courier New" w:hAnsi="Courier New" w:cs="Courier New"/>
          <w:sz w:val="20"/>
          <w:szCs w:val="20"/>
        </w:rPr>
      </w:pPr>
      <w:proofErr w:type="gramStart"/>
      <w:r w:rsidRPr="00C5288E">
        <w:rPr>
          <w:rFonts w:ascii="Courier New" w:hAnsi="Courier New" w:cs="Courier New"/>
          <w:sz w:val="20"/>
          <w:szCs w:val="20"/>
        </w:rPr>
        <w:t>f</w:t>
      </w:r>
      <w:r w:rsidR="006860C3" w:rsidRPr="00C5288E">
        <w:rPr>
          <w:rFonts w:ascii="Courier New" w:hAnsi="Courier New" w:cs="Courier New"/>
          <w:sz w:val="20"/>
          <w:szCs w:val="20"/>
        </w:rPr>
        <w:t>or</w:t>
      </w:r>
      <w:proofErr w:type="gramEnd"/>
      <w:r w:rsidR="006860C3" w:rsidRPr="00C5288E">
        <w:rPr>
          <w:rFonts w:ascii="Courier New" w:hAnsi="Courier New" w:cs="Courier New"/>
          <w:sz w:val="20"/>
          <w:szCs w:val="20"/>
        </w:rPr>
        <w:t xml:space="preserve"> all </w:t>
      </w:r>
      <w:proofErr w:type="spellStart"/>
      <w:r w:rsidR="006860C3" w:rsidRPr="00C5288E">
        <w:rPr>
          <w:rFonts w:ascii="Courier New" w:hAnsi="Courier New" w:cs="Courier New"/>
          <w:sz w:val="20"/>
          <w:szCs w:val="20"/>
        </w:rPr>
        <w:t>i</w:t>
      </w:r>
      <w:proofErr w:type="spellEnd"/>
      <w:r w:rsidR="006860C3" w:rsidRPr="00C5288E">
        <w:rPr>
          <w:rFonts w:ascii="Courier New" w:hAnsi="Courier New" w:cs="Courier New"/>
          <w:sz w:val="20"/>
          <w:szCs w:val="20"/>
        </w:rPr>
        <w:t xml:space="preserve"> = 0..N</w:t>
      </w:r>
    </w:p>
    <w:p w:rsidR="00CC611F" w:rsidRDefault="00CC611F" w:rsidP="00C5288E">
      <w:pPr>
        <w:ind w:firstLine="720"/>
        <w:rPr>
          <w:rFonts w:ascii="Courier New" w:hAnsi="Courier New" w:cs="Courier New"/>
          <w:sz w:val="20"/>
          <w:szCs w:val="20"/>
        </w:rPr>
      </w:pP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sz w:val="20"/>
          <w:szCs w:val="20"/>
        </w:rPr>
        <w:t>myID</w:t>
      </w:r>
      <w:proofErr w:type="spellEnd"/>
      <w:r>
        <w:rPr>
          <w:rFonts w:ascii="Courier New" w:hAnsi="Courier New" w:cs="Courier New"/>
          <w:sz w:val="20"/>
          <w:szCs w:val="20"/>
        </w:rPr>
        <w:t xml:space="preserve"> == </w:t>
      </w:r>
      <w:r w:rsidR="00B446BA">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xml:space="preserve"> mod P</w:t>
      </w:r>
      <w:r w:rsidR="00B446BA">
        <w:rPr>
          <w:rFonts w:ascii="Courier New" w:hAnsi="Courier New" w:cs="Courier New"/>
          <w:sz w:val="20"/>
          <w:szCs w:val="20"/>
        </w:rPr>
        <w:t>)</w:t>
      </w:r>
    </w:p>
    <w:p w:rsidR="00B502E9" w:rsidRDefault="00CC611F" w:rsidP="00C5288E">
      <w:pPr>
        <w:ind w:left="720" w:firstLine="720"/>
        <w:rPr>
          <w:rFonts w:ascii="Courier New" w:hAnsi="Courier New" w:cs="Courier New"/>
          <w:sz w:val="20"/>
          <w:szCs w:val="20"/>
        </w:rPr>
      </w:pPr>
      <w:proofErr w:type="spellStart"/>
      <w:r>
        <w:rPr>
          <w:rFonts w:ascii="Courier New" w:hAnsi="Courier New" w:cs="Courier New"/>
          <w:sz w:val="20"/>
          <w:szCs w:val="20"/>
        </w:rPr>
        <w:t>local_max_idx</w:t>
      </w:r>
      <w:proofErr w:type="spellEnd"/>
      <w:r>
        <w:rPr>
          <w:rFonts w:ascii="Courier New" w:hAnsi="Courier New" w:cs="Courier New"/>
          <w:sz w:val="20"/>
          <w:szCs w:val="20"/>
        </w:rPr>
        <w:t xml:space="preserve"> &lt;- index &gt;= </w:t>
      </w:r>
      <w:proofErr w:type="spellStart"/>
      <w:r>
        <w:rPr>
          <w:rFonts w:ascii="Courier New" w:hAnsi="Courier New" w:cs="Courier New"/>
          <w:sz w:val="20"/>
          <w:szCs w:val="20"/>
        </w:rPr>
        <w:t>i</w:t>
      </w:r>
      <w:proofErr w:type="spellEnd"/>
      <w:r>
        <w:rPr>
          <w:rFonts w:ascii="Courier New" w:hAnsi="Courier New" w:cs="Courier New"/>
          <w:sz w:val="20"/>
          <w:szCs w:val="20"/>
        </w:rPr>
        <w:t xml:space="preserve"> of value with greatest magnitude</w:t>
      </w:r>
    </w:p>
    <w:p w:rsidR="00C5288E" w:rsidRDefault="00CC3BE3" w:rsidP="006F415A">
      <w:pPr>
        <w:ind w:left="720" w:firstLine="720"/>
        <w:rPr>
          <w:rFonts w:ascii="Courier New" w:hAnsi="Courier New" w:cs="Courier New"/>
          <w:sz w:val="20"/>
          <w:szCs w:val="20"/>
        </w:rPr>
      </w:pPr>
      <w:proofErr w:type="spellStart"/>
      <w:r>
        <w:rPr>
          <w:rFonts w:ascii="Courier New" w:hAnsi="Courier New" w:cs="Courier New"/>
          <w:sz w:val="20"/>
          <w:szCs w:val="20"/>
        </w:rPr>
        <w:t>local_det</w:t>
      </w:r>
      <w:proofErr w:type="spellEnd"/>
      <w:r>
        <w:rPr>
          <w:rFonts w:ascii="Courier New" w:hAnsi="Courier New" w:cs="Courier New"/>
          <w:sz w:val="20"/>
          <w:szCs w:val="20"/>
        </w:rPr>
        <w:t xml:space="preserve"> = </w:t>
      </w:r>
      <w:proofErr w:type="spellStart"/>
      <w:r>
        <w:rPr>
          <w:rFonts w:ascii="Courier New" w:hAnsi="Courier New" w:cs="Courier New"/>
          <w:sz w:val="20"/>
          <w:szCs w:val="20"/>
        </w:rPr>
        <w:t>local_det</w:t>
      </w:r>
      <w:proofErr w:type="spellEnd"/>
      <w:r>
        <w:rPr>
          <w:rFonts w:ascii="Courier New" w:hAnsi="Courier New" w:cs="Courier New"/>
          <w:sz w:val="20"/>
          <w:szCs w:val="20"/>
        </w:rPr>
        <w:t xml:space="preserve"> * </w:t>
      </w:r>
      <w:proofErr w:type="gramStart"/>
      <w:r>
        <w:rPr>
          <w:rFonts w:ascii="Courier New" w:hAnsi="Courier New" w:cs="Courier New"/>
          <w:sz w:val="20"/>
          <w:szCs w:val="20"/>
        </w:rPr>
        <w:t>values[</w:t>
      </w:r>
      <w:proofErr w:type="spellStart"/>
      <w:proofErr w:type="gramEnd"/>
      <w:r>
        <w:rPr>
          <w:rFonts w:ascii="Courier New" w:hAnsi="Courier New" w:cs="Courier New"/>
          <w:sz w:val="20"/>
          <w:szCs w:val="20"/>
        </w:rPr>
        <w:t>local_max_idx</w:t>
      </w:r>
      <w:proofErr w:type="spellEnd"/>
      <w:r>
        <w:rPr>
          <w:rFonts w:ascii="Courier New" w:hAnsi="Courier New" w:cs="Courier New"/>
          <w:sz w:val="20"/>
          <w:szCs w:val="20"/>
        </w:rPr>
        <w:t>]</w:t>
      </w:r>
      <w:r w:rsidR="00C5288E">
        <w:rPr>
          <w:rFonts w:ascii="Courier New" w:hAnsi="Courier New" w:cs="Courier New"/>
          <w:sz w:val="20"/>
          <w:szCs w:val="20"/>
        </w:rPr>
        <w:tab/>
      </w:r>
    </w:p>
    <w:p w:rsidR="00CC611F" w:rsidRDefault="00CC611F" w:rsidP="00CC611F">
      <w:pPr>
        <w:ind w:firstLine="720"/>
        <w:rPr>
          <w:rFonts w:ascii="Courier New" w:hAnsi="Courier New" w:cs="Courier New"/>
          <w:sz w:val="20"/>
          <w:szCs w:val="20"/>
        </w:rPr>
      </w:pPr>
      <w:r>
        <w:rPr>
          <w:rFonts w:ascii="Courier New" w:hAnsi="Courier New" w:cs="Courier New"/>
          <w:sz w:val="20"/>
          <w:szCs w:val="20"/>
        </w:rPr>
        <w:t xml:space="preserve">Broadcast </w:t>
      </w:r>
      <w:proofErr w:type="spellStart"/>
      <w:r>
        <w:rPr>
          <w:rFonts w:ascii="Courier New" w:hAnsi="Courier New" w:cs="Courier New"/>
          <w:sz w:val="20"/>
          <w:szCs w:val="20"/>
        </w:rPr>
        <w:t>local_max_idx</w:t>
      </w:r>
      <w:proofErr w:type="spellEnd"/>
      <w:r>
        <w:rPr>
          <w:rFonts w:ascii="Courier New" w:hAnsi="Courier New" w:cs="Courier New"/>
          <w:sz w:val="20"/>
          <w:szCs w:val="20"/>
        </w:rPr>
        <w:t xml:space="preserve"> from process </w:t>
      </w:r>
      <w:r w:rsidR="00B446BA">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xml:space="preserve"> mod P</w:t>
      </w:r>
      <w:r w:rsidR="00B446BA">
        <w:rPr>
          <w:rFonts w:ascii="Courier New" w:hAnsi="Courier New" w:cs="Courier New"/>
          <w:sz w:val="20"/>
          <w:szCs w:val="20"/>
        </w:rPr>
        <w:t>)</w:t>
      </w:r>
    </w:p>
    <w:p w:rsidR="00CC611F" w:rsidRDefault="00CC611F" w:rsidP="00CC611F">
      <w:pPr>
        <w:ind w:firstLine="720"/>
        <w:rPr>
          <w:rFonts w:ascii="Courier New" w:hAnsi="Courier New" w:cs="Courier New"/>
          <w:sz w:val="20"/>
          <w:szCs w:val="20"/>
        </w:rPr>
      </w:pPr>
      <w:proofErr w:type="gramStart"/>
      <w:r>
        <w:rPr>
          <w:rFonts w:ascii="Courier New" w:hAnsi="Courier New" w:cs="Courier New"/>
          <w:sz w:val="20"/>
          <w:szCs w:val="20"/>
        </w:rPr>
        <w:t>swap(</w:t>
      </w:r>
      <w:proofErr w:type="gramEnd"/>
      <w:r>
        <w:rPr>
          <w:rFonts w:ascii="Courier New" w:hAnsi="Courier New" w:cs="Courier New"/>
          <w:sz w:val="20"/>
          <w:szCs w:val="20"/>
        </w:rPr>
        <w:t xml:space="preserve"> values[</w:t>
      </w:r>
      <w:proofErr w:type="spellStart"/>
      <w:r>
        <w:rPr>
          <w:rFonts w:ascii="Courier New" w:hAnsi="Courier New" w:cs="Courier New"/>
          <w:sz w:val="20"/>
          <w:szCs w:val="20"/>
        </w:rPr>
        <w:t>i</w:t>
      </w:r>
      <w:proofErr w:type="spellEnd"/>
      <w:r>
        <w:rPr>
          <w:rFonts w:ascii="Courier New" w:hAnsi="Courier New" w:cs="Courier New"/>
          <w:sz w:val="20"/>
          <w:szCs w:val="20"/>
        </w:rPr>
        <w:t>], values[</w:t>
      </w:r>
      <w:proofErr w:type="spellStart"/>
      <w:r>
        <w:rPr>
          <w:rFonts w:ascii="Courier New" w:hAnsi="Courier New" w:cs="Courier New"/>
          <w:sz w:val="20"/>
          <w:szCs w:val="20"/>
        </w:rPr>
        <w:t>local_max_idx</w:t>
      </w:r>
      <w:proofErr w:type="spellEnd"/>
      <w:r>
        <w:rPr>
          <w:rFonts w:ascii="Courier New" w:hAnsi="Courier New" w:cs="Courier New"/>
          <w:sz w:val="20"/>
          <w:szCs w:val="20"/>
        </w:rPr>
        <w:t>] ) in all columns</w:t>
      </w:r>
      <w:r w:rsidR="00B446BA">
        <w:rPr>
          <w:rFonts w:ascii="Courier New" w:hAnsi="Courier New" w:cs="Courier New"/>
          <w:sz w:val="20"/>
          <w:szCs w:val="20"/>
        </w:rPr>
        <w:t xml:space="preserve"> in all processes</w:t>
      </w:r>
    </w:p>
    <w:p w:rsidR="00CC611F" w:rsidRDefault="00CC611F" w:rsidP="00CC611F">
      <w:pPr>
        <w:ind w:firstLine="720"/>
        <w:rPr>
          <w:rFonts w:ascii="Courier New" w:hAnsi="Courier New" w:cs="Courier New"/>
          <w:sz w:val="20"/>
          <w:szCs w:val="20"/>
        </w:rPr>
      </w:pPr>
      <w:proofErr w:type="gramStart"/>
      <w:r>
        <w:rPr>
          <w:rFonts w:ascii="Courier New" w:hAnsi="Courier New" w:cs="Courier New"/>
          <w:sz w:val="20"/>
          <w:szCs w:val="20"/>
        </w:rPr>
        <w:t>if</w:t>
      </w:r>
      <w:proofErr w:type="gramEnd"/>
      <w:r>
        <w:rPr>
          <w:rFonts w:ascii="Courier New" w:hAnsi="Courier New" w:cs="Courier New"/>
          <w:sz w:val="20"/>
          <w:szCs w:val="20"/>
        </w:rPr>
        <w:t xml:space="preserve"> </w:t>
      </w:r>
      <w:proofErr w:type="spellStart"/>
      <w:r>
        <w:rPr>
          <w:rFonts w:ascii="Courier New" w:hAnsi="Courier New" w:cs="Courier New"/>
          <w:sz w:val="20"/>
          <w:szCs w:val="20"/>
        </w:rPr>
        <w:t>myID</w:t>
      </w:r>
      <w:proofErr w:type="spellEnd"/>
      <w:r>
        <w:rPr>
          <w:rFonts w:ascii="Courier New" w:hAnsi="Courier New" w:cs="Courier New"/>
          <w:sz w:val="20"/>
          <w:szCs w:val="20"/>
        </w:rPr>
        <w:t xml:space="preserve"> == </w:t>
      </w:r>
      <w:r w:rsidR="00D148E4">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xml:space="preserve"> mod P</w:t>
      </w:r>
      <w:r w:rsidR="00D148E4">
        <w:rPr>
          <w:rFonts w:ascii="Courier New" w:hAnsi="Courier New" w:cs="Courier New"/>
          <w:sz w:val="20"/>
          <w:szCs w:val="20"/>
        </w:rPr>
        <w:t>)</w:t>
      </w:r>
    </w:p>
    <w:p w:rsidR="00CC611F" w:rsidRDefault="00CC611F" w:rsidP="00CC611F">
      <w:pPr>
        <w:ind w:firstLine="72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 xml:space="preserve"> j = i+1..N</w:t>
      </w:r>
    </w:p>
    <w:p w:rsidR="00CC611F" w:rsidRDefault="00CC611F" w:rsidP="00CC611F">
      <w:pPr>
        <w:ind w:firstLine="720"/>
        <w:rPr>
          <w:rFonts w:ascii="Courier New" w:hAnsi="Courier New" w:cs="Courier New"/>
          <w:sz w:val="20"/>
          <w:szCs w:val="20"/>
        </w:rPr>
      </w:pPr>
      <w:r>
        <w:rPr>
          <w:rFonts w:ascii="Courier New" w:hAnsi="Courier New" w:cs="Courier New"/>
          <w:sz w:val="20"/>
          <w:szCs w:val="20"/>
        </w:rPr>
        <w:tab/>
      </w:r>
      <w:r w:rsidR="00D148E4">
        <w:rPr>
          <w:rFonts w:ascii="Courier New" w:hAnsi="Courier New" w:cs="Courier New"/>
          <w:sz w:val="20"/>
          <w:szCs w:val="20"/>
        </w:rPr>
        <w:tab/>
      </w:r>
      <w:proofErr w:type="spellStart"/>
      <w:r>
        <w:rPr>
          <w:rFonts w:ascii="Courier New" w:hAnsi="Courier New" w:cs="Courier New"/>
          <w:sz w:val="20"/>
          <w:szCs w:val="20"/>
        </w:rPr>
        <w:t>mult_factors.push_</w:t>
      </w:r>
      <w:proofErr w:type="gramStart"/>
      <w:r>
        <w:rPr>
          <w:rFonts w:ascii="Courier New" w:hAnsi="Courier New" w:cs="Courier New"/>
          <w:sz w:val="20"/>
          <w:szCs w:val="20"/>
        </w:rPr>
        <w:t>back</w:t>
      </w:r>
      <w:proofErr w:type="spellEnd"/>
      <w:r>
        <w:rPr>
          <w:rFonts w:ascii="Courier New" w:hAnsi="Courier New" w:cs="Courier New"/>
          <w:sz w:val="20"/>
          <w:szCs w:val="20"/>
        </w:rPr>
        <w:t>(</w:t>
      </w:r>
      <w:proofErr w:type="gramEnd"/>
      <w:r w:rsidR="003F20FA">
        <w:rPr>
          <w:rFonts w:ascii="Courier New" w:hAnsi="Courier New" w:cs="Courier New"/>
          <w:sz w:val="20"/>
          <w:szCs w:val="20"/>
        </w:rPr>
        <w:t xml:space="preserve"> </w:t>
      </w:r>
      <w:r w:rsidR="00D148E4">
        <w:rPr>
          <w:rFonts w:ascii="Courier New" w:hAnsi="Courier New" w:cs="Courier New"/>
          <w:sz w:val="20"/>
          <w:szCs w:val="20"/>
        </w:rPr>
        <w:t>values[j] / values[</w:t>
      </w:r>
      <w:proofErr w:type="spellStart"/>
      <w:r w:rsidR="00D148E4">
        <w:rPr>
          <w:rFonts w:ascii="Courier New" w:hAnsi="Courier New" w:cs="Courier New"/>
          <w:sz w:val="20"/>
          <w:szCs w:val="20"/>
        </w:rPr>
        <w:t>i</w:t>
      </w:r>
      <w:proofErr w:type="spellEnd"/>
      <w:r w:rsidR="00D148E4">
        <w:rPr>
          <w:rFonts w:ascii="Courier New" w:hAnsi="Courier New" w:cs="Courier New"/>
          <w:sz w:val="20"/>
          <w:szCs w:val="20"/>
        </w:rPr>
        <w:t xml:space="preserve">] </w:t>
      </w:r>
      <w:r>
        <w:rPr>
          <w:rFonts w:ascii="Courier New" w:hAnsi="Courier New" w:cs="Courier New"/>
          <w:sz w:val="20"/>
          <w:szCs w:val="20"/>
        </w:rPr>
        <w:t>)</w:t>
      </w:r>
    </w:p>
    <w:p w:rsidR="00CC611F" w:rsidRDefault="00CC611F" w:rsidP="00CC611F">
      <w:pPr>
        <w:ind w:firstLine="720"/>
        <w:rPr>
          <w:rFonts w:ascii="Courier New" w:hAnsi="Courier New" w:cs="Courier New"/>
          <w:sz w:val="20"/>
          <w:szCs w:val="20"/>
        </w:rPr>
      </w:pPr>
      <w:r>
        <w:rPr>
          <w:rFonts w:ascii="Courier New" w:hAnsi="Courier New" w:cs="Courier New"/>
          <w:sz w:val="20"/>
          <w:szCs w:val="20"/>
        </w:rPr>
        <w:t xml:space="preserve">Broadcast </w:t>
      </w:r>
      <w:proofErr w:type="spellStart"/>
      <w:r>
        <w:rPr>
          <w:rFonts w:ascii="Courier New" w:hAnsi="Courier New" w:cs="Courier New"/>
          <w:sz w:val="20"/>
          <w:szCs w:val="20"/>
        </w:rPr>
        <w:t>mult_factors</w:t>
      </w:r>
      <w:proofErr w:type="spellEnd"/>
      <w:r>
        <w:rPr>
          <w:rFonts w:ascii="Courier New" w:hAnsi="Courier New" w:cs="Courier New"/>
          <w:sz w:val="20"/>
          <w:szCs w:val="20"/>
        </w:rPr>
        <w:t xml:space="preserve"> from process </w:t>
      </w:r>
      <w:r w:rsidR="00D148E4">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 xml:space="preserve"> mod P</w:t>
      </w:r>
      <w:r w:rsidR="00D148E4">
        <w:rPr>
          <w:rFonts w:ascii="Courier New" w:hAnsi="Courier New" w:cs="Courier New"/>
          <w:sz w:val="20"/>
          <w:szCs w:val="20"/>
        </w:rPr>
        <w:t>)</w:t>
      </w:r>
    </w:p>
    <w:p w:rsidR="00D148E4" w:rsidRDefault="00D148E4" w:rsidP="00CC611F">
      <w:pPr>
        <w:ind w:firstLine="72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j = i+1..N</w:t>
      </w:r>
    </w:p>
    <w:p w:rsidR="007A732B" w:rsidRDefault="007A732B" w:rsidP="00CC611F">
      <w:pPr>
        <w:ind w:firstLine="72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for</w:t>
      </w:r>
      <w:proofErr w:type="gramEnd"/>
      <w:r>
        <w:rPr>
          <w:rFonts w:ascii="Courier New" w:hAnsi="Courier New" w:cs="Courier New"/>
          <w:sz w:val="20"/>
          <w:szCs w:val="20"/>
        </w:rPr>
        <w:t xml:space="preserve"> all columns in all processes:</w:t>
      </w:r>
    </w:p>
    <w:p w:rsidR="00CC611F" w:rsidRDefault="00D148E4" w:rsidP="00CC611F">
      <w:pPr>
        <w:ind w:firstLine="720"/>
        <w:rPr>
          <w:rFonts w:ascii="Courier New" w:hAnsi="Courier New" w:cs="Courier New"/>
          <w:sz w:val="20"/>
          <w:szCs w:val="20"/>
        </w:rPr>
      </w:pPr>
      <w:r>
        <w:rPr>
          <w:rFonts w:ascii="Courier New" w:hAnsi="Courier New" w:cs="Courier New"/>
          <w:sz w:val="20"/>
          <w:szCs w:val="20"/>
        </w:rPr>
        <w:tab/>
      </w:r>
      <w:r w:rsidR="00C5288E">
        <w:rPr>
          <w:rFonts w:ascii="Courier New" w:hAnsi="Courier New" w:cs="Courier New"/>
          <w:sz w:val="20"/>
          <w:szCs w:val="20"/>
        </w:rPr>
        <w:tab/>
      </w:r>
      <w:proofErr w:type="gramStart"/>
      <w:r>
        <w:rPr>
          <w:rFonts w:ascii="Courier New" w:hAnsi="Courier New" w:cs="Courier New"/>
          <w:sz w:val="20"/>
          <w:szCs w:val="20"/>
        </w:rPr>
        <w:t>values[</w:t>
      </w:r>
      <w:proofErr w:type="gramEnd"/>
      <w:r>
        <w:rPr>
          <w:rFonts w:ascii="Courier New" w:hAnsi="Courier New" w:cs="Courier New"/>
          <w:sz w:val="20"/>
          <w:szCs w:val="20"/>
        </w:rPr>
        <w:t xml:space="preserve">j] -= </w:t>
      </w:r>
      <w:proofErr w:type="spellStart"/>
      <w:r>
        <w:rPr>
          <w:rFonts w:ascii="Courier New" w:hAnsi="Courier New" w:cs="Courier New"/>
          <w:sz w:val="20"/>
          <w:szCs w:val="20"/>
        </w:rPr>
        <w:t>mult_factors</w:t>
      </w:r>
      <w:proofErr w:type="spellEnd"/>
      <w:r>
        <w:rPr>
          <w:rFonts w:ascii="Courier New" w:hAnsi="Courier New" w:cs="Courier New"/>
          <w:sz w:val="20"/>
          <w:szCs w:val="20"/>
        </w:rPr>
        <w:t>[0..N-j] * values[</w:t>
      </w:r>
      <w:proofErr w:type="spellStart"/>
      <w:r>
        <w:rPr>
          <w:rFonts w:ascii="Courier New" w:hAnsi="Courier New" w:cs="Courier New"/>
          <w:sz w:val="20"/>
          <w:szCs w:val="20"/>
        </w:rPr>
        <w:t>i</w:t>
      </w:r>
      <w:proofErr w:type="spellEnd"/>
      <w:r>
        <w:rPr>
          <w:rFonts w:ascii="Courier New" w:hAnsi="Courier New" w:cs="Courier New"/>
          <w:sz w:val="20"/>
          <w:szCs w:val="20"/>
        </w:rPr>
        <w:t>]</w:t>
      </w:r>
    </w:p>
    <w:p w:rsidR="00D77C9A" w:rsidRDefault="00D77C9A" w:rsidP="00D77C9A">
      <w:pPr>
        <w:rPr>
          <w:rFonts w:ascii="Courier New" w:hAnsi="Courier New" w:cs="Courier New"/>
          <w:sz w:val="20"/>
          <w:szCs w:val="20"/>
        </w:rPr>
      </w:pPr>
      <w:proofErr w:type="gramStart"/>
      <w:r>
        <w:rPr>
          <w:rFonts w:ascii="Courier New" w:hAnsi="Courier New" w:cs="Courier New"/>
          <w:sz w:val="20"/>
          <w:szCs w:val="20"/>
        </w:rPr>
        <w:t>end</w:t>
      </w:r>
      <w:proofErr w:type="gramEnd"/>
      <w:r>
        <w:rPr>
          <w:rFonts w:ascii="Courier New" w:hAnsi="Courier New" w:cs="Courier New"/>
          <w:sz w:val="20"/>
          <w:szCs w:val="20"/>
        </w:rPr>
        <w:t xml:space="preserve"> for</w:t>
      </w:r>
    </w:p>
    <w:p w:rsidR="00CC3BE3" w:rsidRDefault="00CC3BE3" w:rsidP="00D77C9A">
      <w:pPr>
        <w:rPr>
          <w:rFonts w:ascii="Courier New" w:hAnsi="Courier New" w:cs="Courier New"/>
          <w:sz w:val="20"/>
          <w:szCs w:val="20"/>
        </w:rPr>
      </w:pPr>
      <w:r>
        <w:rPr>
          <w:rFonts w:ascii="Courier New" w:hAnsi="Courier New" w:cs="Courier New"/>
          <w:sz w:val="20"/>
          <w:szCs w:val="20"/>
        </w:rPr>
        <w:t xml:space="preserve">Reduce to the master process </w:t>
      </w:r>
      <w:proofErr w:type="spellStart"/>
      <w:r>
        <w:rPr>
          <w:rFonts w:ascii="Courier New" w:hAnsi="Courier New" w:cs="Courier New"/>
          <w:sz w:val="20"/>
          <w:szCs w:val="20"/>
        </w:rPr>
        <w:t>local_det</w:t>
      </w:r>
      <w:proofErr w:type="spellEnd"/>
      <w:r>
        <w:rPr>
          <w:rFonts w:ascii="Courier New" w:hAnsi="Courier New" w:cs="Courier New"/>
          <w:sz w:val="20"/>
          <w:szCs w:val="20"/>
        </w:rPr>
        <w:t xml:space="preserve"> with MPI_MULT</w:t>
      </w:r>
    </w:p>
    <w:p w:rsidR="00A22E84" w:rsidRDefault="00A22E84" w:rsidP="00D77C9A">
      <w:pPr>
        <w:rPr>
          <w:rFonts w:cstheme="minorHAnsi"/>
        </w:rPr>
      </w:pPr>
    </w:p>
    <w:p w:rsidR="00D77C9A" w:rsidRDefault="00A25264" w:rsidP="00D77C9A">
      <w:pPr>
        <w:rPr>
          <w:rFonts w:cstheme="minorHAnsi"/>
        </w:rPr>
      </w:pPr>
      <w:r>
        <w:rPr>
          <w:rFonts w:cstheme="minorHAnsi"/>
        </w:rPr>
        <w:t xml:space="preserve">The idea is to relocate the maximum useful value in each column to the row intersecting the diagonal in that column to avoid divide by zero error and to avoid error propagation from using extremely small values. </w:t>
      </w:r>
      <w:r w:rsidR="003F1B37">
        <w:rPr>
          <w:rFonts w:cstheme="minorHAnsi"/>
        </w:rPr>
        <w:t xml:space="preserve">Since the data is distributed in a banded manner across all processes, all processes must know the index of the rows they are swapping, the </w:t>
      </w:r>
      <w:proofErr w:type="spellStart"/>
      <w:r w:rsidR="003F1B37">
        <w:rPr>
          <w:rFonts w:cstheme="minorHAnsi"/>
        </w:rPr>
        <w:t>ith</w:t>
      </w:r>
      <w:proofErr w:type="spellEnd"/>
      <w:r w:rsidR="003F1B37">
        <w:rPr>
          <w:rFonts w:cstheme="minorHAnsi"/>
        </w:rPr>
        <w:t xml:space="preserve"> and the </w:t>
      </w:r>
      <w:proofErr w:type="spellStart"/>
      <w:r w:rsidR="003F1B37">
        <w:rPr>
          <w:rFonts w:cstheme="minorHAnsi"/>
        </w:rPr>
        <w:t>local_max_</w:t>
      </w:r>
      <w:proofErr w:type="gramStart"/>
      <w:r w:rsidR="003F1B37">
        <w:rPr>
          <w:rFonts w:cstheme="minorHAnsi"/>
        </w:rPr>
        <w:t>idx’th</w:t>
      </w:r>
      <w:proofErr w:type="spellEnd"/>
      <w:proofErr w:type="gramEnd"/>
      <w:r w:rsidR="003F1B37">
        <w:rPr>
          <w:rFonts w:cstheme="minorHAnsi"/>
        </w:rPr>
        <w:t xml:space="preserve"> rows. Then the process that owns the </w:t>
      </w:r>
      <w:proofErr w:type="spellStart"/>
      <w:r w:rsidR="003F1B37">
        <w:rPr>
          <w:rFonts w:cstheme="minorHAnsi"/>
        </w:rPr>
        <w:t>ith</w:t>
      </w:r>
      <w:proofErr w:type="spellEnd"/>
      <w:r w:rsidR="003F1B37">
        <w:rPr>
          <w:rFonts w:cstheme="minorHAnsi"/>
        </w:rPr>
        <w:t xml:space="preserve"> column finds all the values needed to zero out its column below the diagonal, stores, and broadcasts them. All processes then use this ratio to perform a scaling of each row owned. </w:t>
      </w:r>
      <w:r w:rsidR="000D5798">
        <w:rPr>
          <w:rFonts w:cstheme="minorHAnsi"/>
        </w:rPr>
        <w:t>The determinant values computed for the initial matrix for each of the supplied input matrices is:</w:t>
      </w:r>
    </w:p>
    <w:p w:rsidR="00A22E84" w:rsidRDefault="00A22E84" w:rsidP="00D77C9A">
      <w:pPr>
        <w:rPr>
          <w:rFonts w:cstheme="minorHAnsi"/>
        </w:rPr>
      </w:pPr>
    </w:p>
    <w:tbl>
      <w:tblPr>
        <w:tblStyle w:val="LightList-Accent11"/>
        <w:tblW w:w="0" w:type="auto"/>
        <w:jc w:val="center"/>
        <w:tblLook w:val="04A0"/>
      </w:tblPr>
      <w:tblGrid>
        <w:gridCol w:w="1731"/>
        <w:gridCol w:w="1978"/>
      </w:tblGrid>
      <w:tr w:rsidR="000D5798" w:rsidTr="000D5798">
        <w:trPr>
          <w:cnfStyle w:val="100000000000"/>
          <w:jc w:val="center"/>
        </w:trPr>
        <w:tc>
          <w:tcPr>
            <w:cnfStyle w:val="001000000000"/>
            <w:tcW w:w="0" w:type="auto"/>
            <w:gridSpan w:val="2"/>
          </w:tcPr>
          <w:p w:rsidR="000D5798" w:rsidRDefault="000D5798" w:rsidP="00D77C9A">
            <w:pPr>
              <w:rPr>
                <w:rFonts w:cstheme="minorHAnsi"/>
              </w:rPr>
            </w:pPr>
            <w:r>
              <w:rPr>
                <w:rFonts w:cstheme="minorHAnsi"/>
              </w:rPr>
              <w:t>Calculated Determinants for various N</w:t>
            </w:r>
          </w:p>
        </w:tc>
      </w:tr>
      <w:tr w:rsidR="000D5798" w:rsidTr="000D5798">
        <w:trPr>
          <w:cnfStyle w:val="000000100000"/>
          <w:jc w:val="center"/>
        </w:trPr>
        <w:tc>
          <w:tcPr>
            <w:cnfStyle w:val="001000000000"/>
            <w:tcW w:w="0" w:type="auto"/>
          </w:tcPr>
          <w:p w:rsidR="000D5798" w:rsidRDefault="000D5798" w:rsidP="000D5798">
            <w:pPr>
              <w:jc w:val="center"/>
              <w:rPr>
                <w:rFonts w:cstheme="minorHAnsi"/>
              </w:rPr>
            </w:pPr>
            <w:r>
              <w:rPr>
                <w:rFonts w:cstheme="minorHAnsi"/>
              </w:rPr>
              <w:t>800x800</w:t>
            </w:r>
          </w:p>
        </w:tc>
        <w:tc>
          <w:tcPr>
            <w:tcW w:w="0" w:type="auto"/>
          </w:tcPr>
          <w:p w:rsidR="000D5798" w:rsidRDefault="000D5798" w:rsidP="000D5798">
            <w:pPr>
              <w:jc w:val="center"/>
              <w:cnfStyle w:val="000000100000"/>
              <w:rPr>
                <w:rFonts w:cstheme="minorHAnsi"/>
              </w:rPr>
            </w:pPr>
            <w:r w:rsidRPr="000D5798">
              <w:rPr>
                <w:rFonts w:cstheme="minorHAnsi"/>
              </w:rPr>
              <w:t>-0.0205119</w:t>
            </w:r>
          </w:p>
        </w:tc>
      </w:tr>
      <w:tr w:rsidR="000D5798" w:rsidTr="000D5798">
        <w:trPr>
          <w:jc w:val="center"/>
        </w:trPr>
        <w:tc>
          <w:tcPr>
            <w:cnfStyle w:val="001000000000"/>
            <w:tcW w:w="0" w:type="auto"/>
          </w:tcPr>
          <w:p w:rsidR="000D5798" w:rsidRDefault="000D5798" w:rsidP="000D5798">
            <w:pPr>
              <w:jc w:val="center"/>
              <w:rPr>
                <w:rFonts w:cstheme="minorHAnsi"/>
              </w:rPr>
            </w:pPr>
            <w:r>
              <w:rPr>
                <w:rFonts w:cstheme="minorHAnsi"/>
              </w:rPr>
              <w:t>1600x1600</w:t>
            </w:r>
          </w:p>
        </w:tc>
        <w:tc>
          <w:tcPr>
            <w:tcW w:w="0" w:type="auto"/>
          </w:tcPr>
          <w:p w:rsidR="000D5798" w:rsidRDefault="000D5798" w:rsidP="000D5798">
            <w:pPr>
              <w:jc w:val="center"/>
              <w:cnfStyle w:val="000000000000"/>
              <w:rPr>
                <w:rFonts w:cstheme="minorHAnsi"/>
              </w:rPr>
            </w:pPr>
            <w:r w:rsidRPr="000D5798">
              <w:rPr>
                <w:rFonts w:cstheme="minorHAnsi"/>
              </w:rPr>
              <w:t>2.62238e+36</w:t>
            </w:r>
          </w:p>
        </w:tc>
      </w:tr>
      <w:tr w:rsidR="000D5798" w:rsidTr="000D5798">
        <w:trPr>
          <w:cnfStyle w:val="000000100000"/>
          <w:jc w:val="center"/>
        </w:trPr>
        <w:tc>
          <w:tcPr>
            <w:cnfStyle w:val="001000000000"/>
            <w:tcW w:w="0" w:type="auto"/>
          </w:tcPr>
          <w:p w:rsidR="000D5798" w:rsidRDefault="000D5798" w:rsidP="000D5798">
            <w:pPr>
              <w:jc w:val="center"/>
              <w:rPr>
                <w:rFonts w:cstheme="minorHAnsi"/>
              </w:rPr>
            </w:pPr>
            <w:r>
              <w:rPr>
                <w:rFonts w:cstheme="minorHAnsi"/>
              </w:rPr>
              <w:t>2400x2400</w:t>
            </w:r>
          </w:p>
        </w:tc>
        <w:tc>
          <w:tcPr>
            <w:tcW w:w="0" w:type="auto"/>
          </w:tcPr>
          <w:p w:rsidR="000D5798" w:rsidRDefault="000D5798" w:rsidP="000D5798">
            <w:pPr>
              <w:jc w:val="center"/>
              <w:cnfStyle w:val="000000100000"/>
              <w:rPr>
                <w:rFonts w:cstheme="minorHAnsi"/>
              </w:rPr>
            </w:pPr>
            <w:r w:rsidRPr="000D5798">
              <w:rPr>
                <w:rFonts w:cstheme="minorHAnsi"/>
              </w:rPr>
              <w:t>9.98539e+30</w:t>
            </w:r>
          </w:p>
        </w:tc>
      </w:tr>
      <w:tr w:rsidR="000D5798" w:rsidTr="000D5798">
        <w:trPr>
          <w:jc w:val="center"/>
        </w:trPr>
        <w:tc>
          <w:tcPr>
            <w:cnfStyle w:val="001000000000"/>
            <w:tcW w:w="0" w:type="auto"/>
          </w:tcPr>
          <w:p w:rsidR="000D5798" w:rsidRDefault="000D5798" w:rsidP="000D5798">
            <w:pPr>
              <w:jc w:val="center"/>
              <w:rPr>
                <w:rFonts w:cstheme="minorHAnsi"/>
              </w:rPr>
            </w:pPr>
            <w:r>
              <w:rPr>
                <w:rFonts w:cstheme="minorHAnsi"/>
              </w:rPr>
              <w:t>3200x3200</w:t>
            </w:r>
          </w:p>
        </w:tc>
        <w:tc>
          <w:tcPr>
            <w:tcW w:w="0" w:type="auto"/>
          </w:tcPr>
          <w:p w:rsidR="000D5798" w:rsidRDefault="000D5798" w:rsidP="000D5798">
            <w:pPr>
              <w:jc w:val="center"/>
              <w:cnfStyle w:val="000000000000"/>
              <w:rPr>
                <w:rFonts w:cstheme="minorHAnsi"/>
              </w:rPr>
            </w:pPr>
            <w:r w:rsidRPr="000D5798">
              <w:rPr>
                <w:rFonts w:cstheme="minorHAnsi"/>
              </w:rPr>
              <w:t>6.43494e-12</w:t>
            </w:r>
          </w:p>
        </w:tc>
      </w:tr>
    </w:tbl>
    <w:p w:rsidR="000D5798" w:rsidRDefault="000D5798" w:rsidP="00D77C9A">
      <w:pPr>
        <w:rPr>
          <w:rFonts w:cstheme="minorHAnsi"/>
        </w:rPr>
      </w:pPr>
    </w:p>
    <w:p w:rsidR="00A72D81" w:rsidRDefault="00A72D81" w:rsidP="00A72D81">
      <w:pPr>
        <w:pStyle w:val="Heading1"/>
      </w:pPr>
      <w:bookmarkStart w:id="3" w:name="_Toc290583480"/>
      <w:r>
        <w:lastRenderedPageBreak/>
        <w:t xml:space="preserve">Run-Time, Speedup, and Efficiency </w:t>
      </w:r>
      <w:r w:rsidR="00147AF1">
        <w:t>Results</w:t>
      </w:r>
      <w:bookmarkEnd w:id="3"/>
    </w:p>
    <w:tbl>
      <w:tblPr>
        <w:tblStyle w:val="LightList-Accent11"/>
        <w:tblW w:w="6739" w:type="dxa"/>
        <w:jc w:val="center"/>
        <w:tblLook w:val="04A0"/>
      </w:tblPr>
      <w:tblGrid>
        <w:gridCol w:w="454"/>
        <w:gridCol w:w="1070"/>
        <w:gridCol w:w="1074"/>
        <w:gridCol w:w="1074"/>
        <w:gridCol w:w="1074"/>
        <w:gridCol w:w="1074"/>
        <w:gridCol w:w="1074"/>
      </w:tblGrid>
      <w:tr w:rsidR="003A43F1" w:rsidRPr="003A43F1" w:rsidTr="003A43F1">
        <w:trPr>
          <w:cnfStyle w:val="100000000000"/>
          <w:trHeight w:val="465"/>
          <w:jc w:val="center"/>
        </w:trPr>
        <w:tc>
          <w:tcPr>
            <w:cnfStyle w:val="001000000000"/>
            <w:tcW w:w="6739" w:type="dxa"/>
            <w:gridSpan w:val="7"/>
            <w:noWrap/>
            <w:hideMark/>
          </w:tcPr>
          <w:p w:rsidR="003A43F1" w:rsidRPr="003A43F1" w:rsidRDefault="003A43F1" w:rsidP="003A43F1">
            <w:pPr>
              <w:jc w:val="center"/>
              <w:rPr>
                <w:rFonts w:ascii="Calibri" w:eastAsia="Times New Roman" w:hAnsi="Calibri" w:cs="Calibri"/>
                <w:color w:val="000000"/>
                <w:sz w:val="36"/>
                <w:szCs w:val="36"/>
              </w:rPr>
            </w:pPr>
            <w:r w:rsidRPr="003A43F1">
              <w:rPr>
                <w:rFonts w:ascii="Calibri" w:eastAsia="Times New Roman" w:hAnsi="Calibri" w:cs="Calibri"/>
                <w:color w:val="000000"/>
                <w:sz w:val="36"/>
                <w:szCs w:val="36"/>
              </w:rPr>
              <w:t>Run-Times</w:t>
            </w:r>
          </w:p>
        </w:tc>
      </w:tr>
      <w:tr w:rsidR="003A43F1" w:rsidRPr="003A43F1" w:rsidTr="003A43F1">
        <w:trPr>
          <w:cnfStyle w:val="000000100000"/>
          <w:trHeight w:val="465"/>
          <w:jc w:val="center"/>
        </w:trPr>
        <w:tc>
          <w:tcPr>
            <w:cnfStyle w:val="001000000000"/>
            <w:tcW w:w="299" w:type="dxa"/>
            <w:noWrap/>
            <w:hideMark/>
          </w:tcPr>
          <w:p w:rsidR="003A43F1" w:rsidRPr="003A43F1" w:rsidRDefault="003A43F1" w:rsidP="003A43F1">
            <w:pPr>
              <w:rPr>
                <w:rFonts w:ascii="Calibri" w:eastAsia="Times New Roman" w:hAnsi="Calibri" w:cs="Calibri"/>
                <w:color w:val="000000"/>
              </w:rPr>
            </w:pPr>
          </w:p>
        </w:tc>
        <w:tc>
          <w:tcPr>
            <w:tcW w:w="1070" w:type="dxa"/>
            <w:noWrap/>
            <w:hideMark/>
          </w:tcPr>
          <w:p w:rsidR="003A43F1" w:rsidRPr="003A43F1" w:rsidRDefault="003A43F1" w:rsidP="003A43F1">
            <w:pPr>
              <w:cnfStyle w:val="000000100000"/>
              <w:rPr>
                <w:rFonts w:ascii="Calibri" w:eastAsia="Times New Roman" w:hAnsi="Calibri" w:cs="Calibri"/>
                <w:color w:val="000000"/>
              </w:rPr>
            </w:pPr>
          </w:p>
        </w:tc>
        <w:tc>
          <w:tcPr>
            <w:tcW w:w="5370" w:type="dxa"/>
            <w:gridSpan w:val="5"/>
            <w:noWrap/>
            <w:hideMark/>
          </w:tcPr>
          <w:p w:rsidR="003A43F1" w:rsidRPr="003A43F1" w:rsidRDefault="003A43F1" w:rsidP="003A43F1">
            <w:pPr>
              <w:jc w:val="center"/>
              <w:cnfStyle w:val="000000100000"/>
              <w:rPr>
                <w:rFonts w:ascii="Calibri" w:eastAsia="Times New Roman" w:hAnsi="Calibri" w:cs="Calibri"/>
                <w:color w:val="000000"/>
                <w:sz w:val="36"/>
                <w:szCs w:val="36"/>
              </w:rPr>
            </w:pPr>
            <w:r w:rsidRPr="003A43F1">
              <w:rPr>
                <w:rFonts w:ascii="Calibri" w:eastAsia="Times New Roman" w:hAnsi="Calibri" w:cs="Calibri"/>
                <w:color w:val="000000"/>
                <w:sz w:val="36"/>
                <w:szCs w:val="36"/>
              </w:rPr>
              <w:t>P</w:t>
            </w:r>
          </w:p>
        </w:tc>
      </w:tr>
      <w:tr w:rsidR="003A43F1" w:rsidRPr="003A43F1" w:rsidTr="003A43F1">
        <w:trPr>
          <w:trHeight w:val="300"/>
          <w:jc w:val="center"/>
        </w:trPr>
        <w:tc>
          <w:tcPr>
            <w:cnfStyle w:val="001000000000"/>
            <w:tcW w:w="299" w:type="dxa"/>
            <w:noWrap/>
            <w:hideMark/>
          </w:tcPr>
          <w:p w:rsidR="003A43F1" w:rsidRPr="003A43F1" w:rsidRDefault="003A43F1" w:rsidP="003A43F1">
            <w:pPr>
              <w:rPr>
                <w:rFonts w:ascii="Calibri" w:eastAsia="Times New Roman" w:hAnsi="Calibri" w:cs="Calibri"/>
                <w:color w:val="000000"/>
              </w:rPr>
            </w:pPr>
          </w:p>
        </w:tc>
        <w:tc>
          <w:tcPr>
            <w:tcW w:w="1070" w:type="dxa"/>
            <w:noWrap/>
            <w:hideMark/>
          </w:tcPr>
          <w:p w:rsidR="003A43F1" w:rsidRPr="003A43F1" w:rsidRDefault="003A43F1" w:rsidP="003A43F1">
            <w:pPr>
              <w:jc w:val="center"/>
              <w:cnfStyle w:val="000000000000"/>
              <w:rPr>
                <w:rFonts w:ascii="Calibri" w:eastAsia="Times New Roman" w:hAnsi="Calibri" w:cs="Calibri"/>
                <w:color w:val="000000"/>
              </w:rPr>
            </w:pPr>
          </w:p>
        </w:tc>
        <w:tc>
          <w:tcPr>
            <w:tcW w:w="1074"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1</w:t>
            </w:r>
          </w:p>
        </w:tc>
        <w:tc>
          <w:tcPr>
            <w:tcW w:w="1074"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2</w:t>
            </w:r>
          </w:p>
        </w:tc>
        <w:tc>
          <w:tcPr>
            <w:tcW w:w="1074"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4</w:t>
            </w:r>
          </w:p>
        </w:tc>
        <w:tc>
          <w:tcPr>
            <w:tcW w:w="1074"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8</w:t>
            </w:r>
          </w:p>
        </w:tc>
        <w:tc>
          <w:tcPr>
            <w:tcW w:w="1074"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16</w:t>
            </w:r>
          </w:p>
        </w:tc>
      </w:tr>
      <w:tr w:rsidR="003A43F1" w:rsidRPr="003A43F1" w:rsidTr="003A43F1">
        <w:trPr>
          <w:cnfStyle w:val="000000100000"/>
          <w:trHeight w:val="300"/>
          <w:jc w:val="center"/>
        </w:trPr>
        <w:tc>
          <w:tcPr>
            <w:cnfStyle w:val="001000000000"/>
            <w:tcW w:w="299" w:type="dxa"/>
            <w:vMerge w:val="restart"/>
            <w:noWrap/>
            <w:hideMark/>
          </w:tcPr>
          <w:p w:rsidR="003A43F1" w:rsidRPr="003A43F1" w:rsidRDefault="003A43F1" w:rsidP="003A43F1">
            <w:pPr>
              <w:jc w:val="center"/>
              <w:rPr>
                <w:rFonts w:ascii="Calibri" w:eastAsia="Times New Roman" w:hAnsi="Calibri" w:cs="Calibri"/>
                <w:color w:val="000000"/>
                <w:sz w:val="36"/>
                <w:szCs w:val="36"/>
              </w:rPr>
            </w:pPr>
            <w:r w:rsidRPr="003A43F1">
              <w:rPr>
                <w:rFonts w:ascii="Calibri" w:eastAsia="Times New Roman" w:hAnsi="Calibri" w:cs="Calibri"/>
                <w:color w:val="000000"/>
                <w:sz w:val="36"/>
                <w:szCs w:val="36"/>
              </w:rPr>
              <w:t>N</w:t>
            </w:r>
          </w:p>
        </w:tc>
        <w:tc>
          <w:tcPr>
            <w:tcW w:w="1070" w:type="dxa"/>
            <w:noWrap/>
            <w:hideMark/>
          </w:tcPr>
          <w:p w:rsidR="003A43F1" w:rsidRPr="003A43F1" w:rsidRDefault="003A43F1" w:rsidP="003A43F1">
            <w:pPr>
              <w:jc w:val="right"/>
              <w:cnfStyle w:val="000000100000"/>
              <w:rPr>
                <w:rFonts w:ascii="Calibri" w:eastAsia="Times New Roman" w:hAnsi="Calibri" w:cs="Calibri"/>
                <w:b/>
                <w:bCs/>
                <w:color w:val="000000"/>
              </w:rPr>
            </w:pPr>
            <w:r w:rsidRPr="003A43F1">
              <w:rPr>
                <w:rFonts w:ascii="Calibri" w:eastAsia="Times New Roman" w:hAnsi="Calibri" w:cs="Calibri"/>
                <w:b/>
                <w:bCs/>
                <w:color w:val="000000"/>
              </w:rPr>
              <w:t>6.40E+05</w:t>
            </w:r>
          </w:p>
        </w:tc>
        <w:tc>
          <w:tcPr>
            <w:tcW w:w="1074"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49.02923</w:t>
            </w:r>
          </w:p>
        </w:tc>
        <w:tc>
          <w:tcPr>
            <w:tcW w:w="1074"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24.67303</w:t>
            </w:r>
          </w:p>
        </w:tc>
        <w:tc>
          <w:tcPr>
            <w:tcW w:w="1074"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12.614</w:t>
            </w:r>
          </w:p>
        </w:tc>
        <w:tc>
          <w:tcPr>
            <w:tcW w:w="1074"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6.504307</w:t>
            </w:r>
          </w:p>
        </w:tc>
        <w:tc>
          <w:tcPr>
            <w:tcW w:w="1074"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3.47633</w:t>
            </w:r>
          </w:p>
        </w:tc>
      </w:tr>
      <w:tr w:rsidR="003A43F1" w:rsidRPr="003A43F1" w:rsidTr="003A43F1">
        <w:trPr>
          <w:trHeight w:val="300"/>
          <w:jc w:val="center"/>
        </w:trPr>
        <w:tc>
          <w:tcPr>
            <w:cnfStyle w:val="001000000000"/>
            <w:tcW w:w="299" w:type="dxa"/>
            <w:vMerge/>
            <w:hideMark/>
          </w:tcPr>
          <w:p w:rsidR="003A43F1" w:rsidRPr="003A43F1" w:rsidRDefault="003A43F1" w:rsidP="003A43F1">
            <w:pPr>
              <w:rPr>
                <w:rFonts w:ascii="Calibri" w:eastAsia="Times New Roman" w:hAnsi="Calibri" w:cs="Calibri"/>
                <w:color w:val="000000"/>
                <w:sz w:val="36"/>
                <w:szCs w:val="36"/>
              </w:rPr>
            </w:pPr>
          </w:p>
        </w:tc>
        <w:tc>
          <w:tcPr>
            <w:tcW w:w="1070" w:type="dxa"/>
            <w:noWrap/>
            <w:hideMark/>
          </w:tcPr>
          <w:p w:rsidR="003A43F1" w:rsidRPr="003A43F1" w:rsidRDefault="003A43F1" w:rsidP="003A43F1">
            <w:pPr>
              <w:jc w:val="right"/>
              <w:cnfStyle w:val="000000000000"/>
              <w:rPr>
                <w:rFonts w:ascii="Calibri" w:eastAsia="Times New Roman" w:hAnsi="Calibri" w:cs="Calibri"/>
                <w:b/>
                <w:bCs/>
                <w:color w:val="000000"/>
              </w:rPr>
            </w:pPr>
            <w:r w:rsidRPr="003A43F1">
              <w:rPr>
                <w:rFonts w:ascii="Calibri" w:eastAsia="Times New Roman" w:hAnsi="Calibri" w:cs="Calibri"/>
                <w:b/>
                <w:bCs/>
                <w:color w:val="000000"/>
              </w:rPr>
              <w:t>2.56E+06</w:t>
            </w:r>
          </w:p>
        </w:tc>
        <w:tc>
          <w:tcPr>
            <w:tcW w:w="1074"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390.92</w:t>
            </w:r>
          </w:p>
        </w:tc>
        <w:tc>
          <w:tcPr>
            <w:tcW w:w="1074"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196.998</w:t>
            </w:r>
          </w:p>
        </w:tc>
        <w:tc>
          <w:tcPr>
            <w:tcW w:w="1074"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99.56653</w:t>
            </w:r>
          </w:p>
        </w:tc>
        <w:tc>
          <w:tcPr>
            <w:tcW w:w="1074"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50.6844</w:t>
            </w:r>
          </w:p>
        </w:tc>
        <w:tc>
          <w:tcPr>
            <w:tcW w:w="1074"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26.02213</w:t>
            </w:r>
          </w:p>
        </w:tc>
      </w:tr>
      <w:tr w:rsidR="003A43F1" w:rsidRPr="003A43F1" w:rsidTr="003A43F1">
        <w:trPr>
          <w:cnfStyle w:val="000000100000"/>
          <w:trHeight w:val="300"/>
          <w:jc w:val="center"/>
        </w:trPr>
        <w:tc>
          <w:tcPr>
            <w:cnfStyle w:val="001000000000"/>
            <w:tcW w:w="299" w:type="dxa"/>
            <w:vMerge/>
            <w:hideMark/>
          </w:tcPr>
          <w:p w:rsidR="003A43F1" w:rsidRPr="003A43F1" w:rsidRDefault="003A43F1" w:rsidP="003A43F1">
            <w:pPr>
              <w:rPr>
                <w:rFonts w:ascii="Calibri" w:eastAsia="Times New Roman" w:hAnsi="Calibri" w:cs="Calibri"/>
                <w:color w:val="000000"/>
                <w:sz w:val="36"/>
                <w:szCs w:val="36"/>
              </w:rPr>
            </w:pPr>
          </w:p>
        </w:tc>
        <w:tc>
          <w:tcPr>
            <w:tcW w:w="1070" w:type="dxa"/>
            <w:noWrap/>
            <w:hideMark/>
          </w:tcPr>
          <w:p w:rsidR="003A43F1" w:rsidRPr="003A43F1" w:rsidRDefault="003A43F1" w:rsidP="003A43F1">
            <w:pPr>
              <w:jc w:val="right"/>
              <w:cnfStyle w:val="000000100000"/>
              <w:rPr>
                <w:rFonts w:ascii="Calibri" w:eastAsia="Times New Roman" w:hAnsi="Calibri" w:cs="Calibri"/>
                <w:b/>
                <w:bCs/>
                <w:color w:val="000000"/>
              </w:rPr>
            </w:pPr>
            <w:r w:rsidRPr="003A43F1">
              <w:rPr>
                <w:rFonts w:ascii="Calibri" w:eastAsia="Times New Roman" w:hAnsi="Calibri" w:cs="Calibri"/>
                <w:b/>
                <w:bCs/>
                <w:color w:val="000000"/>
              </w:rPr>
              <w:t>5.76E+06</w:t>
            </w:r>
          </w:p>
        </w:tc>
        <w:tc>
          <w:tcPr>
            <w:tcW w:w="1074"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1318.053</w:t>
            </w:r>
          </w:p>
        </w:tc>
        <w:tc>
          <w:tcPr>
            <w:tcW w:w="1074"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663.673</w:t>
            </w:r>
          </w:p>
        </w:tc>
        <w:tc>
          <w:tcPr>
            <w:tcW w:w="1074"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334.1203</w:t>
            </w:r>
          </w:p>
        </w:tc>
        <w:tc>
          <w:tcPr>
            <w:tcW w:w="1074"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169.044</w:t>
            </w:r>
          </w:p>
        </w:tc>
        <w:tc>
          <w:tcPr>
            <w:tcW w:w="1074"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86.2484</w:t>
            </w:r>
          </w:p>
        </w:tc>
      </w:tr>
      <w:tr w:rsidR="003A43F1" w:rsidRPr="003A43F1" w:rsidTr="003A43F1">
        <w:trPr>
          <w:trHeight w:val="300"/>
          <w:jc w:val="center"/>
        </w:trPr>
        <w:tc>
          <w:tcPr>
            <w:cnfStyle w:val="001000000000"/>
            <w:tcW w:w="299" w:type="dxa"/>
            <w:vMerge/>
            <w:hideMark/>
          </w:tcPr>
          <w:p w:rsidR="003A43F1" w:rsidRPr="003A43F1" w:rsidRDefault="003A43F1" w:rsidP="003A43F1">
            <w:pPr>
              <w:rPr>
                <w:rFonts w:ascii="Calibri" w:eastAsia="Times New Roman" w:hAnsi="Calibri" w:cs="Calibri"/>
                <w:color w:val="000000"/>
                <w:sz w:val="36"/>
                <w:szCs w:val="36"/>
              </w:rPr>
            </w:pPr>
          </w:p>
        </w:tc>
        <w:tc>
          <w:tcPr>
            <w:tcW w:w="1070" w:type="dxa"/>
            <w:noWrap/>
            <w:hideMark/>
          </w:tcPr>
          <w:p w:rsidR="003A43F1" w:rsidRPr="003A43F1" w:rsidRDefault="003A43F1" w:rsidP="003A43F1">
            <w:pPr>
              <w:jc w:val="right"/>
              <w:cnfStyle w:val="000000000000"/>
              <w:rPr>
                <w:rFonts w:ascii="Calibri" w:eastAsia="Times New Roman" w:hAnsi="Calibri" w:cs="Calibri"/>
                <w:b/>
                <w:bCs/>
                <w:color w:val="000000"/>
              </w:rPr>
            </w:pPr>
            <w:r w:rsidRPr="003A43F1">
              <w:rPr>
                <w:rFonts w:ascii="Calibri" w:eastAsia="Times New Roman" w:hAnsi="Calibri" w:cs="Calibri"/>
                <w:b/>
                <w:bCs/>
                <w:color w:val="000000"/>
              </w:rPr>
              <w:t>1.02E+07</w:t>
            </w:r>
          </w:p>
        </w:tc>
        <w:tc>
          <w:tcPr>
            <w:tcW w:w="1074"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3123.467</w:t>
            </w:r>
          </w:p>
        </w:tc>
        <w:tc>
          <w:tcPr>
            <w:tcW w:w="1074"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1571.643</w:t>
            </w:r>
          </w:p>
        </w:tc>
        <w:tc>
          <w:tcPr>
            <w:tcW w:w="1074"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789.335</w:t>
            </w:r>
          </w:p>
        </w:tc>
        <w:tc>
          <w:tcPr>
            <w:tcW w:w="1074"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398.145</w:t>
            </w:r>
          </w:p>
        </w:tc>
        <w:tc>
          <w:tcPr>
            <w:tcW w:w="1074" w:type="dxa"/>
            <w:noWrap/>
            <w:hideMark/>
          </w:tcPr>
          <w:p w:rsidR="003A43F1" w:rsidRPr="001F2354" w:rsidRDefault="003A43F1" w:rsidP="003A43F1">
            <w:pPr>
              <w:jc w:val="right"/>
              <w:cnfStyle w:val="000000000000"/>
              <w:rPr>
                <w:rFonts w:ascii="Calibri" w:eastAsia="Times New Roman" w:hAnsi="Calibri" w:cs="Calibri"/>
                <w:color w:val="FF0000"/>
              </w:rPr>
            </w:pPr>
            <w:r w:rsidRPr="001F2354">
              <w:rPr>
                <w:rFonts w:ascii="Calibri" w:eastAsia="Times New Roman" w:hAnsi="Calibri" w:cs="Calibri"/>
                <w:color w:val="FF0000"/>
              </w:rPr>
              <w:t>201.935</w:t>
            </w:r>
          </w:p>
        </w:tc>
      </w:tr>
    </w:tbl>
    <w:p w:rsidR="000E53E4" w:rsidRDefault="000E53E4" w:rsidP="00D77C9A">
      <w:pPr>
        <w:rPr>
          <w:rFonts w:cstheme="minorHAnsi"/>
        </w:rPr>
      </w:pPr>
      <w:r w:rsidRPr="000E53E4">
        <w:rPr>
          <w:rFonts w:cstheme="minorHAnsi"/>
          <w:noProof/>
        </w:rPr>
        <w:drawing>
          <wp:inline distT="0" distB="0" distL="0" distR="0">
            <wp:extent cx="3295650" cy="18859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0E53E4">
        <w:rPr>
          <w:noProof/>
        </w:rPr>
        <w:t xml:space="preserve"> </w:t>
      </w:r>
      <w:r w:rsidRPr="000E53E4">
        <w:rPr>
          <w:rFonts w:cstheme="minorHAnsi"/>
          <w:noProof/>
        </w:rPr>
        <w:drawing>
          <wp:inline distT="0" distB="0" distL="0" distR="0">
            <wp:extent cx="3352800" cy="18859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E53E4" w:rsidRDefault="000E53E4" w:rsidP="00D77C9A">
      <w:pPr>
        <w:rPr>
          <w:noProof/>
        </w:rPr>
      </w:pPr>
      <w:r w:rsidRPr="000E53E4">
        <w:rPr>
          <w:rFonts w:cstheme="minorHAnsi"/>
          <w:noProof/>
        </w:rPr>
        <w:drawing>
          <wp:inline distT="0" distB="0" distL="0" distR="0">
            <wp:extent cx="3295650" cy="200025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0E53E4">
        <w:rPr>
          <w:noProof/>
        </w:rPr>
        <w:t xml:space="preserve"> </w:t>
      </w:r>
      <w:r w:rsidRPr="000E53E4">
        <w:rPr>
          <w:rFonts w:cstheme="minorHAnsi"/>
          <w:noProof/>
        </w:rPr>
        <w:drawing>
          <wp:inline distT="0" distB="0" distL="0" distR="0">
            <wp:extent cx="3352800" cy="200025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47AF1" w:rsidRDefault="00147AF1" w:rsidP="00D77C9A">
      <w:pPr>
        <w:rPr>
          <w:rFonts w:cstheme="minorHAnsi"/>
        </w:rPr>
      </w:pPr>
    </w:p>
    <w:tbl>
      <w:tblPr>
        <w:tblStyle w:val="LightList-Accent11"/>
        <w:tblW w:w="7003" w:type="dxa"/>
        <w:jc w:val="center"/>
        <w:tblLook w:val="04A0"/>
      </w:tblPr>
      <w:tblGrid>
        <w:gridCol w:w="454"/>
        <w:gridCol w:w="1241"/>
        <w:gridCol w:w="328"/>
        <w:gridCol w:w="1245"/>
        <w:gridCol w:w="1245"/>
        <w:gridCol w:w="1245"/>
        <w:gridCol w:w="1245"/>
      </w:tblGrid>
      <w:tr w:rsidR="003A43F1" w:rsidRPr="003A43F1" w:rsidTr="000E53E4">
        <w:trPr>
          <w:cnfStyle w:val="100000000000"/>
          <w:trHeight w:val="465"/>
          <w:jc w:val="center"/>
        </w:trPr>
        <w:tc>
          <w:tcPr>
            <w:cnfStyle w:val="001000000000"/>
            <w:tcW w:w="7003" w:type="dxa"/>
            <w:gridSpan w:val="7"/>
            <w:noWrap/>
            <w:hideMark/>
          </w:tcPr>
          <w:p w:rsidR="003A43F1" w:rsidRPr="003A43F1" w:rsidRDefault="003A43F1" w:rsidP="003A43F1">
            <w:pPr>
              <w:jc w:val="center"/>
              <w:rPr>
                <w:rFonts w:ascii="Calibri" w:eastAsia="Times New Roman" w:hAnsi="Calibri" w:cs="Calibri"/>
                <w:color w:val="000000"/>
                <w:sz w:val="36"/>
                <w:szCs w:val="36"/>
              </w:rPr>
            </w:pPr>
            <w:r w:rsidRPr="003A43F1">
              <w:rPr>
                <w:rFonts w:ascii="Calibri" w:eastAsia="Times New Roman" w:hAnsi="Calibri" w:cs="Calibri"/>
                <w:color w:val="000000"/>
                <w:sz w:val="36"/>
                <w:szCs w:val="36"/>
              </w:rPr>
              <w:t>Speedup</w:t>
            </w:r>
          </w:p>
        </w:tc>
      </w:tr>
      <w:tr w:rsidR="003A43F1" w:rsidRPr="003A43F1" w:rsidTr="000E53E4">
        <w:trPr>
          <w:cnfStyle w:val="000000100000"/>
          <w:trHeight w:val="465"/>
          <w:jc w:val="center"/>
        </w:trPr>
        <w:tc>
          <w:tcPr>
            <w:cnfStyle w:val="001000000000"/>
            <w:tcW w:w="454" w:type="dxa"/>
            <w:noWrap/>
            <w:hideMark/>
          </w:tcPr>
          <w:p w:rsidR="003A43F1" w:rsidRPr="003A43F1" w:rsidRDefault="003A43F1" w:rsidP="003A43F1">
            <w:pPr>
              <w:rPr>
                <w:rFonts w:ascii="Calibri" w:eastAsia="Times New Roman" w:hAnsi="Calibri" w:cs="Calibri"/>
                <w:color w:val="000000"/>
              </w:rPr>
            </w:pPr>
          </w:p>
        </w:tc>
        <w:tc>
          <w:tcPr>
            <w:tcW w:w="1241" w:type="dxa"/>
            <w:noWrap/>
            <w:hideMark/>
          </w:tcPr>
          <w:p w:rsidR="003A43F1" w:rsidRPr="003A43F1" w:rsidRDefault="003A43F1" w:rsidP="003A43F1">
            <w:pPr>
              <w:cnfStyle w:val="000000100000"/>
              <w:rPr>
                <w:rFonts w:ascii="Calibri" w:eastAsia="Times New Roman" w:hAnsi="Calibri" w:cs="Calibri"/>
                <w:color w:val="000000"/>
              </w:rPr>
            </w:pPr>
          </w:p>
        </w:tc>
        <w:tc>
          <w:tcPr>
            <w:tcW w:w="5308" w:type="dxa"/>
            <w:gridSpan w:val="5"/>
            <w:noWrap/>
            <w:hideMark/>
          </w:tcPr>
          <w:p w:rsidR="003A43F1" w:rsidRPr="003A43F1" w:rsidRDefault="003A43F1" w:rsidP="003A43F1">
            <w:pPr>
              <w:jc w:val="center"/>
              <w:cnfStyle w:val="000000100000"/>
              <w:rPr>
                <w:rFonts w:ascii="Calibri" w:eastAsia="Times New Roman" w:hAnsi="Calibri" w:cs="Calibri"/>
                <w:color w:val="000000"/>
                <w:sz w:val="36"/>
                <w:szCs w:val="36"/>
              </w:rPr>
            </w:pPr>
            <w:r w:rsidRPr="003A43F1">
              <w:rPr>
                <w:rFonts w:ascii="Calibri" w:eastAsia="Times New Roman" w:hAnsi="Calibri" w:cs="Calibri"/>
                <w:color w:val="000000"/>
                <w:sz w:val="36"/>
                <w:szCs w:val="36"/>
              </w:rPr>
              <w:t>P</w:t>
            </w:r>
          </w:p>
        </w:tc>
      </w:tr>
      <w:tr w:rsidR="003A43F1" w:rsidRPr="003A43F1" w:rsidTr="000E53E4">
        <w:trPr>
          <w:trHeight w:val="300"/>
          <w:jc w:val="center"/>
        </w:trPr>
        <w:tc>
          <w:tcPr>
            <w:cnfStyle w:val="001000000000"/>
            <w:tcW w:w="454" w:type="dxa"/>
            <w:noWrap/>
            <w:hideMark/>
          </w:tcPr>
          <w:p w:rsidR="003A43F1" w:rsidRPr="003A43F1" w:rsidRDefault="003A43F1" w:rsidP="003A43F1">
            <w:pPr>
              <w:rPr>
                <w:rFonts w:ascii="Calibri" w:eastAsia="Times New Roman" w:hAnsi="Calibri" w:cs="Calibri"/>
                <w:color w:val="000000"/>
              </w:rPr>
            </w:pPr>
          </w:p>
        </w:tc>
        <w:tc>
          <w:tcPr>
            <w:tcW w:w="1241" w:type="dxa"/>
            <w:noWrap/>
            <w:hideMark/>
          </w:tcPr>
          <w:p w:rsidR="003A43F1" w:rsidRPr="003A43F1" w:rsidRDefault="003A43F1" w:rsidP="003A43F1">
            <w:pPr>
              <w:jc w:val="center"/>
              <w:cnfStyle w:val="000000000000"/>
              <w:rPr>
                <w:rFonts w:ascii="Calibri" w:eastAsia="Times New Roman" w:hAnsi="Calibri" w:cs="Calibri"/>
                <w:color w:val="000000"/>
              </w:rPr>
            </w:pPr>
          </w:p>
        </w:tc>
        <w:tc>
          <w:tcPr>
            <w:tcW w:w="328"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1</w:t>
            </w:r>
          </w:p>
        </w:tc>
        <w:tc>
          <w:tcPr>
            <w:tcW w:w="1245"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2</w:t>
            </w:r>
          </w:p>
        </w:tc>
        <w:tc>
          <w:tcPr>
            <w:tcW w:w="1245"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4</w:t>
            </w:r>
          </w:p>
        </w:tc>
        <w:tc>
          <w:tcPr>
            <w:tcW w:w="1245"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8</w:t>
            </w:r>
          </w:p>
        </w:tc>
        <w:tc>
          <w:tcPr>
            <w:tcW w:w="1245"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16</w:t>
            </w:r>
          </w:p>
        </w:tc>
      </w:tr>
      <w:tr w:rsidR="003A43F1" w:rsidRPr="003A43F1" w:rsidTr="000E53E4">
        <w:trPr>
          <w:cnfStyle w:val="000000100000"/>
          <w:trHeight w:val="300"/>
          <w:jc w:val="center"/>
        </w:trPr>
        <w:tc>
          <w:tcPr>
            <w:cnfStyle w:val="001000000000"/>
            <w:tcW w:w="454" w:type="dxa"/>
            <w:vMerge w:val="restart"/>
            <w:noWrap/>
            <w:hideMark/>
          </w:tcPr>
          <w:p w:rsidR="003A43F1" w:rsidRPr="003A43F1" w:rsidRDefault="003A43F1" w:rsidP="003A43F1">
            <w:pPr>
              <w:jc w:val="center"/>
              <w:rPr>
                <w:rFonts w:ascii="Calibri" w:eastAsia="Times New Roman" w:hAnsi="Calibri" w:cs="Calibri"/>
                <w:color w:val="000000"/>
                <w:sz w:val="36"/>
                <w:szCs w:val="36"/>
              </w:rPr>
            </w:pPr>
            <w:r w:rsidRPr="003A43F1">
              <w:rPr>
                <w:rFonts w:ascii="Calibri" w:eastAsia="Times New Roman" w:hAnsi="Calibri" w:cs="Calibri"/>
                <w:color w:val="000000"/>
                <w:sz w:val="36"/>
                <w:szCs w:val="36"/>
              </w:rPr>
              <w:t>N</w:t>
            </w:r>
          </w:p>
        </w:tc>
        <w:tc>
          <w:tcPr>
            <w:tcW w:w="1241" w:type="dxa"/>
            <w:noWrap/>
            <w:hideMark/>
          </w:tcPr>
          <w:p w:rsidR="003A43F1" w:rsidRPr="003A43F1" w:rsidRDefault="003A43F1" w:rsidP="003A43F1">
            <w:pPr>
              <w:jc w:val="right"/>
              <w:cnfStyle w:val="000000100000"/>
              <w:rPr>
                <w:rFonts w:ascii="Calibri" w:eastAsia="Times New Roman" w:hAnsi="Calibri" w:cs="Calibri"/>
                <w:b/>
                <w:bCs/>
                <w:color w:val="000000"/>
              </w:rPr>
            </w:pPr>
            <w:r w:rsidRPr="003A43F1">
              <w:rPr>
                <w:rFonts w:ascii="Calibri" w:eastAsia="Times New Roman" w:hAnsi="Calibri" w:cs="Calibri"/>
                <w:b/>
                <w:bCs/>
                <w:color w:val="000000"/>
              </w:rPr>
              <w:t>6.40E+05</w:t>
            </w:r>
          </w:p>
        </w:tc>
        <w:tc>
          <w:tcPr>
            <w:tcW w:w="328"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1</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1.987159</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3.88689</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7.537965</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14.10373</w:t>
            </w:r>
          </w:p>
        </w:tc>
      </w:tr>
      <w:tr w:rsidR="003A43F1" w:rsidRPr="003A43F1" w:rsidTr="000E53E4">
        <w:trPr>
          <w:trHeight w:val="300"/>
          <w:jc w:val="center"/>
        </w:trPr>
        <w:tc>
          <w:tcPr>
            <w:cnfStyle w:val="001000000000"/>
            <w:tcW w:w="454" w:type="dxa"/>
            <w:vMerge/>
            <w:hideMark/>
          </w:tcPr>
          <w:p w:rsidR="003A43F1" w:rsidRPr="003A43F1" w:rsidRDefault="003A43F1" w:rsidP="003A43F1">
            <w:pPr>
              <w:rPr>
                <w:rFonts w:ascii="Calibri" w:eastAsia="Times New Roman" w:hAnsi="Calibri" w:cs="Calibri"/>
                <w:color w:val="000000"/>
                <w:sz w:val="36"/>
                <w:szCs w:val="36"/>
              </w:rPr>
            </w:pPr>
          </w:p>
        </w:tc>
        <w:tc>
          <w:tcPr>
            <w:tcW w:w="1241" w:type="dxa"/>
            <w:noWrap/>
            <w:hideMark/>
          </w:tcPr>
          <w:p w:rsidR="003A43F1" w:rsidRPr="003A43F1" w:rsidRDefault="003A43F1" w:rsidP="003A43F1">
            <w:pPr>
              <w:jc w:val="right"/>
              <w:cnfStyle w:val="000000000000"/>
              <w:rPr>
                <w:rFonts w:ascii="Calibri" w:eastAsia="Times New Roman" w:hAnsi="Calibri" w:cs="Calibri"/>
                <w:b/>
                <w:bCs/>
                <w:color w:val="000000"/>
              </w:rPr>
            </w:pPr>
            <w:r w:rsidRPr="003A43F1">
              <w:rPr>
                <w:rFonts w:ascii="Calibri" w:eastAsia="Times New Roman" w:hAnsi="Calibri" w:cs="Calibri"/>
                <w:b/>
                <w:bCs/>
                <w:color w:val="000000"/>
              </w:rPr>
              <w:t>2.56E+06</w:t>
            </w:r>
          </w:p>
        </w:tc>
        <w:tc>
          <w:tcPr>
            <w:tcW w:w="328"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1</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1.984386</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3.926219</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7.712827</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15.0226</w:t>
            </w:r>
          </w:p>
        </w:tc>
      </w:tr>
      <w:tr w:rsidR="003A43F1" w:rsidRPr="003A43F1" w:rsidTr="000E53E4">
        <w:trPr>
          <w:cnfStyle w:val="000000100000"/>
          <w:trHeight w:val="300"/>
          <w:jc w:val="center"/>
        </w:trPr>
        <w:tc>
          <w:tcPr>
            <w:cnfStyle w:val="001000000000"/>
            <w:tcW w:w="454" w:type="dxa"/>
            <w:vMerge/>
            <w:hideMark/>
          </w:tcPr>
          <w:p w:rsidR="003A43F1" w:rsidRPr="003A43F1" w:rsidRDefault="003A43F1" w:rsidP="003A43F1">
            <w:pPr>
              <w:rPr>
                <w:rFonts w:ascii="Calibri" w:eastAsia="Times New Roman" w:hAnsi="Calibri" w:cs="Calibri"/>
                <w:color w:val="000000"/>
                <w:sz w:val="36"/>
                <w:szCs w:val="36"/>
              </w:rPr>
            </w:pPr>
          </w:p>
        </w:tc>
        <w:tc>
          <w:tcPr>
            <w:tcW w:w="1241" w:type="dxa"/>
            <w:noWrap/>
            <w:hideMark/>
          </w:tcPr>
          <w:p w:rsidR="003A43F1" w:rsidRPr="003A43F1" w:rsidRDefault="003A43F1" w:rsidP="003A43F1">
            <w:pPr>
              <w:jc w:val="right"/>
              <w:cnfStyle w:val="000000100000"/>
              <w:rPr>
                <w:rFonts w:ascii="Calibri" w:eastAsia="Times New Roman" w:hAnsi="Calibri" w:cs="Calibri"/>
                <w:b/>
                <w:bCs/>
                <w:color w:val="000000"/>
              </w:rPr>
            </w:pPr>
            <w:r w:rsidRPr="003A43F1">
              <w:rPr>
                <w:rFonts w:ascii="Calibri" w:eastAsia="Times New Roman" w:hAnsi="Calibri" w:cs="Calibri"/>
                <w:b/>
                <w:bCs/>
                <w:color w:val="000000"/>
              </w:rPr>
              <w:t>5.76E+06</w:t>
            </w:r>
          </w:p>
        </w:tc>
        <w:tc>
          <w:tcPr>
            <w:tcW w:w="328"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1</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1.985998</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3.944846</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7.797102</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15.28206</w:t>
            </w:r>
          </w:p>
        </w:tc>
      </w:tr>
      <w:tr w:rsidR="003A43F1" w:rsidRPr="003A43F1" w:rsidTr="000E53E4">
        <w:trPr>
          <w:trHeight w:val="300"/>
          <w:jc w:val="center"/>
        </w:trPr>
        <w:tc>
          <w:tcPr>
            <w:cnfStyle w:val="001000000000"/>
            <w:tcW w:w="454" w:type="dxa"/>
            <w:vMerge/>
            <w:hideMark/>
          </w:tcPr>
          <w:p w:rsidR="003A43F1" w:rsidRPr="003A43F1" w:rsidRDefault="003A43F1" w:rsidP="003A43F1">
            <w:pPr>
              <w:rPr>
                <w:rFonts w:ascii="Calibri" w:eastAsia="Times New Roman" w:hAnsi="Calibri" w:cs="Calibri"/>
                <w:color w:val="000000"/>
                <w:sz w:val="36"/>
                <w:szCs w:val="36"/>
              </w:rPr>
            </w:pPr>
          </w:p>
        </w:tc>
        <w:tc>
          <w:tcPr>
            <w:tcW w:w="1241" w:type="dxa"/>
            <w:noWrap/>
            <w:hideMark/>
          </w:tcPr>
          <w:p w:rsidR="003A43F1" w:rsidRPr="003A43F1" w:rsidRDefault="003A43F1" w:rsidP="003A43F1">
            <w:pPr>
              <w:jc w:val="right"/>
              <w:cnfStyle w:val="000000000000"/>
              <w:rPr>
                <w:rFonts w:ascii="Calibri" w:eastAsia="Times New Roman" w:hAnsi="Calibri" w:cs="Calibri"/>
                <w:b/>
                <w:bCs/>
                <w:color w:val="000000"/>
              </w:rPr>
            </w:pPr>
            <w:r w:rsidRPr="003A43F1">
              <w:rPr>
                <w:rFonts w:ascii="Calibri" w:eastAsia="Times New Roman" w:hAnsi="Calibri" w:cs="Calibri"/>
                <w:b/>
                <w:bCs/>
                <w:color w:val="000000"/>
              </w:rPr>
              <w:t>1.02E+07</w:t>
            </w:r>
          </w:p>
        </w:tc>
        <w:tc>
          <w:tcPr>
            <w:tcW w:w="328"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1</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1.987389</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3.957086</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7.845048</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15.46768</w:t>
            </w:r>
          </w:p>
        </w:tc>
      </w:tr>
    </w:tbl>
    <w:p w:rsidR="000E53E4" w:rsidRDefault="000E53E4" w:rsidP="000E53E4">
      <w:pPr>
        <w:jc w:val="center"/>
        <w:rPr>
          <w:rFonts w:ascii="Times New Roman" w:eastAsia="Times New Roman" w:hAnsi="Times New Roman" w:cs="Times New Roman"/>
        </w:rPr>
      </w:pPr>
    </w:p>
    <w:p w:rsidR="003A43F1" w:rsidRPr="000E53E4" w:rsidRDefault="000E53E4" w:rsidP="000E53E4">
      <w:pPr>
        <w:jc w:val="center"/>
        <w:rPr>
          <w:rFonts w:cstheme="minorHAnsi"/>
          <w:sz w:val="32"/>
          <w:szCs w:val="32"/>
        </w:rPr>
      </w:pPr>
      <m:oMathPara>
        <m:oMath>
          <m:r>
            <w:rPr>
              <w:rFonts w:ascii="Cambria Math" w:hAnsi="Cambria Math" w:cstheme="minorHAnsi"/>
              <w:sz w:val="32"/>
              <w:szCs w:val="32"/>
            </w:rPr>
            <m:t>Speedup=O</m:t>
          </m:r>
          <m:d>
            <m:dPr>
              <m:ctrlPr>
                <w:rPr>
                  <w:rFonts w:ascii="Cambria Math" w:hAnsi="Cambria Math" w:cstheme="minorHAnsi"/>
                  <w:i/>
                  <w:sz w:val="32"/>
                  <w:szCs w:val="32"/>
                </w:rPr>
              </m:ctrlPr>
            </m:dPr>
            <m:e>
              <m:r>
                <w:rPr>
                  <w:rFonts w:ascii="Cambria Math" w:hAnsi="Cambria Math" w:cstheme="minorHAnsi"/>
                  <w:sz w:val="32"/>
                  <w:szCs w:val="32"/>
                </w:rPr>
                <m:t>P</m:t>
              </m:r>
            </m:e>
          </m:d>
          <m:r>
            <w:rPr>
              <w:rFonts w:ascii="Cambria Math" w:hAnsi="Cambria Math" w:cstheme="minorHAnsi"/>
              <w:sz w:val="32"/>
              <w:szCs w:val="32"/>
            </w:rPr>
            <m:t xml:space="preserve"> ∀ matricies</m:t>
          </m:r>
        </m:oMath>
      </m:oMathPara>
    </w:p>
    <w:p w:rsidR="000E53E4" w:rsidRDefault="000E53E4">
      <w:pPr>
        <w:rPr>
          <w:rFonts w:cstheme="minorHAnsi"/>
        </w:rPr>
      </w:pPr>
      <w:r>
        <w:rPr>
          <w:rFonts w:cstheme="minorHAnsi"/>
        </w:rPr>
        <w:br w:type="page"/>
      </w:r>
    </w:p>
    <w:tbl>
      <w:tblPr>
        <w:tblStyle w:val="LightList-Accent11"/>
        <w:tblW w:w="7003" w:type="dxa"/>
        <w:jc w:val="center"/>
        <w:tblLook w:val="04A0"/>
      </w:tblPr>
      <w:tblGrid>
        <w:gridCol w:w="454"/>
        <w:gridCol w:w="1241"/>
        <w:gridCol w:w="328"/>
        <w:gridCol w:w="1245"/>
        <w:gridCol w:w="1245"/>
        <w:gridCol w:w="1245"/>
        <w:gridCol w:w="1245"/>
      </w:tblGrid>
      <w:tr w:rsidR="003A43F1" w:rsidRPr="003A43F1" w:rsidTr="001401FE">
        <w:trPr>
          <w:cnfStyle w:val="100000000000"/>
          <w:trHeight w:val="465"/>
          <w:jc w:val="center"/>
        </w:trPr>
        <w:tc>
          <w:tcPr>
            <w:cnfStyle w:val="001000000000"/>
            <w:tcW w:w="7003" w:type="dxa"/>
            <w:gridSpan w:val="7"/>
            <w:noWrap/>
            <w:hideMark/>
          </w:tcPr>
          <w:p w:rsidR="003A43F1" w:rsidRPr="003A43F1" w:rsidRDefault="003A43F1" w:rsidP="003A43F1">
            <w:pPr>
              <w:jc w:val="center"/>
              <w:rPr>
                <w:rFonts w:ascii="Calibri" w:eastAsia="Times New Roman" w:hAnsi="Calibri" w:cs="Calibri"/>
                <w:color w:val="000000"/>
                <w:sz w:val="36"/>
                <w:szCs w:val="36"/>
              </w:rPr>
            </w:pPr>
            <w:r w:rsidRPr="003A43F1">
              <w:rPr>
                <w:rFonts w:ascii="Calibri" w:eastAsia="Times New Roman" w:hAnsi="Calibri" w:cs="Calibri"/>
                <w:color w:val="000000"/>
                <w:sz w:val="36"/>
                <w:szCs w:val="36"/>
              </w:rPr>
              <w:lastRenderedPageBreak/>
              <w:t>Efficiency</w:t>
            </w:r>
          </w:p>
        </w:tc>
      </w:tr>
      <w:tr w:rsidR="003A43F1" w:rsidRPr="003A43F1" w:rsidTr="001401FE">
        <w:trPr>
          <w:cnfStyle w:val="000000100000"/>
          <w:trHeight w:val="465"/>
          <w:jc w:val="center"/>
        </w:trPr>
        <w:tc>
          <w:tcPr>
            <w:cnfStyle w:val="001000000000"/>
            <w:tcW w:w="454" w:type="dxa"/>
            <w:noWrap/>
            <w:hideMark/>
          </w:tcPr>
          <w:p w:rsidR="003A43F1" w:rsidRPr="003A43F1" w:rsidRDefault="003A43F1" w:rsidP="003A43F1">
            <w:pPr>
              <w:rPr>
                <w:rFonts w:ascii="Calibri" w:eastAsia="Times New Roman" w:hAnsi="Calibri" w:cs="Calibri"/>
                <w:color w:val="000000"/>
              </w:rPr>
            </w:pPr>
          </w:p>
        </w:tc>
        <w:tc>
          <w:tcPr>
            <w:tcW w:w="1241" w:type="dxa"/>
            <w:noWrap/>
            <w:hideMark/>
          </w:tcPr>
          <w:p w:rsidR="003A43F1" w:rsidRPr="003A43F1" w:rsidRDefault="003A43F1" w:rsidP="003A43F1">
            <w:pPr>
              <w:cnfStyle w:val="000000100000"/>
              <w:rPr>
                <w:rFonts w:ascii="Calibri" w:eastAsia="Times New Roman" w:hAnsi="Calibri" w:cs="Calibri"/>
                <w:color w:val="000000"/>
              </w:rPr>
            </w:pPr>
          </w:p>
        </w:tc>
        <w:tc>
          <w:tcPr>
            <w:tcW w:w="5308" w:type="dxa"/>
            <w:gridSpan w:val="5"/>
            <w:noWrap/>
            <w:hideMark/>
          </w:tcPr>
          <w:p w:rsidR="003A43F1" w:rsidRPr="003A43F1" w:rsidRDefault="003A43F1" w:rsidP="003A43F1">
            <w:pPr>
              <w:jc w:val="center"/>
              <w:cnfStyle w:val="000000100000"/>
              <w:rPr>
                <w:rFonts w:ascii="Calibri" w:eastAsia="Times New Roman" w:hAnsi="Calibri" w:cs="Calibri"/>
                <w:color w:val="000000"/>
                <w:sz w:val="36"/>
                <w:szCs w:val="36"/>
              </w:rPr>
            </w:pPr>
            <w:r w:rsidRPr="003A43F1">
              <w:rPr>
                <w:rFonts w:ascii="Calibri" w:eastAsia="Times New Roman" w:hAnsi="Calibri" w:cs="Calibri"/>
                <w:color w:val="000000"/>
                <w:sz w:val="36"/>
                <w:szCs w:val="36"/>
              </w:rPr>
              <w:t>P</w:t>
            </w:r>
          </w:p>
        </w:tc>
      </w:tr>
      <w:tr w:rsidR="003A43F1" w:rsidRPr="003A43F1" w:rsidTr="001401FE">
        <w:trPr>
          <w:trHeight w:val="300"/>
          <w:jc w:val="center"/>
        </w:trPr>
        <w:tc>
          <w:tcPr>
            <w:cnfStyle w:val="001000000000"/>
            <w:tcW w:w="454" w:type="dxa"/>
            <w:noWrap/>
            <w:hideMark/>
          </w:tcPr>
          <w:p w:rsidR="003A43F1" w:rsidRPr="003A43F1" w:rsidRDefault="003A43F1" w:rsidP="003A43F1">
            <w:pPr>
              <w:rPr>
                <w:rFonts w:ascii="Calibri" w:eastAsia="Times New Roman" w:hAnsi="Calibri" w:cs="Calibri"/>
                <w:color w:val="000000"/>
              </w:rPr>
            </w:pPr>
          </w:p>
        </w:tc>
        <w:tc>
          <w:tcPr>
            <w:tcW w:w="1241" w:type="dxa"/>
            <w:noWrap/>
            <w:hideMark/>
          </w:tcPr>
          <w:p w:rsidR="003A43F1" w:rsidRPr="003A43F1" w:rsidRDefault="003A43F1" w:rsidP="003A43F1">
            <w:pPr>
              <w:jc w:val="center"/>
              <w:cnfStyle w:val="000000000000"/>
              <w:rPr>
                <w:rFonts w:ascii="Calibri" w:eastAsia="Times New Roman" w:hAnsi="Calibri" w:cs="Calibri"/>
                <w:color w:val="000000"/>
              </w:rPr>
            </w:pPr>
          </w:p>
        </w:tc>
        <w:tc>
          <w:tcPr>
            <w:tcW w:w="328"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1</w:t>
            </w:r>
          </w:p>
        </w:tc>
        <w:tc>
          <w:tcPr>
            <w:tcW w:w="1245"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2</w:t>
            </w:r>
          </w:p>
        </w:tc>
        <w:tc>
          <w:tcPr>
            <w:tcW w:w="1245"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4</w:t>
            </w:r>
          </w:p>
        </w:tc>
        <w:tc>
          <w:tcPr>
            <w:tcW w:w="1245"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8</w:t>
            </w:r>
          </w:p>
        </w:tc>
        <w:tc>
          <w:tcPr>
            <w:tcW w:w="1245" w:type="dxa"/>
            <w:noWrap/>
            <w:hideMark/>
          </w:tcPr>
          <w:p w:rsidR="003A43F1" w:rsidRPr="003A43F1" w:rsidRDefault="003A43F1" w:rsidP="003A43F1">
            <w:pPr>
              <w:jc w:val="center"/>
              <w:cnfStyle w:val="000000000000"/>
              <w:rPr>
                <w:rFonts w:ascii="Calibri" w:eastAsia="Times New Roman" w:hAnsi="Calibri" w:cs="Calibri"/>
                <w:b/>
                <w:bCs/>
                <w:color w:val="000000"/>
              </w:rPr>
            </w:pPr>
            <w:r w:rsidRPr="003A43F1">
              <w:rPr>
                <w:rFonts w:ascii="Calibri" w:eastAsia="Times New Roman" w:hAnsi="Calibri" w:cs="Calibri"/>
                <w:b/>
                <w:bCs/>
                <w:color w:val="000000"/>
              </w:rPr>
              <w:t>16</w:t>
            </w:r>
          </w:p>
        </w:tc>
      </w:tr>
      <w:tr w:rsidR="003A43F1" w:rsidRPr="003A43F1" w:rsidTr="001401FE">
        <w:trPr>
          <w:cnfStyle w:val="000000100000"/>
          <w:trHeight w:val="300"/>
          <w:jc w:val="center"/>
        </w:trPr>
        <w:tc>
          <w:tcPr>
            <w:cnfStyle w:val="001000000000"/>
            <w:tcW w:w="454" w:type="dxa"/>
            <w:vMerge w:val="restart"/>
            <w:noWrap/>
            <w:hideMark/>
          </w:tcPr>
          <w:p w:rsidR="003A43F1" w:rsidRPr="003A43F1" w:rsidRDefault="003A43F1" w:rsidP="003A43F1">
            <w:pPr>
              <w:jc w:val="center"/>
              <w:rPr>
                <w:rFonts w:ascii="Calibri" w:eastAsia="Times New Roman" w:hAnsi="Calibri" w:cs="Calibri"/>
                <w:color w:val="000000"/>
                <w:sz w:val="36"/>
                <w:szCs w:val="36"/>
              </w:rPr>
            </w:pPr>
            <w:r w:rsidRPr="003A43F1">
              <w:rPr>
                <w:rFonts w:ascii="Calibri" w:eastAsia="Times New Roman" w:hAnsi="Calibri" w:cs="Calibri"/>
                <w:color w:val="000000"/>
                <w:sz w:val="36"/>
                <w:szCs w:val="36"/>
              </w:rPr>
              <w:t>N</w:t>
            </w:r>
          </w:p>
        </w:tc>
        <w:tc>
          <w:tcPr>
            <w:tcW w:w="1241" w:type="dxa"/>
            <w:noWrap/>
            <w:hideMark/>
          </w:tcPr>
          <w:p w:rsidR="003A43F1" w:rsidRPr="003A43F1" w:rsidRDefault="003A43F1" w:rsidP="003A43F1">
            <w:pPr>
              <w:jc w:val="right"/>
              <w:cnfStyle w:val="000000100000"/>
              <w:rPr>
                <w:rFonts w:ascii="Calibri" w:eastAsia="Times New Roman" w:hAnsi="Calibri" w:cs="Calibri"/>
                <w:b/>
                <w:bCs/>
                <w:color w:val="000000"/>
              </w:rPr>
            </w:pPr>
            <w:r w:rsidRPr="003A43F1">
              <w:rPr>
                <w:rFonts w:ascii="Calibri" w:eastAsia="Times New Roman" w:hAnsi="Calibri" w:cs="Calibri"/>
                <w:b/>
                <w:bCs/>
                <w:color w:val="000000"/>
              </w:rPr>
              <w:t>6.40E+05</w:t>
            </w:r>
          </w:p>
        </w:tc>
        <w:tc>
          <w:tcPr>
            <w:tcW w:w="328"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1</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0.993579</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0.971723</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0.942246</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0.881483</w:t>
            </w:r>
          </w:p>
        </w:tc>
      </w:tr>
      <w:tr w:rsidR="003A43F1" w:rsidRPr="003A43F1" w:rsidTr="001401FE">
        <w:trPr>
          <w:trHeight w:val="300"/>
          <w:jc w:val="center"/>
        </w:trPr>
        <w:tc>
          <w:tcPr>
            <w:cnfStyle w:val="001000000000"/>
            <w:tcW w:w="454" w:type="dxa"/>
            <w:vMerge/>
            <w:hideMark/>
          </w:tcPr>
          <w:p w:rsidR="003A43F1" w:rsidRPr="003A43F1" w:rsidRDefault="003A43F1" w:rsidP="003A43F1">
            <w:pPr>
              <w:rPr>
                <w:rFonts w:ascii="Calibri" w:eastAsia="Times New Roman" w:hAnsi="Calibri" w:cs="Calibri"/>
                <w:color w:val="000000"/>
                <w:sz w:val="36"/>
                <w:szCs w:val="36"/>
              </w:rPr>
            </w:pPr>
          </w:p>
        </w:tc>
        <w:tc>
          <w:tcPr>
            <w:tcW w:w="1241" w:type="dxa"/>
            <w:noWrap/>
            <w:hideMark/>
          </w:tcPr>
          <w:p w:rsidR="003A43F1" w:rsidRPr="003A43F1" w:rsidRDefault="003A43F1" w:rsidP="003A43F1">
            <w:pPr>
              <w:jc w:val="right"/>
              <w:cnfStyle w:val="000000000000"/>
              <w:rPr>
                <w:rFonts w:ascii="Calibri" w:eastAsia="Times New Roman" w:hAnsi="Calibri" w:cs="Calibri"/>
                <w:b/>
                <w:bCs/>
                <w:color w:val="000000"/>
              </w:rPr>
            </w:pPr>
            <w:r w:rsidRPr="003A43F1">
              <w:rPr>
                <w:rFonts w:ascii="Calibri" w:eastAsia="Times New Roman" w:hAnsi="Calibri" w:cs="Calibri"/>
                <w:b/>
                <w:bCs/>
                <w:color w:val="000000"/>
              </w:rPr>
              <w:t>2.56E+06</w:t>
            </w:r>
          </w:p>
        </w:tc>
        <w:tc>
          <w:tcPr>
            <w:tcW w:w="328"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1</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0.992193</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0.981555</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0.964103</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0.938912</w:t>
            </w:r>
          </w:p>
        </w:tc>
      </w:tr>
      <w:tr w:rsidR="003A43F1" w:rsidRPr="003A43F1" w:rsidTr="001401FE">
        <w:trPr>
          <w:cnfStyle w:val="000000100000"/>
          <w:trHeight w:val="300"/>
          <w:jc w:val="center"/>
        </w:trPr>
        <w:tc>
          <w:tcPr>
            <w:cnfStyle w:val="001000000000"/>
            <w:tcW w:w="454" w:type="dxa"/>
            <w:vMerge/>
            <w:hideMark/>
          </w:tcPr>
          <w:p w:rsidR="003A43F1" w:rsidRPr="003A43F1" w:rsidRDefault="003A43F1" w:rsidP="003A43F1">
            <w:pPr>
              <w:rPr>
                <w:rFonts w:ascii="Calibri" w:eastAsia="Times New Roman" w:hAnsi="Calibri" w:cs="Calibri"/>
                <w:color w:val="000000"/>
                <w:sz w:val="36"/>
                <w:szCs w:val="36"/>
              </w:rPr>
            </w:pPr>
          </w:p>
        </w:tc>
        <w:tc>
          <w:tcPr>
            <w:tcW w:w="1241" w:type="dxa"/>
            <w:noWrap/>
            <w:hideMark/>
          </w:tcPr>
          <w:p w:rsidR="003A43F1" w:rsidRPr="003A43F1" w:rsidRDefault="003A43F1" w:rsidP="003A43F1">
            <w:pPr>
              <w:jc w:val="right"/>
              <w:cnfStyle w:val="000000100000"/>
              <w:rPr>
                <w:rFonts w:ascii="Calibri" w:eastAsia="Times New Roman" w:hAnsi="Calibri" w:cs="Calibri"/>
                <w:b/>
                <w:bCs/>
                <w:color w:val="000000"/>
              </w:rPr>
            </w:pPr>
            <w:r w:rsidRPr="003A43F1">
              <w:rPr>
                <w:rFonts w:ascii="Calibri" w:eastAsia="Times New Roman" w:hAnsi="Calibri" w:cs="Calibri"/>
                <w:b/>
                <w:bCs/>
                <w:color w:val="000000"/>
              </w:rPr>
              <w:t>5.76E+06</w:t>
            </w:r>
          </w:p>
        </w:tc>
        <w:tc>
          <w:tcPr>
            <w:tcW w:w="328"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1</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0.992999</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0.986212</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0.974638</w:t>
            </w:r>
          </w:p>
        </w:tc>
        <w:tc>
          <w:tcPr>
            <w:tcW w:w="1245" w:type="dxa"/>
            <w:noWrap/>
            <w:hideMark/>
          </w:tcPr>
          <w:p w:rsidR="003A43F1" w:rsidRPr="003A43F1" w:rsidRDefault="003A43F1" w:rsidP="003A43F1">
            <w:pPr>
              <w:jc w:val="right"/>
              <w:cnfStyle w:val="000000100000"/>
              <w:rPr>
                <w:rFonts w:ascii="Calibri" w:eastAsia="Times New Roman" w:hAnsi="Calibri" w:cs="Calibri"/>
                <w:color w:val="000000"/>
              </w:rPr>
            </w:pPr>
            <w:r w:rsidRPr="003A43F1">
              <w:rPr>
                <w:rFonts w:ascii="Calibri" w:eastAsia="Times New Roman" w:hAnsi="Calibri" w:cs="Calibri"/>
                <w:color w:val="000000"/>
              </w:rPr>
              <w:t>0.955129</w:t>
            </w:r>
          </w:p>
        </w:tc>
      </w:tr>
      <w:tr w:rsidR="003A43F1" w:rsidRPr="003A43F1" w:rsidTr="001401FE">
        <w:trPr>
          <w:trHeight w:val="300"/>
          <w:jc w:val="center"/>
        </w:trPr>
        <w:tc>
          <w:tcPr>
            <w:cnfStyle w:val="001000000000"/>
            <w:tcW w:w="454" w:type="dxa"/>
            <w:vMerge/>
            <w:hideMark/>
          </w:tcPr>
          <w:p w:rsidR="003A43F1" w:rsidRPr="003A43F1" w:rsidRDefault="003A43F1" w:rsidP="003A43F1">
            <w:pPr>
              <w:rPr>
                <w:rFonts w:ascii="Calibri" w:eastAsia="Times New Roman" w:hAnsi="Calibri" w:cs="Calibri"/>
                <w:color w:val="000000"/>
                <w:sz w:val="36"/>
                <w:szCs w:val="36"/>
              </w:rPr>
            </w:pPr>
          </w:p>
        </w:tc>
        <w:tc>
          <w:tcPr>
            <w:tcW w:w="1241" w:type="dxa"/>
            <w:noWrap/>
            <w:hideMark/>
          </w:tcPr>
          <w:p w:rsidR="003A43F1" w:rsidRPr="003A43F1" w:rsidRDefault="003A43F1" w:rsidP="003A43F1">
            <w:pPr>
              <w:jc w:val="right"/>
              <w:cnfStyle w:val="000000000000"/>
              <w:rPr>
                <w:rFonts w:ascii="Calibri" w:eastAsia="Times New Roman" w:hAnsi="Calibri" w:cs="Calibri"/>
                <w:b/>
                <w:bCs/>
                <w:color w:val="000000"/>
              </w:rPr>
            </w:pPr>
            <w:r w:rsidRPr="003A43F1">
              <w:rPr>
                <w:rFonts w:ascii="Calibri" w:eastAsia="Times New Roman" w:hAnsi="Calibri" w:cs="Calibri"/>
                <w:b/>
                <w:bCs/>
                <w:color w:val="000000"/>
              </w:rPr>
              <w:t>1.02E+07</w:t>
            </w:r>
          </w:p>
        </w:tc>
        <w:tc>
          <w:tcPr>
            <w:tcW w:w="328"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1</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0.993694</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0.989272</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0.980631</w:t>
            </w:r>
          </w:p>
        </w:tc>
        <w:tc>
          <w:tcPr>
            <w:tcW w:w="1245" w:type="dxa"/>
            <w:noWrap/>
            <w:hideMark/>
          </w:tcPr>
          <w:p w:rsidR="003A43F1" w:rsidRPr="003A43F1" w:rsidRDefault="003A43F1" w:rsidP="003A43F1">
            <w:pPr>
              <w:jc w:val="right"/>
              <w:cnfStyle w:val="000000000000"/>
              <w:rPr>
                <w:rFonts w:ascii="Calibri" w:eastAsia="Times New Roman" w:hAnsi="Calibri" w:cs="Calibri"/>
                <w:color w:val="000000"/>
              </w:rPr>
            </w:pPr>
            <w:r w:rsidRPr="003A43F1">
              <w:rPr>
                <w:rFonts w:ascii="Calibri" w:eastAsia="Times New Roman" w:hAnsi="Calibri" w:cs="Calibri"/>
                <w:color w:val="000000"/>
              </w:rPr>
              <w:t>0.96673</w:t>
            </w:r>
          </w:p>
        </w:tc>
      </w:tr>
    </w:tbl>
    <w:p w:rsidR="003A43F1" w:rsidRDefault="003A43F1" w:rsidP="00D77C9A">
      <w:pPr>
        <w:rPr>
          <w:rFonts w:cstheme="minorHAnsi"/>
        </w:rPr>
      </w:pPr>
    </w:p>
    <w:p w:rsidR="00EB3180" w:rsidRDefault="00EB3180" w:rsidP="00EB3180">
      <w:pPr>
        <w:pStyle w:val="Heading1"/>
      </w:pPr>
      <w:bookmarkStart w:id="4" w:name="_Toc290583481"/>
      <w:r>
        <w:t>Results Analysis</w:t>
      </w:r>
      <w:bookmarkEnd w:id="4"/>
    </w:p>
    <w:p w:rsidR="00EB3180" w:rsidRDefault="00B4228A" w:rsidP="00EB3180">
      <w:r>
        <w:t xml:space="preserve">It can be seen that the run times for each matrix are approximately halved with each successive doubling of P, leading to a speedup figure of </w:t>
      </w:r>
      <w:proofErr w:type="gramStart"/>
      <w:r>
        <w:t>O(</w:t>
      </w:r>
      <w:proofErr w:type="gramEnd"/>
      <w:r>
        <w:t xml:space="preserve">P) for all matrices tested. </w:t>
      </w:r>
      <w:r w:rsidR="00573804">
        <w:t>This is achieved mostly through the banded distribution of data and tasks as explained in the Data and Task Partitioning section. Each process is kept eliminating numbers and performing row operations as much as possible. Additionally,</w:t>
      </w:r>
      <w:r>
        <w:t xml:space="preserve"> the </w:t>
      </w:r>
      <w:r w:rsidR="00573804">
        <w:t>relatively decreasing a</w:t>
      </w:r>
      <w:r>
        <w:t>mount of communication overhead necessary for each matrix relative to the dimension of the matrix</w:t>
      </w:r>
      <w:r w:rsidR="00573804">
        <w:t xml:space="preserve"> increases speedup</w:t>
      </w:r>
      <w:r>
        <w:t>. The number of data elements transmitted for each run is:</w:t>
      </w:r>
    </w:p>
    <w:p w:rsidR="00B4228A" w:rsidRDefault="00B4228A" w:rsidP="00EB3180">
      <m:oMathPara>
        <m:oMath>
          <m:r>
            <w:rPr>
              <w:rFonts w:ascii="Cambria Math" w:hAnsi="Cambria Math"/>
            </w:rPr>
            <m:t>Transmitted elements=</m:t>
          </m:r>
          <m:f>
            <m:fPr>
              <m:ctrlPr>
                <w:rPr>
                  <w:rFonts w:ascii="Cambria Math" w:hAnsi="Cambria Math"/>
                  <w:i/>
                </w:rPr>
              </m:ctrlPr>
            </m:fPr>
            <m:num>
              <m:sSup>
                <m:sSupPr>
                  <m:ctrlPr>
                    <w:rPr>
                      <w:rFonts w:ascii="Cambria Math" w:hAnsi="Cambria Math"/>
                      <w:i/>
                    </w:rPr>
                  </m:ctrlPr>
                </m:sSupPr>
                <m:e>
                  <m:r>
                    <w:rPr>
                      <w:rFonts w:ascii="Cambria Math" w:hAnsi="Cambria Math"/>
                    </w:rPr>
                    <m:t>dimension</m:t>
                  </m:r>
                </m:e>
                <m:sup>
                  <m:r>
                    <w:rPr>
                      <w:rFonts w:ascii="Cambria Math" w:hAnsi="Cambria Math"/>
                    </w:rPr>
                    <m:t>2</m:t>
                  </m:r>
                </m:sup>
              </m:sSup>
            </m:num>
            <m:den>
              <m:r>
                <w:rPr>
                  <w:rFonts w:ascii="Cambria Math" w:hAnsi="Cambria Math"/>
                </w:rPr>
                <m:t>2</m:t>
              </m:r>
            </m:den>
          </m:f>
        </m:oMath>
      </m:oMathPara>
    </w:p>
    <w:p w:rsidR="00B4228A" w:rsidRPr="00EB3180" w:rsidRDefault="00B4228A" w:rsidP="00EB3180">
      <w:r>
        <w:t xml:space="preserve">Since the number of transmitted elements follows the above relation, it can be seen (and is shown in the efficiency table) that as P is held constant and N increases, efficiency increases because more processors are working simultaneously rather than waiting on data transmission. </w:t>
      </w:r>
    </w:p>
    <w:sectPr w:rsidR="00B4228A" w:rsidRPr="00EB3180" w:rsidSect="00B446BA">
      <w:headerReference w:type="defaul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04A" w:rsidRDefault="0014304A" w:rsidP="00E87BAD">
      <w:pPr>
        <w:spacing w:after="0" w:line="240" w:lineRule="auto"/>
      </w:pPr>
      <w:r>
        <w:separator/>
      </w:r>
    </w:p>
  </w:endnote>
  <w:endnote w:type="continuationSeparator" w:id="0">
    <w:p w:rsidR="0014304A" w:rsidRDefault="0014304A" w:rsidP="00E87B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04A" w:rsidRDefault="0014304A" w:rsidP="00E87BAD">
      <w:pPr>
        <w:spacing w:after="0" w:line="240" w:lineRule="auto"/>
      </w:pPr>
      <w:r>
        <w:separator/>
      </w:r>
    </w:p>
  </w:footnote>
  <w:footnote w:type="continuationSeparator" w:id="0">
    <w:p w:rsidR="0014304A" w:rsidRDefault="0014304A" w:rsidP="00E87B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BAD" w:rsidRDefault="00E87BAD">
    <w:pPr>
      <w:pStyle w:val="Header"/>
    </w:pPr>
    <w:r>
      <w:t xml:space="preserve">Gary </w:t>
    </w:r>
    <w:proofErr w:type="spellStart"/>
    <w:r>
      <w:t>Steelman</w:t>
    </w:r>
    <w:proofErr w:type="spellEnd"/>
    <w:r>
      <w:ptab w:relativeTo="margin" w:alignment="center" w:leader="none"/>
    </w:r>
    <w:r>
      <w:t>CS 387 - Project 4, Parallel Gaussian Elimination</w:t>
    </w:r>
    <w:r>
      <w:ptab w:relativeTo="margin" w:alignment="right" w:leader="none"/>
    </w:r>
    <w:fldSimple w:instr=" DATE \@ &quot;M/d/yyyy&quot; ">
      <w:r w:rsidR="001F2354">
        <w:rPr>
          <w:noProof/>
        </w:rPr>
        <w:t>4/14/2011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90EAC"/>
    <w:multiLevelType w:val="hybridMultilevel"/>
    <w:tmpl w:val="0D48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87BAD"/>
    <w:rsid w:val="00006185"/>
    <w:rsid w:val="00081291"/>
    <w:rsid w:val="000D5798"/>
    <w:rsid w:val="000E53E4"/>
    <w:rsid w:val="001401FE"/>
    <w:rsid w:val="0014304A"/>
    <w:rsid w:val="00147AF1"/>
    <w:rsid w:val="001F2354"/>
    <w:rsid w:val="00260576"/>
    <w:rsid w:val="003A43F1"/>
    <w:rsid w:val="003F1B37"/>
    <w:rsid w:val="003F20FA"/>
    <w:rsid w:val="0048308B"/>
    <w:rsid w:val="00532572"/>
    <w:rsid w:val="00573804"/>
    <w:rsid w:val="00623A08"/>
    <w:rsid w:val="006860C3"/>
    <w:rsid w:val="006F415A"/>
    <w:rsid w:val="007A5BA0"/>
    <w:rsid w:val="007A732B"/>
    <w:rsid w:val="007D4B1E"/>
    <w:rsid w:val="009E6196"/>
    <w:rsid w:val="00A22E84"/>
    <w:rsid w:val="00A25264"/>
    <w:rsid w:val="00A72D81"/>
    <w:rsid w:val="00B4228A"/>
    <w:rsid w:val="00B43D47"/>
    <w:rsid w:val="00B446BA"/>
    <w:rsid w:val="00B502E9"/>
    <w:rsid w:val="00C5288E"/>
    <w:rsid w:val="00CC3BE3"/>
    <w:rsid w:val="00CC611F"/>
    <w:rsid w:val="00D148E4"/>
    <w:rsid w:val="00D77C9A"/>
    <w:rsid w:val="00E87BAD"/>
    <w:rsid w:val="00EB3180"/>
    <w:rsid w:val="00ED48DF"/>
    <w:rsid w:val="00FB3FEE"/>
    <w:rsid w:val="00FC259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185"/>
  </w:style>
  <w:style w:type="paragraph" w:styleId="Heading1">
    <w:name w:val="heading 1"/>
    <w:basedOn w:val="Normal"/>
    <w:next w:val="Normal"/>
    <w:link w:val="Heading1Char"/>
    <w:uiPriority w:val="9"/>
    <w:qFormat/>
    <w:rsid w:val="00ED48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8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87B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7BAD"/>
  </w:style>
  <w:style w:type="paragraph" w:styleId="Footer">
    <w:name w:val="footer"/>
    <w:basedOn w:val="Normal"/>
    <w:link w:val="FooterChar"/>
    <w:uiPriority w:val="99"/>
    <w:semiHidden/>
    <w:unhideWhenUsed/>
    <w:rsid w:val="00E87B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7BAD"/>
  </w:style>
  <w:style w:type="paragraph" w:styleId="BalloonText">
    <w:name w:val="Balloon Text"/>
    <w:basedOn w:val="Normal"/>
    <w:link w:val="BalloonTextChar"/>
    <w:uiPriority w:val="99"/>
    <w:semiHidden/>
    <w:unhideWhenUsed/>
    <w:rsid w:val="00E8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AD"/>
    <w:rPr>
      <w:rFonts w:ascii="Tahoma" w:hAnsi="Tahoma" w:cs="Tahoma"/>
      <w:sz w:val="16"/>
      <w:szCs w:val="16"/>
    </w:rPr>
  </w:style>
  <w:style w:type="paragraph" w:styleId="Title">
    <w:name w:val="Title"/>
    <w:basedOn w:val="Normal"/>
    <w:next w:val="Normal"/>
    <w:link w:val="TitleChar"/>
    <w:uiPriority w:val="10"/>
    <w:qFormat/>
    <w:rsid w:val="00E87B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B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D48D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D48DF"/>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623A08"/>
    <w:rPr>
      <w:color w:val="808080"/>
    </w:rPr>
  </w:style>
  <w:style w:type="paragraph" w:styleId="ListParagraph">
    <w:name w:val="List Paragraph"/>
    <w:basedOn w:val="Normal"/>
    <w:uiPriority w:val="34"/>
    <w:qFormat/>
    <w:rsid w:val="00C5288E"/>
    <w:pPr>
      <w:ind w:left="720"/>
      <w:contextualSpacing/>
    </w:pPr>
  </w:style>
  <w:style w:type="table" w:styleId="TableGrid">
    <w:name w:val="Table Grid"/>
    <w:basedOn w:val="TableNormal"/>
    <w:uiPriority w:val="59"/>
    <w:rsid w:val="000D5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D579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0D579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0D579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EB3180"/>
    <w:pPr>
      <w:outlineLvl w:val="9"/>
    </w:pPr>
    <w:rPr>
      <w:lang w:eastAsia="en-US"/>
    </w:rPr>
  </w:style>
  <w:style w:type="paragraph" w:styleId="TOC1">
    <w:name w:val="toc 1"/>
    <w:basedOn w:val="Normal"/>
    <w:next w:val="Normal"/>
    <w:autoRedefine/>
    <w:uiPriority w:val="39"/>
    <w:unhideWhenUsed/>
    <w:rsid w:val="00EB3180"/>
    <w:pPr>
      <w:spacing w:after="100"/>
    </w:pPr>
  </w:style>
  <w:style w:type="character" w:styleId="Hyperlink">
    <w:name w:val="Hyperlink"/>
    <w:basedOn w:val="DefaultParagraphFont"/>
    <w:uiPriority w:val="99"/>
    <w:unhideWhenUsed/>
    <w:rsid w:val="00EB31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65571838">
      <w:bodyDiv w:val="1"/>
      <w:marLeft w:val="0"/>
      <w:marRight w:val="0"/>
      <w:marTop w:val="0"/>
      <w:marBottom w:val="0"/>
      <w:divBdr>
        <w:top w:val="none" w:sz="0" w:space="0" w:color="auto"/>
        <w:left w:val="none" w:sz="0" w:space="0" w:color="auto"/>
        <w:bottom w:val="none" w:sz="0" w:space="0" w:color="auto"/>
        <w:right w:val="none" w:sz="0" w:space="0" w:color="auto"/>
      </w:divBdr>
    </w:div>
    <w:div w:id="1666401613">
      <w:bodyDiv w:val="1"/>
      <w:marLeft w:val="0"/>
      <w:marRight w:val="0"/>
      <w:marTop w:val="0"/>
      <w:marBottom w:val="0"/>
      <w:divBdr>
        <w:top w:val="none" w:sz="0" w:space="0" w:color="auto"/>
        <w:left w:val="none" w:sz="0" w:space="0" w:color="auto"/>
        <w:bottom w:val="none" w:sz="0" w:space="0" w:color="auto"/>
        <w:right w:val="none" w:sz="0" w:space="0" w:color="auto"/>
      </w:divBdr>
    </w:div>
    <w:div w:id="1822229903">
      <w:bodyDiv w:val="1"/>
      <w:marLeft w:val="0"/>
      <w:marRight w:val="0"/>
      <w:marTop w:val="0"/>
      <w:marBottom w:val="0"/>
      <w:divBdr>
        <w:top w:val="none" w:sz="0" w:space="0" w:color="auto"/>
        <w:left w:val="none" w:sz="0" w:space="0" w:color="auto"/>
        <w:bottom w:val="none" w:sz="0" w:space="0" w:color="auto"/>
        <w:right w:val="none" w:sz="0" w:space="0" w:color="auto"/>
      </w:divBdr>
    </w:div>
    <w:div w:id="20866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ry\Documents\School\College\Misc\my-random-cpp-libraries\projects\university\cs387\project4\run_tim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ary\Documents\School\College\Misc\my-random-cpp-libraries\projects\university\cs387\project4\run_tim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ary\Documents\School\College\Misc\my-random-cpp-libraries\projects\university\cs387\project4\run_tim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ary\Documents\School\College\Misc\my-random-cpp-libraries\projects\university\cs387\project4\run_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800x800</a:t>
            </a:r>
          </a:p>
        </c:rich>
      </c:tx>
    </c:title>
    <c:plotArea>
      <c:layout/>
      <c:lineChart>
        <c:grouping val="standard"/>
        <c:ser>
          <c:idx val="0"/>
          <c:order val="0"/>
          <c:marker>
            <c:symbol val="none"/>
          </c:marker>
          <c:cat>
            <c:numRef>
              <c:f>'Timings, Efficiency, Speedup'!$C$3:$G$3</c:f>
              <c:numCache>
                <c:formatCode>General</c:formatCode>
                <c:ptCount val="5"/>
                <c:pt idx="0">
                  <c:v>1</c:v>
                </c:pt>
                <c:pt idx="1">
                  <c:v>2</c:v>
                </c:pt>
                <c:pt idx="2">
                  <c:v>4</c:v>
                </c:pt>
                <c:pt idx="3">
                  <c:v>8</c:v>
                </c:pt>
                <c:pt idx="4">
                  <c:v>16</c:v>
                </c:pt>
              </c:numCache>
            </c:numRef>
          </c:cat>
          <c:val>
            <c:numRef>
              <c:f>'Timings, Efficiency, Speedup'!$C$4:$G$4</c:f>
              <c:numCache>
                <c:formatCode>General</c:formatCode>
                <c:ptCount val="5"/>
                <c:pt idx="0">
                  <c:v>49.02923333333333</c:v>
                </c:pt>
                <c:pt idx="1">
                  <c:v>24.673033333333318</c:v>
                </c:pt>
                <c:pt idx="2">
                  <c:v>12.614000000000001</c:v>
                </c:pt>
                <c:pt idx="3">
                  <c:v>6.5043066666666665</c:v>
                </c:pt>
                <c:pt idx="4">
                  <c:v>3.4763299999999981</c:v>
                </c:pt>
              </c:numCache>
            </c:numRef>
          </c:val>
        </c:ser>
        <c:marker val="1"/>
        <c:axId val="104652160"/>
        <c:axId val="105851136"/>
      </c:lineChart>
      <c:catAx>
        <c:axId val="104652160"/>
        <c:scaling>
          <c:orientation val="minMax"/>
        </c:scaling>
        <c:axPos val="b"/>
        <c:numFmt formatCode="General" sourceLinked="1"/>
        <c:majorTickMark val="none"/>
        <c:tickLblPos val="nextTo"/>
        <c:crossAx val="105851136"/>
        <c:crosses val="autoZero"/>
        <c:auto val="1"/>
        <c:lblAlgn val="ctr"/>
        <c:lblOffset val="100"/>
      </c:catAx>
      <c:valAx>
        <c:axId val="105851136"/>
        <c:scaling>
          <c:orientation val="minMax"/>
        </c:scaling>
        <c:axPos val="l"/>
        <c:majorGridlines/>
        <c:numFmt formatCode="General" sourceLinked="1"/>
        <c:majorTickMark val="none"/>
        <c:tickLblPos val="nextTo"/>
        <c:crossAx val="10465216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1600x1600</a:t>
            </a:r>
          </a:p>
        </c:rich>
      </c:tx>
    </c:title>
    <c:plotArea>
      <c:layout/>
      <c:lineChart>
        <c:grouping val="standard"/>
        <c:ser>
          <c:idx val="0"/>
          <c:order val="0"/>
          <c:marker>
            <c:symbol val="none"/>
          </c:marker>
          <c:cat>
            <c:numRef>
              <c:f>'Timings, Efficiency, Speedup'!$C$3:$G$3</c:f>
              <c:numCache>
                <c:formatCode>General</c:formatCode>
                <c:ptCount val="5"/>
                <c:pt idx="0">
                  <c:v>1</c:v>
                </c:pt>
                <c:pt idx="1">
                  <c:v>2</c:v>
                </c:pt>
                <c:pt idx="2">
                  <c:v>4</c:v>
                </c:pt>
                <c:pt idx="3">
                  <c:v>8</c:v>
                </c:pt>
                <c:pt idx="4">
                  <c:v>16</c:v>
                </c:pt>
              </c:numCache>
            </c:numRef>
          </c:cat>
          <c:val>
            <c:numRef>
              <c:f>'Timings, Efficiency, Speedup'!$C$5:$G$5</c:f>
              <c:numCache>
                <c:formatCode>General</c:formatCode>
                <c:ptCount val="5"/>
                <c:pt idx="0">
                  <c:v>390.91999999999985</c:v>
                </c:pt>
                <c:pt idx="1">
                  <c:v>196.9980000000001</c:v>
                </c:pt>
                <c:pt idx="2">
                  <c:v>99.566533333333311</c:v>
                </c:pt>
                <c:pt idx="3">
                  <c:v>50.684400000000004</c:v>
                </c:pt>
                <c:pt idx="4">
                  <c:v>26.022133333333304</c:v>
                </c:pt>
              </c:numCache>
            </c:numRef>
          </c:val>
        </c:ser>
        <c:marker val="1"/>
        <c:axId val="106500480"/>
        <c:axId val="106502016"/>
      </c:lineChart>
      <c:catAx>
        <c:axId val="106500480"/>
        <c:scaling>
          <c:orientation val="minMax"/>
        </c:scaling>
        <c:axPos val="b"/>
        <c:numFmt formatCode="General" sourceLinked="1"/>
        <c:majorTickMark val="none"/>
        <c:tickLblPos val="nextTo"/>
        <c:crossAx val="106502016"/>
        <c:crosses val="autoZero"/>
        <c:auto val="1"/>
        <c:lblAlgn val="ctr"/>
        <c:lblOffset val="100"/>
      </c:catAx>
      <c:valAx>
        <c:axId val="106502016"/>
        <c:scaling>
          <c:orientation val="minMax"/>
        </c:scaling>
        <c:axPos val="l"/>
        <c:majorGridlines/>
        <c:numFmt formatCode="General" sourceLinked="1"/>
        <c:majorTickMark val="none"/>
        <c:tickLblPos val="nextTo"/>
        <c:crossAx val="10650048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2400x2400</a:t>
            </a:r>
          </a:p>
        </c:rich>
      </c:tx>
    </c:title>
    <c:plotArea>
      <c:layout/>
      <c:lineChart>
        <c:grouping val="standard"/>
        <c:ser>
          <c:idx val="0"/>
          <c:order val="0"/>
          <c:marker>
            <c:symbol val="none"/>
          </c:marker>
          <c:cat>
            <c:numRef>
              <c:f>'Timings, Efficiency, Speedup'!$C$3:$G$3</c:f>
              <c:numCache>
                <c:formatCode>General</c:formatCode>
                <c:ptCount val="5"/>
                <c:pt idx="0">
                  <c:v>1</c:v>
                </c:pt>
                <c:pt idx="1">
                  <c:v>2</c:v>
                </c:pt>
                <c:pt idx="2">
                  <c:v>4</c:v>
                </c:pt>
                <c:pt idx="3">
                  <c:v>8</c:v>
                </c:pt>
                <c:pt idx="4">
                  <c:v>16</c:v>
                </c:pt>
              </c:numCache>
            </c:numRef>
          </c:cat>
          <c:val>
            <c:numRef>
              <c:f>'Timings, Efficiency, Speedup'!$C$6:$G$6</c:f>
              <c:numCache>
                <c:formatCode>General</c:formatCode>
                <c:ptCount val="5"/>
                <c:pt idx="0">
                  <c:v>1318.0533333333324</c:v>
                </c:pt>
                <c:pt idx="1">
                  <c:v>663.67300000000046</c:v>
                </c:pt>
                <c:pt idx="2">
                  <c:v>334.12033333333352</c:v>
                </c:pt>
                <c:pt idx="3">
                  <c:v>169.04399999999998</c:v>
                </c:pt>
                <c:pt idx="4">
                  <c:v>86.24839999999999</c:v>
                </c:pt>
              </c:numCache>
            </c:numRef>
          </c:val>
        </c:ser>
        <c:marker val="1"/>
        <c:axId val="106521728"/>
        <c:axId val="106523264"/>
      </c:lineChart>
      <c:catAx>
        <c:axId val="106521728"/>
        <c:scaling>
          <c:orientation val="minMax"/>
        </c:scaling>
        <c:axPos val="b"/>
        <c:numFmt formatCode="General" sourceLinked="1"/>
        <c:majorTickMark val="none"/>
        <c:tickLblPos val="nextTo"/>
        <c:crossAx val="106523264"/>
        <c:crosses val="autoZero"/>
        <c:auto val="1"/>
        <c:lblAlgn val="ctr"/>
        <c:lblOffset val="100"/>
      </c:catAx>
      <c:valAx>
        <c:axId val="106523264"/>
        <c:scaling>
          <c:orientation val="minMax"/>
        </c:scaling>
        <c:axPos val="l"/>
        <c:majorGridlines/>
        <c:numFmt formatCode="General" sourceLinked="1"/>
        <c:majorTickMark val="none"/>
        <c:tickLblPos val="nextTo"/>
        <c:crossAx val="10652172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3200x3200</a:t>
            </a:r>
          </a:p>
        </c:rich>
      </c:tx>
    </c:title>
    <c:plotArea>
      <c:layout/>
      <c:lineChart>
        <c:grouping val="standard"/>
        <c:ser>
          <c:idx val="0"/>
          <c:order val="0"/>
          <c:marker>
            <c:symbol val="none"/>
          </c:marker>
          <c:cat>
            <c:numRef>
              <c:f>'Timings, Efficiency, Speedup'!$C$3:$G$3</c:f>
              <c:numCache>
                <c:formatCode>General</c:formatCode>
                <c:ptCount val="5"/>
                <c:pt idx="0">
                  <c:v>1</c:v>
                </c:pt>
                <c:pt idx="1">
                  <c:v>2</c:v>
                </c:pt>
                <c:pt idx="2">
                  <c:v>4</c:v>
                </c:pt>
                <c:pt idx="3">
                  <c:v>8</c:v>
                </c:pt>
                <c:pt idx="4">
                  <c:v>16</c:v>
                </c:pt>
              </c:numCache>
            </c:numRef>
          </c:cat>
          <c:val>
            <c:numRef>
              <c:f>'Timings, Efficiency, Speedup'!$C$7:$G$7</c:f>
              <c:numCache>
                <c:formatCode>General</c:formatCode>
                <c:ptCount val="5"/>
                <c:pt idx="0">
                  <c:v>3123.4666666666649</c:v>
                </c:pt>
                <c:pt idx="1">
                  <c:v>1571.6433333333321</c:v>
                </c:pt>
                <c:pt idx="2">
                  <c:v>789.3349999999997</c:v>
                </c:pt>
                <c:pt idx="3">
                  <c:v>398.14499999999998</c:v>
                </c:pt>
                <c:pt idx="4">
                  <c:v>201.93500000000003</c:v>
                </c:pt>
              </c:numCache>
            </c:numRef>
          </c:val>
        </c:ser>
        <c:marker val="1"/>
        <c:axId val="106538880"/>
        <c:axId val="106540416"/>
      </c:lineChart>
      <c:catAx>
        <c:axId val="106538880"/>
        <c:scaling>
          <c:orientation val="minMax"/>
        </c:scaling>
        <c:axPos val="b"/>
        <c:numFmt formatCode="General" sourceLinked="1"/>
        <c:majorTickMark val="none"/>
        <c:tickLblPos val="nextTo"/>
        <c:crossAx val="106540416"/>
        <c:crosses val="autoZero"/>
        <c:auto val="1"/>
        <c:lblAlgn val="ctr"/>
        <c:lblOffset val="100"/>
      </c:catAx>
      <c:valAx>
        <c:axId val="106540416"/>
        <c:scaling>
          <c:orientation val="minMax"/>
        </c:scaling>
        <c:axPos val="l"/>
        <c:majorGridlines/>
        <c:numFmt formatCode="General" sourceLinked="1"/>
        <c:majorTickMark val="none"/>
        <c:tickLblPos val="nextTo"/>
        <c:crossAx val="10653888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75884-5F6B-4BF1-AED4-05CC10CFB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MST</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Steelman</dc:creator>
  <cp:lastModifiedBy>Gary Steelman</cp:lastModifiedBy>
  <cp:revision>32</cp:revision>
  <dcterms:created xsi:type="dcterms:W3CDTF">2011-04-14T06:41:00Z</dcterms:created>
  <dcterms:modified xsi:type="dcterms:W3CDTF">2011-04-15T04:20:00Z</dcterms:modified>
</cp:coreProperties>
</file>