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E131" w14:textId="77777777" w:rsidR="00B43E8C" w:rsidRDefault="00B43E8C">
      <w:pPr>
        <w:rPr>
          <w:rFonts w:eastAsia="宋体" w:cs="宋体"/>
          <w:szCs w:val="32"/>
        </w:rPr>
      </w:pPr>
    </w:p>
    <w:p w14:paraId="25D0F2D6" w14:textId="77777777" w:rsidR="00B43E8C" w:rsidRDefault="00B43E8C">
      <w:pPr>
        <w:rPr>
          <w:rFonts w:eastAsia="宋体" w:cs="宋体"/>
          <w:szCs w:val="32"/>
        </w:rPr>
      </w:pPr>
    </w:p>
    <w:p w14:paraId="5C00D402" w14:textId="77777777" w:rsidR="00B43E8C"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人民调解法"/>
      <w:bookmarkEnd w:id="0"/>
      <w:r>
        <w:rPr>
          <w:rFonts w:ascii="方正小标宋简体" w:eastAsia="方正小标宋简体" w:hAnsi="方正小标宋简体" w:cs="方正小标宋简体" w:hint="eastAsia"/>
          <w:color w:val="333333"/>
          <w:sz w:val="44"/>
          <w:szCs w:val="44"/>
          <w:shd w:val="clear" w:color="auto" w:fill="FFFFFF"/>
        </w:rPr>
        <w:t>中华人民共和国人民调解法</w:t>
      </w:r>
    </w:p>
    <w:p w14:paraId="26D22985" w14:textId="77777777" w:rsidR="00B43E8C" w:rsidRDefault="00B43E8C">
      <w:pPr>
        <w:rPr>
          <w:rFonts w:eastAsia="宋体" w:cs="宋体"/>
          <w:szCs w:val="32"/>
        </w:rPr>
      </w:pPr>
    </w:p>
    <w:p w14:paraId="678F9028" w14:textId="77777777" w:rsidR="00B43E8C"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2010</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日第十一届全国人民代表大会常务委员会第十六次会议通过）</w:t>
      </w:r>
    </w:p>
    <w:p w14:paraId="099A3B41" w14:textId="77777777" w:rsidR="00B43E8C" w:rsidRDefault="00B43E8C">
      <w:pPr>
        <w:rPr>
          <w:rFonts w:eastAsia="宋体" w:cs="宋体"/>
          <w:szCs w:val="32"/>
        </w:rPr>
      </w:pPr>
    </w:p>
    <w:p w14:paraId="7CDFF597" w14:textId="30F5B907" w:rsidR="00B43E8C" w:rsidRDefault="00000000">
      <w:pPr>
        <w:jc w:val="center"/>
      </w:pPr>
      <w:bookmarkStart w:id="2" w:name="目录"/>
      <w:bookmarkEnd w:id="2"/>
      <w:r>
        <w:rPr>
          <w:rFonts w:eastAsia="楷体_GB2312" w:cs="楷体_GB2312"/>
        </w:rPr>
        <w:t>目录</w:t>
      </w:r>
    </w:p>
    <w:p w14:paraId="36DD9EE9" w14:textId="2C4A223B" w:rsidR="00B43E8C" w:rsidRDefault="00000000">
      <w:pPr>
        <w:ind w:leftChars="200" w:left="1264" w:hangingChars="200" w:hanging="632"/>
        <w:rPr>
          <w:rFonts w:eastAsia="楷体_GB2312" w:cs="楷体_GB2312"/>
        </w:rPr>
      </w:pPr>
      <w:r>
        <w:rPr>
          <w:rFonts w:eastAsia="楷体_GB2312" w:cs="楷体_GB2312"/>
        </w:rPr>
        <w:t>第一章总则</w:t>
      </w:r>
    </w:p>
    <w:p w14:paraId="6F2630A0" w14:textId="33100DF9" w:rsidR="00B43E8C" w:rsidRDefault="00000000">
      <w:pPr>
        <w:ind w:leftChars="200" w:left="1264" w:hangingChars="200" w:hanging="632"/>
        <w:rPr>
          <w:rFonts w:eastAsia="楷体_GB2312" w:cs="楷体_GB2312"/>
        </w:rPr>
      </w:pPr>
      <w:r>
        <w:rPr>
          <w:rFonts w:eastAsia="楷体_GB2312" w:cs="楷体_GB2312"/>
        </w:rPr>
        <w:t>第二章人民调解委员会</w:t>
      </w:r>
    </w:p>
    <w:p w14:paraId="27245E1E" w14:textId="09F4C973" w:rsidR="00B43E8C" w:rsidRDefault="00000000">
      <w:pPr>
        <w:ind w:leftChars="200" w:left="1264" w:hangingChars="200" w:hanging="632"/>
        <w:rPr>
          <w:rFonts w:eastAsia="楷体_GB2312" w:cs="楷体_GB2312"/>
        </w:rPr>
      </w:pPr>
      <w:r>
        <w:rPr>
          <w:rFonts w:eastAsia="楷体_GB2312" w:cs="楷体_GB2312"/>
        </w:rPr>
        <w:t>第三章人民调解员</w:t>
      </w:r>
    </w:p>
    <w:p w14:paraId="393B5F45" w14:textId="0EE0F8E7" w:rsidR="00B43E8C" w:rsidRDefault="00000000">
      <w:pPr>
        <w:ind w:leftChars="200" w:left="1264" w:hangingChars="200" w:hanging="632"/>
        <w:rPr>
          <w:rFonts w:eastAsia="楷体_GB2312" w:cs="楷体_GB2312"/>
        </w:rPr>
      </w:pPr>
      <w:r>
        <w:rPr>
          <w:rFonts w:eastAsia="楷体_GB2312" w:cs="楷体_GB2312"/>
        </w:rPr>
        <w:t>第四章调解程序</w:t>
      </w:r>
    </w:p>
    <w:p w14:paraId="35C2A0A6" w14:textId="67B96B44" w:rsidR="00B43E8C" w:rsidRDefault="00000000">
      <w:pPr>
        <w:ind w:leftChars="200" w:left="1264" w:hangingChars="200" w:hanging="632"/>
        <w:rPr>
          <w:rFonts w:eastAsia="楷体_GB2312" w:cs="楷体_GB2312"/>
        </w:rPr>
      </w:pPr>
      <w:r>
        <w:rPr>
          <w:rFonts w:eastAsia="楷体_GB2312" w:cs="楷体_GB2312"/>
        </w:rPr>
        <w:t>第五章调解协议</w:t>
      </w:r>
    </w:p>
    <w:p w14:paraId="0699DE32" w14:textId="23D607A5" w:rsidR="00B43E8C" w:rsidRDefault="00000000">
      <w:pPr>
        <w:ind w:leftChars="200" w:left="1264" w:hangingChars="200" w:hanging="632"/>
        <w:rPr>
          <w:rFonts w:eastAsia="楷体_GB2312" w:cs="楷体_GB2312"/>
        </w:rPr>
      </w:pPr>
      <w:r>
        <w:rPr>
          <w:rFonts w:eastAsia="楷体_GB2312" w:cs="楷体_GB2312"/>
        </w:rPr>
        <w:t>第六章附则</w:t>
      </w:r>
    </w:p>
    <w:p w14:paraId="57EDC821" w14:textId="77777777" w:rsidR="00B43E8C" w:rsidRDefault="00B43E8C">
      <w:pPr>
        <w:rPr>
          <w:rFonts w:eastAsia="宋体" w:cs="宋体"/>
          <w:szCs w:val="32"/>
        </w:rPr>
      </w:pPr>
    </w:p>
    <w:p w14:paraId="58237B05" w14:textId="351026F9" w:rsidR="00B43E8C" w:rsidRDefault="00000000">
      <w:pPr>
        <w:jc w:val="center"/>
        <w:rPr>
          <w:rFonts w:eastAsia="黑体" w:cs="黑体"/>
          <w:szCs w:val="32"/>
        </w:rPr>
      </w:pPr>
      <w:bookmarkStart w:id="3" w:name="第一章_总则"/>
      <w:bookmarkEnd w:id="3"/>
      <w:r>
        <w:rPr>
          <w:rFonts w:eastAsia="黑体" w:cs="黑体" w:hint="eastAsia"/>
          <w:szCs w:val="32"/>
        </w:rPr>
        <w:t>第一章总则</w:t>
      </w:r>
    </w:p>
    <w:p w14:paraId="64335145" w14:textId="77777777" w:rsidR="00B43E8C" w:rsidRDefault="00B43E8C">
      <w:pPr>
        <w:rPr>
          <w:rFonts w:eastAsia="宋体" w:cs="宋体"/>
          <w:szCs w:val="32"/>
        </w:rPr>
      </w:pPr>
    </w:p>
    <w:p w14:paraId="1FC1B7D5" w14:textId="47B3E0C5" w:rsidR="00B43E8C"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为了完善人民调解制度，规范人民调解活动，及时解决民间纠纷，维护社会和谐稳定，根据宪法，制定本法。</w:t>
      </w:r>
    </w:p>
    <w:p w14:paraId="65B63234" w14:textId="5AC2B5E3" w:rsidR="00B43E8C"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本法所称人民调解，是指人民调解委员会通过说服、疏导等方法，促使当事人在平等协商基础上自愿达成调解协议，解决民间纠纷的活动。</w:t>
      </w:r>
    </w:p>
    <w:p w14:paraId="19B0EE34" w14:textId="7AC8BAE0" w:rsidR="00B43E8C" w:rsidRDefault="00000000">
      <w:pPr>
        <w:ind w:firstLineChars="200" w:firstLine="632"/>
        <w:rPr>
          <w:rFonts w:cs="仿宋_GB2312"/>
          <w:szCs w:val="32"/>
        </w:rPr>
      </w:pPr>
      <w:bookmarkStart w:id="6" w:name="第三条"/>
      <w:bookmarkEnd w:id="6"/>
      <w:r>
        <w:rPr>
          <w:rFonts w:eastAsia="黑体" w:cs="黑体" w:hint="eastAsia"/>
          <w:szCs w:val="32"/>
        </w:rPr>
        <w:lastRenderedPageBreak/>
        <w:t>第三条</w:t>
      </w:r>
      <w:r>
        <w:rPr>
          <w:rFonts w:cs="仿宋_GB2312" w:hint="eastAsia"/>
          <w:szCs w:val="32"/>
        </w:rPr>
        <w:t>人民调解委员会调解民间纠纷，应当遵循下列原则：</w:t>
      </w:r>
    </w:p>
    <w:p w14:paraId="33AEF74A" w14:textId="77777777" w:rsidR="00B43E8C" w:rsidRDefault="00000000">
      <w:pPr>
        <w:ind w:firstLineChars="200" w:firstLine="632"/>
        <w:rPr>
          <w:rFonts w:cs="仿宋_GB2312"/>
          <w:szCs w:val="32"/>
        </w:rPr>
      </w:pPr>
      <w:r>
        <w:rPr>
          <w:rFonts w:cs="仿宋_GB2312" w:hint="eastAsia"/>
          <w:szCs w:val="32"/>
        </w:rPr>
        <w:t>（一）在当事人自愿、平等的基础上进行调解；</w:t>
      </w:r>
    </w:p>
    <w:p w14:paraId="5A51A6C6" w14:textId="77777777" w:rsidR="00B43E8C" w:rsidRDefault="00000000">
      <w:pPr>
        <w:ind w:firstLineChars="200" w:firstLine="632"/>
        <w:rPr>
          <w:rFonts w:cs="仿宋_GB2312"/>
          <w:szCs w:val="32"/>
        </w:rPr>
      </w:pPr>
      <w:r>
        <w:rPr>
          <w:rFonts w:cs="仿宋_GB2312" w:hint="eastAsia"/>
          <w:szCs w:val="32"/>
        </w:rPr>
        <w:t>（二）不违背法律、法规和国家政策；</w:t>
      </w:r>
    </w:p>
    <w:p w14:paraId="0977F26B" w14:textId="77777777" w:rsidR="00B43E8C" w:rsidRDefault="00000000">
      <w:pPr>
        <w:ind w:firstLineChars="200" w:firstLine="632"/>
        <w:rPr>
          <w:rFonts w:cs="仿宋_GB2312"/>
          <w:szCs w:val="32"/>
        </w:rPr>
      </w:pPr>
      <w:r>
        <w:rPr>
          <w:rFonts w:cs="仿宋_GB2312" w:hint="eastAsia"/>
          <w:szCs w:val="32"/>
        </w:rPr>
        <w:t>（三）尊重当事人的权利，不得因调解而阻止当事人依法通过仲裁、行政、司法等途径维护自己的权利。</w:t>
      </w:r>
    </w:p>
    <w:p w14:paraId="599BA958" w14:textId="01B6156C" w:rsidR="00B43E8C"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人民调解委员会调解民间纠纷，不收取任何费用。</w:t>
      </w:r>
    </w:p>
    <w:p w14:paraId="43BC70D5" w14:textId="41606F08" w:rsidR="00B43E8C"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国务院司法行政部门负责指导全国的人民调解工作，县级以上地方人民政府司法行政部门负责指导本行政区域的人民调解工作。</w:t>
      </w:r>
    </w:p>
    <w:p w14:paraId="2F416961" w14:textId="77777777" w:rsidR="00B43E8C" w:rsidRDefault="00000000">
      <w:pPr>
        <w:ind w:firstLineChars="200" w:firstLine="632"/>
        <w:rPr>
          <w:rFonts w:cs="仿宋_GB2312"/>
          <w:szCs w:val="32"/>
        </w:rPr>
      </w:pPr>
      <w:r>
        <w:rPr>
          <w:rFonts w:cs="仿宋_GB2312" w:hint="eastAsia"/>
          <w:szCs w:val="32"/>
        </w:rPr>
        <w:t>基层人民法院对人民调解委员会调解民间纠纷进行业务指导。</w:t>
      </w:r>
    </w:p>
    <w:p w14:paraId="7B748B72" w14:textId="2B90527D" w:rsidR="00B43E8C"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国家鼓励和支持人民调解工作。县级以上地方人民政府对人民调解工作所需经费应当给予必要的支持和保障，对有突出贡献的人民调解委员会和人民调解员按照国家规定给予表彰奖励。</w:t>
      </w:r>
    </w:p>
    <w:p w14:paraId="4116931E" w14:textId="77777777" w:rsidR="00B43E8C" w:rsidRDefault="00B43E8C">
      <w:pPr>
        <w:rPr>
          <w:rFonts w:eastAsia="宋体" w:cs="宋体"/>
          <w:szCs w:val="32"/>
        </w:rPr>
      </w:pPr>
    </w:p>
    <w:p w14:paraId="1A16C5BC" w14:textId="5AB941F3" w:rsidR="00B43E8C" w:rsidRDefault="00000000">
      <w:pPr>
        <w:jc w:val="center"/>
        <w:rPr>
          <w:rFonts w:eastAsia="黑体" w:cs="黑体"/>
          <w:szCs w:val="32"/>
        </w:rPr>
      </w:pPr>
      <w:bookmarkStart w:id="10" w:name="第二章_人民调解委员会"/>
      <w:bookmarkEnd w:id="10"/>
      <w:r>
        <w:rPr>
          <w:rFonts w:eastAsia="黑体" w:cs="黑体" w:hint="eastAsia"/>
          <w:szCs w:val="32"/>
        </w:rPr>
        <w:t>第二章人民调解委员会</w:t>
      </w:r>
    </w:p>
    <w:p w14:paraId="76AC7CFC" w14:textId="77777777" w:rsidR="00B43E8C" w:rsidRDefault="00B43E8C">
      <w:pPr>
        <w:rPr>
          <w:rFonts w:eastAsia="宋体" w:cs="宋体"/>
          <w:szCs w:val="32"/>
        </w:rPr>
      </w:pPr>
    </w:p>
    <w:p w14:paraId="5243B885" w14:textId="1023FE7E" w:rsidR="00B43E8C"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人民调解委员会是依法设立的调解民间纠纷的群众性组织。</w:t>
      </w:r>
    </w:p>
    <w:p w14:paraId="0B0AB297" w14:textId="4FE6DAE0" w:rsidR="00B43E8C"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村民委员会、居民委员会设立人民调解委员会。企业事业单位根据需要设立人民调解委员会。</w:t>
      </w:r>
    </w:p>
    <w:p w14:paraId="34721064" w14:textId="77777777" w:rsidR="00B43E8C" w:rsidRDefault="00000000">
      <w:pPr>
        <w:ind w:firstLineChars="200" w:firstLine="632"/>
        <w:rPr>
          <w:rFonts w:cs="仿宋_GB2312"/>
          <w:szCs w:val="32"/>
        </w:rPr>
      </w:pPr>
      <w:r>
        <w:rPr>
          <w:rFonts w:cs="仿宋_GB2312" w:hint="eastAsia"/>
          <w:szCs w:val="32"/>
        </w:rPr>
        <w:lastRenderedPageBreak/>
        <w:t>人民调解委员会由委员三至九人组成，设主任一人，必要时，可以设副主任若干人。</w:t>
      </w:r>
    </w:p>
    <w:p w14:paraId="16EB9563" w14:textId="77777777" w:rsidR="00B43E8C" w:rsidRDefault="00000000">
      <w:pPr>
        <w:ind w:firstLineChars="200" w:firstLine="632"/>
        <w:rPr>
          <w:rFonts w:cs="仿宋_GB2312"/>
          <w:szCs w:val="32"/>
        </w:rPr>
      </w:pPr>
      <w:r>
        <w:rPr>
          <w:rFonts w:cs="仿宋_GB2312" w:hint="eastAsia"/>
          <w:szCs w:val="32"/>
        </w:rPr>
        <w:t>人民调解委员会应当有妇女成员，多民族居住的地区应当有人数较少民族的成员。</w:t>
      </w:r>
    </w:p>
    <w:p w14:paraId="66CEAE43" w14:textId="66679891" w:rsidR="00B43E8C"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村民委员会、居民委员会的人民调解委员会委员由村民会议或者村民代表会议、居民会议推选产生；企业事业单位设立的人民调解委员会委员由职工大会、职工代表大会或者工会组织推选产生。</w:t>
      </w:r>
    </w:p>
    <w:p w14:paraId="22001C21" w14:textId="77777777" w:rsidR="00B43E8C" w:rsidRDefault="00000000">
      <w:pPr>
        <w:ind w:firstLineChars="200" w:firstLine="632"/>
        <w:rPr>
          <w:rFonts w:cs="仿宋_GB2312"/>
          <w:szCs w:val="32"/>
        </w:rPr>
      </w:pPr>
      <w:r>
        <w:rPr>
          <w:rFonts w:cs="仿宋_GB2312" w:hint="eastAsia"/>
          <w:szCs w:val="32"/>
        </w:rPr>
        <w:t>人民调解委员会委员每届任期三年，可以连选连任。</w:t>
      </w:r>
    </w:p>
    <w:p w14:paraId="7943E504" w14:textId="2F54E0AC" w:rsidR="00B43E8C"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县级人民政府司法行政部门应当对本行政区域内人民调解委员会的设立情况进行统计，并且将人民调解委员会以及人员组成和调整情况及时通报所在地基层人民法院。</w:t>
      </w:r>
    </w:p>
    <w:p w14:paraId="3CB5D226" w14:textId="663BF2D6" w:rsidR="00B43E8C"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人民调解委员会应当建立健全各项调解工作制度，听取群众意见，接受群众监督。</w:t>
      </w:r>
    </w:p>
    <w:p w14:paraId="264BD3D9" w14:textId="24DFD91B" w:rsidR="00B43E8C"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村民委员会、居民委员会和企业事业单位应当为人民调解委员会开展工作提供办公条件和必要的工作经费。</w:t>
      </w:r>
    </w:p>
    <w:p w14:paraId="460AEFB8" w14:textId="77777777" w:rsidR="00B43E8C" w:rsidRDefault="00B43E8C">
      <w:pPr>
        <w:rPr>
          <w:rFonts w:eastAsia="宋体" w:cs="宋体"/>
          <w:szCs w:val="32"/>
        </w:rPr>
      </w:pPr>
    </w:p>
    <w:p w14:paraId="2C9B2F0D" w14:textId="3A98A0B9" w:rsidR="00B43E8C" w:rsidRDefault="00000000">
      <w:pPr>
        <w:jc w:val="center"/>
        <w:rPr>
          <w:rFonts w:eastAsia="黑体" w:cs="黑体"/>
          <w:szCs w:val="32"/>
        </w:rPr>
      </w:pPr>
      <w:bookmarkStart w:id="17" w:name="第三章_人民调解员"/>
      <w:bookmarkEnd w:id="17"/>
      <w:r>
        <w:rPr>
          <w:rFonts w:eastAsia="黑体" w:cs="黑体" w:hint="eastAsia"/>
          <w:szCs w:val="32"/>
        </w:rPr>
        <w:t>第三章人民调解员</w:t>
      </w:r>
    </w:p>
    <w:p w14:paraId="5868CAF5" w14:textId="77777777" w:rsidR="00B43E8C" w:rsidRDefault="00B43E8C">
      <w:pPr>
        <w:rPr>
          <w:rFonts w:eastAsia="宋体" w:cs="宋体"/>
          <w:szCs w:val="32"/>
        </w:rPr>
      </w:pPr>
    </w:p>
    <w:p w14:paraId="473EEC8D" w14:textId="0C5AB0BA" w:rsidR="00B43E8C" w:rsidRDefault="00000000">
      <w:pPr>
        <w:ind w:firstLineChars="200" w:firstLine="632"/>
        <w:rPr>
          <w:rFonts w:cs="仿宋_GB2312"/>
          <w:szCs w:val="32"/>
        </w:rPr>
      </w:pPr>
      <w:bookmarkStart w:id="18" w:name="第十三条"/>
      <w:bookmarkEnd w:id="18"/>
      <w:r>
        <w:rPr>
          <w:rFonts w:eastAsia="黑体" w:cs="黑体" w:hint="eastAsia"/>
          <w:szCs w:val="32"/>
        </w:rPr>
        <w:t>第十三条</w:t>
      </w:r>
      <w:r>
        <w:rPr>
          <w:rFonts w:cs="仿宋_GB2312" w:hint="eastAsia"/>
          <w:szCs w:val="32"/>
        </w:rPr>
        <w:t>人民调解员由人民调解委员会委员和人民调解委员会聘任的人员担任。</w:t>
      </w:r>
    </w:p>
    <w:p w14:paraId="5405A501" w14:textId="0E3A890B" w:rsidR="00B43E8C" w:rsidRDefault="00000000">
      <w:pPr>
        <w:ind w:firstLineChars="200" w:firstLine="632"/>
        <w:rPr>
          <w:rFonts w:cs="仿宋_GB2312"/>
          <w:szCs w:val="32"/>
        </w:rPr>
      </w:pPr>
      <w:bookmarkStart w:id="19" w:name="第十四条"/>
      <w:bookmarkEnd w:id="19"/>
      <w:r>
        <w:rPr>
          <w:rFonts w:eastAsia="黑体" w:cs="黑体" w:hint="eastAsia"/>
          <w:szCs w:val="32"/>
        </w:rPr>
        <w:t>第十四条</w:t>
      </w:r>
      <w:r>
        <w:rPr>
          <w:rFonts w:cs="仿宋_GB2312" w:hint="eastAsia"/>
          <w:szCs w:val="32"/>
        </w:rPr>
        <w:t>人民调解员应当由公道正派、热心人民调解工作，</w:t>
      </w:r>
      <w:r>
        <w:rPr>
          <w:rFonts w:cs="仿宋_GB2312" w:hint="eastAsia"/>
          <w:szCs w:val="32"/>
        </w:rPr>
        <w:lastRenderedPageBreak/>
        <w:t>并具有一定文化水平、政策水平和法律知识的成年公民担任。</w:t>
      </w:r>
    </w:p>
    <w:p w14:paraId="7797F1A6" w14:textId="77777777" w:rsidR="00B43E8C" w:rsidRDefault="00000000">
      <w:pPr>
        <w:ind w:firstLineChars="200" w:firstLine="632"/>
        <w:rPr>
          <w:rFonts w:cs="仿宋_GB2312"/>
          <w:szCs w:val="32"/>
        </w:rPr>
      </w:pPr>
      <w:r>
        <w:rPr>
          <w:rFonts w:cs="仿宋_GB2312" w:hint="eastAsia"/>
          <w:szCs w:val="32"/>
        </w:rPr>
        <w:t>县级人民政府司法行政部门应当定期对人民调解员进行业务培训。</w:t>
      </w:r>
    </w:p>
    <w:p w14:paraId="1B1E68CA" w14:textId="76A82AAF" w:rsidR="00B43E8C" w:rsidRDefault="00000000">
      <w:pPr>
        <w:ind w:firstLineChars="200" w:firstLine="632"/>
        <w:rPr>
          <w:rFonts w:cs="仿宋_GB2312"/>
          <w:szCs w:val="32"/>
        </w:rPr>
      </w:pPr>
      <w:bookmarkStart w:id="20" w:name="第十五条"/>
      <w:bookmarkEnd w:id="20"/>
      <w:r>
        <w:rPr>
          <w:rFonts w:eastAsia="黑体" w:cs="黑体" w:hint="eastAsia"/>
          <w:szCs w:val="32"/>
        </w:rPr>
        <w:t>第十五条</w:t>
      </w:r>
      <w:r>
        <w:rPr>
          <w:rFonts w:cs="仿宋_GB2312" w:hint="eastAsia"/>
          <w:szCs w:val="32"/>
        </w:rPr>
        <w:t>人民调解员在调解工作中有下列行为之一的，由其所在的人民调解委员会给予批评教育、责令改正，情节严重的，由推选或者聘任单位予以罢免或者解聘：</w:t>
      </w:r>
    </w:p>
    <w:p w14:paraId="78A6CE0B" w14:textId="77777777" w:rsidR="00B43E8C" w:rsidRDefault="00000000">
      <w:pPr>
        <w:ind w:firstLineChars="200" w:firstLine="632"/>
        <w:rPr>
          <w:rFonts w:cs="仿宋_GB2312"/>
          <w:szCs w:val="32"/>
        </w:rPr>
      </w:pPr>
      <w:r>
        <w:rPr>
          <w:rFonts w:cs="仿宋_GB2312" w:hint="eastAsia"/>
          <w:szCs w:val="32"/>
        </w:rPr>
        <w:t>（一）偏袒一方当事人的；</w:t>
      </w:r>
    </w:p>
    <w:p w14:paraId="323B72D5" w14:textId="77777777" w:rsidR="00B43E8C" w:rsidRDefault="00000000">
      <w:pPr>
        <w:ind w:firstLineChars="200" w:firstLine="632"/>
        <w:rPr>
          <w:rFonts w:cs="仿宋_GB2312"/>
          <w:szCs w:val="32"/>
        </w:rPr>
      </w:pPr>
      <w:r>
        <w:rPr>
          <w:rFonts w:cs="仿宋_GB2312" w:hint="eastAsia"/>
          <w:szCs w:val="32"/>
        </w:rPr>
        <w:t>（二）侮辱当事人的；</w:t>
      </w:r>
    </w:p>
    <w:p w14:paraId="2DB13284" w14:textId="77777777" w:rsidR="00B43E8C" w:rsidRDefault="00000000">
      <w:pPr>
        <w:ind w:firstLineChars="200" w:firstLine="632"/>
        <w:rPr>
          <w:rFonts w:cs="仿宋_GB2312"/>
          <w:szCs w:val="32"/>
        </w:rPr>
      </w:pPr>
      <w:r>
        <w:rPr>
          <w:rFonts w:cs="仿宋_GB2312" w:hint="eastAsia"/>
          <w:szCs w:val="32"/>
        </w:rPr>
        <w:t>（三）索取、收受财物或者牟取其他不正当利益的；</w:t>
      </w:r>
    </w:p>
    <w:p w14:paraId="01EBC354" w14:textId="77777777" w:rsidR="00B43E8C" w:rsidRDefault="00000000">
      <w:pPr>
        <w:ind w:firstLineChars="200" w:firstLine="632"/>
        <w:rPr>
          <w:rFonts w:cs="仿宋_GB2312"/>
          <w:szCs w:val="32"/>
        </w:rPr>
      </w:pPr>
      <w:r>
        <w:rPr>
          <w:rFonts w:cs="仿宋_GB2312" w:hint="eastAsia"/>
          <w:szCs w:val="32"/>
        </w:rPr>
        <w:t>（四）泄露当事人的个人隐私、商业秘密的。</w:t>
      </w:r>
    </w:p>
    <w:p w14:paraId="4CB12B08" w14:textId="2C7A648D" w:rsidR="00B43E8C" w:rsidRDefault="00000000">
      <w:pPr>
        <w:ind w:firstLineChars="200" w:firstLine="632"/>
        <w:rPr>
          <w:rFonts w:cs="仿宋_GB2312"/>
          <w:szCs w:val="32"/>
        </w:rPr>
      </w:pPr>
      <w:bookmarkStart w:id="21" w:name="第十六条"/>
      <w:bookmarkEnd w:id="21"/>
      <w:r>
        <w:rPr>
          <w:rFonts w:eastAsia="黑体" w:cs="黑体" w:hint="eastAsia"/>
          <w:szCs w:val="32"/>
        </w:rPr>
        <w:t>第十六条</w:t>
      </w:r>
      <w:r>
        <w:rPr>
          <w:rFonts w:cs="仿宋_GB2312" w:hint="eastAsia"/>
          <w:szCs w:val="32"/>
        </w:rPr>
        <w:t>人民调解员从事调解工作，应当给予适当的误工补贴；因从事调解工作致伤致残，生活发生困难的，当地人民政府应当提供必要的医疗、生活救助；在人民调解工作岗位上牺牲的人民调解员，其配偶、子女按照国家规定享受抚恤和优待。</w:t>
      </w:r>
    </w:p>
    <w:p w14:paraId="43CCB09E" w14:textId="77777777" w:rsidR="00B43E8C" w:rsidRDefault="00B43E8C">
      <w:pPr>
        <w:rPr>
          <w:rFonts w:eastAsia="宋体" w:cs="宋体"/>
          <w:szCs w:val="32"/>
        </w:rPr>
      </w:pPr>
    </w:p>
    <w:p w14:paraId="1EA07EA8" w14:textId="6E703B21" w:rsidR="00B43E8C" w:rsidRDefault="00000000">
      <w:pPr>
        <w:jc w:val="center"/>
        <w:rPr>
          <w:rFonts w:eastAsia="黑体" w:cs="黑体"/>
          <w:szCs w:val="32"/>
        </w:rPr>
      </w:pPr>
      <w:bookmarkStart w:id="22" w:name="第四章_调解程序"/>
      <w:bookmarkEnd w:id="22"/>
      <w:r>
        <w:rPr>
          <w:rFonts w:eastAsia="黑体" w:cs="黑体" w:hint="eastAsia"/>
          <w:szCs w:val="32"/>
        </w:rPr>
        <w:t>第四章调解程序</w:t>
      </w:r>
    </w:p>
    <w:p w14:paraId="0E27C408" w14:textId="77777777" w:rsidR="00B43E8C" w:rsidRDefault="00B43E8C">
      <w:pPr>
        <w:rPr>
          <w:rFonts w:eastAsia="宋体" w:cs="宋体"/>
          <w:szCs w:val="32"/>
        </w:rPr>
      </w:pPr>
    </w:p>
    <w:p w14:paraId="269827F2" w14:textId="62994CE2" w:rsidR="00B43E8C" w:rsidRDefault="00000000">
      <w:pPr>
        <w:ind w:firstLineChars="200" w:firstLine="632"/>
        <w:rPr>
          <w:rFonts w:cs="仿宋_GB2312"/>
          <w:szCs w:val="32"/>
        </w:rPr>
      </w:pPr>
      <w:bookmarkStart w:id="23" w:name="第十七条"/>
      <w:bookmarkEnd w:id="23"/>
      <w:r>
        <w:rPr>
          <w:rFonts w:eastAsia="黑体" w:cs="黑体" w:hint="eastAsia"/>
          <w:szCs w:val="32"/>
        </w:rPr>
        <w:t>第十七条</w:t>
      </w:r>
      <w:r>
        <w:rPr>
          <w:rFonts w:cs="仿宋_GB2312" w:hint="eastAsia"/>
          <w:szCs w:val="32"/>
        </w:rPr>
        <w:t>当事人可以向人民调解委员会申请调解；人民调解委员会也可以主动调解。当事人一方明确拒绝调解的，不得调解。</w:t>
      </w:r>
    </w:p>
    <w:p w14:paraId="36413BDE" w14:textId="2E276985" w:rsidR="00B43E8C" w:rsidRDefault="00000000">
      <w:pPr>
        <w:ind w:firstLineChars="200" w:firstLine="632"/>
        <w:rPr>
          <w:rFonts w:cs="仿宋_GB2312"/>
          <w:szCs w:val="32"/>
        </w:rPr>
      </w:pPr>
      <w:bookmarkStart w:id="24" w:name="第十八条"/>
      <w:bookmarkEnd w:id="24"/>
      <w:r>
        <w:rPr>
          <w:rFonts w:eastAsia="黑体" w:cs="黑体" w:hint="eastAsia"/>
          <w:szCs w:val="32"/>
        </w:rPr>
        <w:t>第十八条</w:t>
      </w:r>
      <w:r>
        <w:rPr>
          <w:rFonts w:cs="仿宋_GB2312" w:hint="eastAsia"/>
          <w:szCs w:val="32"/>
        </w:rPr>
        <w:t>基层人民法院、公安机关对适宜通过人民调解方式解决的纠纷，可以在受理前告知当事人向人民调解委员会申请调解。</w:t>
      </w:r>
    </w:p>
    <w:p w14:paraId="7FA27C07" w14:textId="3907F0FA" w:rsidR="00B43E8C" w:rsidRDefault="00000000">
      <w:pPr>
        <w:ind w:firstLineChars="200" w:firstLine="632"/>
        <w:rPr>
          <w:rFonts w:cs="仿宋_GB2312"/>
          <w:szCs w:val="32"/>
        </w:rPr>
      </w:pPr>
      <w:bookmarkStart w:id="25" w:name="第十九条"/>
      <w:bookmarkEnd w:id="25"/>
      <w:r>
        <w:rPr>
          <w:rFonts w:eastAsia="黑体" w:cs="黑体" w:hint="eastAsia"/>
          <w:szCs w:val="32"/>
        </w:rPr>
        <w:lastRenderedPageBreak/>
        <w:t>第十九条</w:t>
      </w:r>
      <w:r>
        <w:rPr>
          <w:rFonts w:cs="仿宋_GB2312" w:hint="eastAsia"/>
          <w:szCs w:val="32"/>
        </w:rPr>
        <w:t>人民调解委员会根据调解纠纷的需要，可以指定一名或者数名人民调解员进行调解，也可以由当事人选择一名或者数名人民调解员进行调解。</w:t>
      </w:r>
    </w:p>
    <w:p w14:paraId="177D0438" w14:textId="00B4829D" w:rsidR="00B43E8C" w:rsidRDefault="00000000">
      <w:pPr>
        <w:ind w:firstLineChars="200" w:firstLine="632"/>
        <w:rPr>
          <w:rFonts w:cs="仿宋_GB2312"/>
          <w:szCs w:val="32"/>
        </w:rPr>
      </w:pPr>
      <w:bookmarkStart w:id="26" w:name="第二十条"/>
      <w:bookmarkEnd w:id="26"/>
      <w:r>
        <w:rPr>
          <w:rFonts w:eastAsia="黑体" w:cs="黑体" w:hint="eastAsia"/>
          <w:szCs w:val="32"/>
        </w:rPr>
        <w:t>第二十条</w:t>
      </w:r>
      <w:r>
        <w:rPr>
          <w:rFonts w:cs="仿宋_GB2312" w:hint="eastAsia"/>
          <w:szCs w:val="32"/>
        </w:rPr>
        <w:t>人民调解员根据调解纠纷的需要，在征得当事人的同意后，可以邀请当事人的亲属、邻里、同事等参与调解，也可以邀请具有专门知识、特定经验的人员或者有关社会组织的人员参与调解。</w:t>
      </w:r>
    </w:p>
    <w:p w14:paraId="32178C92" w14:textId="77777777" w:rsidR="00B43E8C" w:rsidRDefault="00000000">
      <w:pPr>
        <w:ind w:firstLineChars="200" w:firstLine="632"/>
        <w:rPr>
          <w:rFonts w:cs="仿宋_GB2312"/>
          <w:szCs w:val="32"/>
        </w:rPr>
      </w:pPr>
      <w:r>
        <w:rPr>
          <w:rFonts w:cs="仿宋_GB2312" w:hint="eastAsia"/>
          <w:szCs w:val="32"/>
        </w:rPr>
        <w:t>人民调解委员会支持当地公道正派、热心调解、群众认可的社会人士参与调解。</w:t>
      </w:r>
    </w:p>
    <w:p w14:paraId="4C7887AB" w14:textId="280361B5" w:rsidR="00B43E8C" w:rsidRDefault="00000000">
      <w:pPr>
        <w:ind w:firstLineChars="200" w:firstLine="632"/>
        <w:rPr>
          <w:rFonts w:cs="仿宋_GB2312"/>
          <w:szCs w:val="32"/>
        </w:rPr>
      </w:pPr>
      <w:bookmarkStart w:id="27" w:name="第二十一条"/>
      <w:bookmarkEnd w:id="27"/>
      <w:r>
        <w:rPr>
          <w:rFonts w:eastAsia="黑体" w:cs="黑体" w:hint="eastAsia"/>
          <w:szCs w:val="32"/>
        </w:rPr>
        <w:t>第二十一条</w:t>
      </w:r>
      <w:r>
        <w:rPr>
          <w:rFonts w:cs="仿宋_GB2312" w:hint="eastAsia"/>
          <w:szCs w:val="32"/>
        </w:rPr>
        <w:t>人民调解员调解民间纠纷，应当坚持原则，明法析理，主持公道。</w:t>
      </w:r>
    </w:p>
    <w:p w14:paraId="46F981AA" w14:textId="77777777" w:rsidR="00B43E8C" w:rsidRDefault="00000000">
      <w:pPr>
        <w:ind w:firstLineChars="200" w:firstLine="632"/>
        <w:rPr>
          <w:rFonts w:cs="仿宋_GB2312"/>
          <w:szCs w:val="32"/>
        </w:rPr>
      </w:pPr>
      <w:r>
        <w:rPr>
          <w:rFonts w:cs="仿宋_GB2312" w:hint="eastAsia"/>
          <w:szCs w:val="32"/>
        </w:rPr>
        <w:t>调解民间纠纷，应当及时、就地进行，防止矛盾激化。</w:t>
      </w:r>
    </w:p>
    <w:p w14:paraId="6CF028BA" w14:textId="24C817BA" w:rsidR="00B43E8C" w:rsidRDefault="00000000">
      <w:pPr>
        <w:ind w:firstLineChars="200" w:firstLine="632"/>
        <w:rPr>
          <w:rFonts w:cs="仿宋_GB2312"/>
          <w:szCs w:val="32"/>
        </w:rPr>
      </w:pPr>
      <w:bookmarkStart w:id="28" w:name="第二十二条"/>
      <w:bookmarkEnd w:id="28"/>
      <w:r>
        <w:rPr>
          <w:rFonts w:eastAsia="黑体" w:cs="黑体" w:hint="eastAsia"/>
          <w:szCs w:val="32"/>
        </w:rPr>
        <w:t>第二十二条</w:t>
      </w:r>
      <w:r>
        <w:rPr>
          <w:rFonts w:cs="仿宋_GB2312" w:hint="eastAsia"/>
          <w:szCs w:val="32"/>
        </w:rPr>
        <w:t>人民调解员根据纠纷的不同情况，可以采取多种方式调解民间纠纷，充分听取当事人的陈述，讲解有关法律、法规和国家政策，耐心疏导，在当事人平等协商、互谅互让的基础上提出纠纷解决方案，帮助当事人自愿达成调解协议。</w:t>
      </w:r>
    </w:p>
    <w:p w14:paraId="54575CD5" w14:textId="2B42F7AD" w:rsidR="00B43E8C" w:rsidRDefault="00000000">
      <w:pPr>
        <w:ind w:firstLineChars="200" w:firstLine="632"/>
        <w:rPr>
          <w:rFonts w:cs="仿宋_GB2312"/>
          <w:szCs w:val="32"/>
        </w:rPr>
      </w:pPr>
      <w:bookmarkStart w:id="29" w:name="第二十三条"/>
      <w:bookmarkEnd w:id="29"/>
      <w:r>
        <w:rPr>
          <w:rFonts w:eastAsia="黑体" w:cs="黑体" w:hint="eastAsia"/>
          <w:szCs w:val="32"/>
        </w:rPr>
        <w:t>第二十三条</w:t>
      </w:r>
      <w:r>
        <w:rPr>
          <w:rFonts w:cs="仿宋_GB2312" w:hint="eastAsia"/>
          <w:szCs w:val="32"/>
        </w:rPr>
        <w:t>当事人在人民调解活动中享有下列权利：</w:t>
      </w:r>
    </w:p>
    <w:p w14:paraId="36913B8F" w14:textId="77777777" w:rsidR="00B43E8C" w:rsidRDefault="00000000">
      <w:pPr>
        <w:ind w:firstLineChars="200" w:firstLine="632"/>
        <w:rPr>
          <w:rFonts w:cs="仿宋_GB2312"/>
          <w:szCs w:val="32"/>
        </w:rPr>
      </w:pPr>
      <w:r>
        <w:rPr>
          <w:rFonts w:cs="仿宋_GB2312" w:hint="eastAsia"/>
          <w:szCs w:val="32"/>
        </w:rPr>
        <w:t>（一）选择或者接受人民调解员；</w:t>
      </w:r>
    </w:p>
    <w:p w14:paraId="7CA6B12A" w14:textId="77777777" w:rsidR="00B43E8C" w:rsidRDefault="00000000">
      <w:pPr>
        <w:ind w:firstLineChars="200" w:firstLine="632"/>
        <w:rPr>
          <w:rFonts w:cs="仿宋_GB2312"/>
          <w:szCs w:val="32"/>
        </w:rPr>
      </w:pPr>
      <w:r>
        <w:rPr>
          <w:rFonts w:cs="仿宋_GB2312" w:hint="eastAsia"/>
          <w:szCs w:val="32"/>
        </w:rPr>
        <w:t>（二）接受调解、拒绝调解或者要求终止调解；</w:t>
      </w:r>
    </w:p>
    <w:p w14:paraId="21E79EC2" w14:textId="77777777" w:rsidR="00B43E8C" w:rsidRDefault="00000000">
      <w:pPr>
        <w:ind w:firstLineChars="200" w:firstLine="632"/>
        <w:rPr>
          <w:rFonts w:cs="仿宋_GB2312"/>
          <w:szCs w:val="32"/>
        </w:rPr>
      </w:pPr>
      <w:r>
        <w:rPr>
          <w:rFonts w:cs="仿宋_GB2312" w:hint="eastAsia"/>
          <w:szCs w:val="32"/>
        </w:rPr>
        <w:t>（三）要求调解公开进行或者不公开进行；</w:t>
      </w:r>
    </w:p>
    <w:p w14:paraId="4DC22DC0" w14:textId="77777777" w:rsidR="00B43E8C" w:rsidRDefault="00000000">
      <w:pPr>
        <w:ind w:firstLineChars="200" w:firstLine="632"/>
        <w:rPr>
          <w:rFonts w:cs="仿宋_GB2312"/>
          <w:szCs w:val="32"/>
        </w:rPr>
      </w:pPr>
      <w:r>
        <w:rPr>
          <w:rFonts w:cs="仿宋_GB2312" w:hint="eastAsia"/>
          <w:szCs w:val="32"/>
        </w:rPr>
        <w:t>（四）自主表达意愿、自愿达成调解协议。</w:t>
      </w:r>
    </w:p>
    <w:p w14:paraId="2D61FE36" w14:textId="4324736A" w:rsidR="00B43E8C" w:rsidRDefault="00000000">
      <w:pPr>
        <w:ind w:firstLineChars="200" w:firstLine="632"/>
        <w:rPr>
          <w:rFonts w:cs="仿宋_GB2312"/>
          <w:szCs w:val="32"/>
        </w:rPr>
      </w:pPr>
      <w:bookmarkStart w:id="30" w:name="第二十四条"/>
      <w:bookmarkEnd w:id="30"/>
      <w:r>
        <w:rPr>
          <w:rFonts w:eastAsia="黑体" w:cs="黑体" w:hint="eastAsia"/>
          <w:szCs w:val="32"/>
        </w:rPr>
        <w:t>第二十四条</w:t>
      </w:r>
      <w:r>
        <w:rPr>
          <w:rFonts w:cs="仿宋_GB2312" w:hint="eastAsia"/>
          <w:szCs w:val="32"/>
        </w:rPr>
        <w:t>当事人在人民调解活动中履行下列义务：</w:t>
      </w:r>
    </w:p>
    <w:p w14:paraId="236220D4" w14:textId="77777777" w:rsidR="00B43E8C" w:rsidRDefault="00000000">
      <w:pPr>
        <w:ind w:firstLineChars="200" w:firstLine="632"/>
        <w:rPr>
          <w:rFonts w:cs="仿宋_GB2312"/>
          <w:szCs w:val="32"/>
        </w:rPr>
      </w:pPr>
      <w:r>
        <w:rPr>
          <w:rFonts w:cs="仿宋_GB2312" w:hint="eastAsia"/>
          <w:szCs w:val="32"/>
        </w:rPr>
        <w:lastRenderedPageBreak/>
        <w:t>（一）如实陈述纠纷事实；</w:t>
      </w:r>
    </w:p>
    <w:p w14:paraId="06923C3C" w14:textId="77777777" w:rsidR="00B43E8C" w:rsidRDefault="00000000">
      <w:pPr>
        <w:ind w:firstLineChars="200" w:firstLine="632"/>
        <w:rPr>
          <w:rFonts w:cs="仿宋_GB2312"/>
          <w:szCs w:val="32"/>
        </w:rPr>
      </w:pPr>
      <w:r>
        <w:rPr>
          <w:rFonts w:cs="仿宋_GB2312" w:hint="eastAsia"/>
          <w:szCs w:val="32"/>
        </w:rPr>
        <w:t>（二）遵守调解现场秩序，尊重人民调解员；</w:t>
      </w:r>
    </w:p>
    <w:p w14:paraId="331D8DC2" w14:textId="77777777" w:rsidR="00B43E8C" w:rsidRDefault="00000000">
      <w:pPr>
        <w:ind w:firstLineChars="200" w:firstLine="632"/>
        <w:rPr>
          <w:rFonts w:cs="仿宋_GB2312"/>
          <w:szCs w:val="32"/>
        </w:rPr>
      </w:pPr>
      <w:r>
        <w:rPr>
          <w:rFonts w:cs="仿宋_GB2312" w:hint="eastAsia"/>
          <w:szCs w:val="32"/>
        </w:rPr>
        <w:t>（三）尊重对方当事人行使权利。</w:t>
      </w:r>
    </w:p>
    <w:p w14:paraId="0FD41BA7" w14:textId="686C773E" w:rsidR="00B43E8C" w:rsidRDefault="00000000">
      <w:pPr>
        <w:ind w:firstLineChars="200" w:firstLine="632"/>
        <w:rPr>
          <w:rFonts w:cs="仿宋_GB2312"/>
          <w:szCs w:val="32"/>
        </w:rPr>
      </w:pPr>
      <w:bookmarkStart w:id="31" w:name="第二十五条"/>
      <w:bookmarkEnd w:id="31"/>
      <w:r>
        <w:rPr>
          <w:rFonts w:eastAsia="黑体" w:cs="黑体" w:hint="eastAsia"/>
          <w:szCs w:val="32"/>
        </w:rPr>
        <w:t>第二十五条</w:t>
      </w:r>
      <w:r>
        <w:rPr>
          <w:rFonts w:cs="仿宋_GB2312" w:hint="eastAsia"/>
          <w:szCs w:val="32"/>
        </w:rPr>
        <w:t>人民调解员在调解纠纷过程中，发现纠纷有可能激化的，应当采取有针对性的预防措施；对有可能引起治安案件、刑事案件的纠纷，应当及时向当地公安机关或者其他有关部门报告。</w:t>
      </w:r>
    </w:p>
    <w:p w14:paraId="573596C8" w14:textId="242783DB" w:rsidR="00B43E8C" w:rsidRDefault="00000000">
      <w:pPr>
        <w:ind w:firstLineChars="200" w:firstLine="632"/>
        <w:rPr>
          <w:rFonts w:cs="仿宋_GB2312"/>
          <w:szCs w:val="32"/>
        </w:rPr>
      </w:pPr>
      <w:bookmarkStart w:id="32" w:name="第二十六条"/>
      <w:bookmarkEnd w:id="32"/>
      <w:r>
        <w:rPr>
          <w:rFonts w:eastAsia="黑体" w:cs="黑体" w:hint="eastAsia"/>
          <w:szCs w:val="32"/>
        </w:rPr>
        <w:t>第二十六条</w:t>
      </w:r>
      <w:r>
        <w:rPr>
          <w:rFonts w:cs="仿宋_GB2312" w:hint="eastAsia"/>
          <w:szCs w:val="32"/>
        </w:rPr>
        <w:t>人民调解员调解纠纷，调解不成的，应当终止调解，并依据有关法律、法规的规定，告知当事人可以依法通过仲裁、行政、司法等途径维护自己的权利。</w:t>
      </w:r>
    </w:p>
    <w:p w14:paraId="3DE64A94" w14:textId="1AFA257A" w:rsidR="00B43E8C" w:rsidRDefault="00000000">
      <w:pPr>
        <w:ind w:firstLineChars="200" w:firstLine="632"/>
        <w:rPr>
          <w:rFonts w:cs="仿宋_GB2312"/>
          <w:szCs w:val="32"/>
        </w:rPr>
      </w:pPr>
      <w:bookmarkStart w:id="33" w:name="第二十七条"/>
      <w:bookmarkEnd w:id="33"/>
      <w:r>
        <w:rPr>
          <w:rFonts w:eastAsia="黑体" w:cs="黑体" w:hint="eastAsia"/>
          <w:szCs w:val="32"/>
        </w:rPr>
        <w:t>第二十七条</w:t>
      </w:r>
      <w:r>
        <w:rPr>
          <w:rFonts w:cs="仿宋_GB2312" w:hint="eastAsia"/>
          <w:szCs w:val="32"/>
        </w:rPr>
        <w:t>人民调解员应当记录调解情况。人民调解委员会应当建立调解工作档案，将调解登记、调解工作记录、调解协议书等材料立卷归档。</w:t>
      </w:r>
    </w:p>
    <w:p w14:paraId="46C7D406" w14:textId="77777777" w:rsidR="00B43E8C" w:rsidRDefault="00B43E8C">
      <w:pPr>
        <w:rPr>
          <w:rFonts w:eastAsia="宋体" w:cs="宋体"/>
          <w:szCs w:val="32"/>
        </w:rPr>
      </w:pPr>
    </w:p>
    <w:p w14:paraId="7B1DD639" w14:textId="097C86A6" w:rsidR="00B43E8C" w:rsidRDefault="00000000">
      <w:pPr>
        <w:jc w:val="center"/>
        <w:rPr>
          <w:rFonts w:eastAsia="黑体" w:cs="黑体"/>
          <w:szCs w:val="32"/>
        </w:rPr>
      </w:pPr>
      <w:bookmarkStart w:id="34" w:name="第五章_调解协议"/>
      <w:bookmarkEnd w:id="34"/>
      <w:r>
        <w:rPr>
          <w:rFonts w:eastAsia="黑体" w:cs="黑体" w:hint="eastAsia"/>
          <w:szCs w:val="32"/>
        </w:rPr>
        <w:t>第五章调解协议</w:t>
      </w:r>
    </w:p>
    <w:p w14:paraId="42B04610" w14:textId="77777777" w:rsidR="00B43E8C" w:rsidRDefault="00B43E8C">
      <w:pPr>
        <w:rPr>
          <w:rFonts w:eastAsia="宋体" w:cs="宋体"/>
          <w:szCs w:val="32"/>
        </w:rPr>
      </w:pPr>
    </w:p>
    <w:p w14:paraId="7F7CA94D" w14:textId="0946532B" w:rsidR="00B43E8C" w:rsidRDefault="00000000">
      <w:pPr>
        <w:ind w:firstLineChars="200" w:firstLine="632"/>
        <w:rPr>
          <w:rFonts w:cs="仿宋_GB2312"/>
          <w:szCs w:val="32"/>
        </w:rPr>
      </w:pPr>
      <w:bookmarkStart w:id="35" w:name="第二十八条"/>
      <w:bookmarkEnd w:id="35"/>
      <w:r>
        <w:rPr>
          <w:rFonts w:eastAsia="黑体" w:cs="黑体" w:hint="eastAsia"/>
          <w:szCs w:val="32"/>
        </w:rPr>
        <w:t>第二十八条</w:t>
      </w:r>
      <w:r>
        <w:rPr>
          <w:rFonts w:cs="仿宋_GB2312" w:hint="eastAsia"/>
          <w:szCs w:val="32"/>
        </w:rPr>
        <w:t>经人民调解委员会调解达成调解协议的，可以制作调解协议书。当事人认为无需制作调解协议书的，可以采取口头协议方式，人民调解员应当记录协议内容。</w:t>
      </w:r>
    </w:p>
    <w:p w14:paraId="6C77F8D7" w14:textId="69F14952" w:rsidR="00B43E8C" w:rsidRDefault="00000000">
      <w:pPr>
        <w:ind w:firstLineChars="200" w:firstLine="632"/>
        <w:rPr>
          <w:rFonts w:cs="仿宋_GB2312"/>
          <w:szCs w:val="32"/>
        </w:rPr>
      </w:pPr>
      <w:bookmarkStart w:id="36" w:name="第二十九条"/>
      <w:bookmarkEnd w:id="36"/>
      <w:r>
        <w:rPr>
          <w:rFonts w:eastAsia="黑体" w:cs="黑体" w:hint="eastAsia"/>
          <w:szCs w:val="32"/>
        </w:rPr>
        <w:t>第二十九条</w:t>
      </w:r>
      <w:r>
        <w:rPr>
          <w:rFonts w:cs="仿宋_GB2312" w:hint="eastAsia"/>
          <w:szCs w:val="32"/>
        </w:rPr>
        <w:t>调解协议书可以载明下列事项：</w:t>
      </w:r>
    </w:p>
    <w:p w14:paraId="51923256" w14:textId="77777777" w:rsidR="00B43E8C" w:rsidRDefault="00000000">
      <w:pPr>
        <w:ind w:firstLineChars="200" w:firstLine="632"/>
        <w:rPr>
          <w:rFonts w:cs="仿宋_GB2312"/>
          <w:szCs w:val="32"/>
        </w:rPr>
      </w:pPr>
      <w:r>
        <w:rPr>
          <w:rFonts w:cs="仿宋_GB2312" w:hint="eastAsia"/>
          <w:szCs w:val="32"/>
        </w:rPr>
        <w:t>（一）当事人的基本情况；</w:t>
      </w:r>
    </w:p>
    <w:p w14:paraId="70A1EC2C" w14:textId="77777777" w:rsidR="00B43E8C" w:rsidRDefault="00000000">
      <w:pPr>
        <w:ind w:firstLineChars="200" w:firstLine="632"/>
        <w:rPr>
          <w:rFonts w:cs="仿宋_GB2312"/>
          <w:szCs w:val="32"/>
        </w:rPr>
      </w:pPr>
      <w:r>
        <w:rPr>
          <w:rFonts w:cs="仿宋_GB2312" w:hint="eastAsia"/>
          <w:szCs w:val="32"/>
        </w:rPr>
        <w:t>（二）纠纷的主要事实、争议事项以及各方当事人的责任；</w:t>
      </w:r>
    </w:p>
    <w:p w14:paraId="0EEE5983" w14:textId="77777777" w:rsidR="00B43E8C" w:rsidRDefault="00000000">
      <w:pPr>
        <w:ind w:firstLineChars="200" w:firstLine="632"/>
        <w:rPr>
          <w:rFonts w:cs="仿宋_GB2312"/>
          <w:szCs w:val="32"/>
        </w:rPr>
      </w:pPr>
      <w:r>
        <w:rPr>
          <w:rFonts w:cs="仿宋_GB2312" w:hint="eastAsia"/>
          <w:szCs w:val="32"/>
        </w:rPr>
        <w:lastRenderedPageBreak/>
        <w:t>（三）当事人达成调解协议的内容，履行的方式、期限。</w:t>
      </w:r>
    </w:p>
    <w:p w14:paraId="68EC9E13" w14:textId="77777777" w:rsidR="00B43E8C" w:rsidRDefault="00000000">
      <w:pPr>
        <w:ind w:firstLineChars="200" w:firstLine="632"/>
        <w:rPr>
          <w:rFonts w:cs="仿宋_GB2312"/>
          <w:szCs w:val="32"/>
        </w:rPr>
      </w:pPr>
      <w:r>
        <w:rPr>
          <w:rFonts w:cs="仿宋_GB2312" w:hint="eastAsia"/>
          <w:szCs w:val="32"/>
        </w:rPr>
        <w:t>调解协议书自各方当事人签名、盖章或者按指印，人民调解员签名并加盖人民调解委员会印章之日起生效。调解协议书由当事人各执一份，人民调解委员会留存一份。</w:t>
      </w:r>
    </w:p>
    <w:p w14:paraId="5879348A" w14:textId="6896D189" w:rsidR="00B43E8C" w:rsidRDefault="00000000">
      <w:pPr>
        <w:ind w:firstLineChars="200" w:firstLine="632"/>
        <w:rPr>
          <w:rFonts w:cs="仿宋_GB2312"/>
          <w:szCs w:val="32"/>
        </w:rPr>
      </w:pPr>
      <w:bookmarkStart w:id="37" w:name="第三十条"/>
      <w:bookmarkEnd w:id="37"/>
      <w:r>
        <w:rPr>
          <w:rFonts w:eastAsia="黑体" w:cs="黑体" w:hint="eastAsia"/>
          <w:szCs w:val="32"/>
        </w:rPr>
        <w:t>第三十条</w:t>
      </w:r>
      <w:r>
        <w:rPr>
          <w:rFonts w:cs="仿宋_GB2312" w:hint="eastAsia"/>
          <w:szCs w:val="32"/>
        </w:rPr>
        <w:t>口头调解协议自各方当事人达成协议之日起生效。</w:t>
      </w:r>
    </w:p>
    <w:p w14:paraId="3CE172B7" w14:textId="7CF1738B" w:rsidR="00B43E8C" w:rsidRDefault="00000000">
      <w:pPr>
        <w:ind w:firstLineChars="200" w:firstLine="632"/>
        <w:rPr>
          <w:rFonts w:cs="仿宋_GB2312"/>
          <w:szCs w:val="32"/>
        </w:rPr>
      </w:pPr>
      <w:bookmarkStart w:id="38" w:name="第三十一条"/>
      <w:bookmarkEnd w:id="38"/>
      <w:r>
        <w:rPr>
          <w:rFonts w:eastAsia="黑体" w:cs="黑体" w:hint="eastAsia"/>
          <w:szCs w:val="32"/>
        </w:rPr>
        <w:t>第三十一条</w:t>
      </w:r>
      <w:r>
        <w:rPr>
          <w:rFonts w:cs="仿宋_GB2312" w:hint="eastAsia"/>
          <w:szCs w:val="32"/>
        </w:rPr>
        <w:t>经人民调解委员会调解达成的调解协议，具有法律约束力，当事人应当按照约定履行。</w:t>
      </w:r>
    </w:p>
    <w:p w14:paraId="2FFAB57E" w14:textId="77777777" w:rsidR="00B43E8C" w:rsidRDefault="00000000">
      <w:pPr>
        <w:ind w:firstLineChars="200" w:firstLine="632"/>
        <w:rPr>
          <w:rFonts w:cs="仿宋_GB2312"/>
          <w:szCs w:val="32"/>
        </w:rPr>
      </w:pPr>
      <w:r>
        <w:rPr>
          <w:rFonts w:cs="仿宋_GB2312" w:hint="eastAsia"/>
          <w:szCs w:val="32"/>
        </w:rPr>
        <w:t>人民调解委员会应当对调解协议的履行情况进行监督，督促当事人履行约定的义务。</w:t>
      </w:r>
    </w:p>
    <w:p w14:paraId="4011628A" w14:textId="55EAA896" w:rsidR="00B43E8C" w:rsidRDefault="00000000">
      <w:pPr>
        <w:ind w:firstLineChars="200" w:firstLine="632"/>
        <w:rPr>
          <w:rFonts w:cs="仿宋_GB2312"/>
          <w:szCs w:val="32"/>
        </w:rPr>
      </w:pPr>
      <w:bookmarkStart w:id="39" w:name="第三十二条"/>
      <w:bookmarkEnd w:id="39"/>
      <w:r>
        <w:rPr>
          <w:rFonts w:eastAsia="黑体" w:cs="黑体" w:hint="eastAsia"/>
          <w:szCs w:val="32"/>
        </w:rPr>
        <w:t>第三十二条</w:t>
      </w:r>
      <w:r>
        <w:rPr>
          <w:rFonts w:cs="仿宋_GB2312" w:hint="eastAsia"/>
          <w:szCs w:val="32"/>
        </w:rPr>
        <w:t>经人民调解委员会调解达成调解协议后，当事人之间就调解协议的履行或者调解协议的内容发生争议的，一方当事人可以向人民法院提起诉讼。</w:t>
      </w:r>
    </w:p>
    <w:p w14:paraId="75FE11B6" w14:textId="26525D88" w:rsidR="00B43E8C" w:rsidRDefault="00000000">
      <w:pPr>
        <w:ind w:firstLineChars="200" w:firstLine="632"/>
        <w:rPr>
          <w:rFonts w:cs="仿宋_GB2312"/>
          <w:szCs w:val="32"/>
        </w:rPr>
      </w:pPr>
      <w:bookmarkStart w:id="40" w:name="第三十三条"/>
      <w:bookmarkEnd w:id="40"/>
      <w:r>
        <w:rPr>
          <w:rFonts w:eastAsia="黑体" w:cs="黑体" w:hint="eastAsia"/>
          <w:szCs w:val="32"/>
        </w:rPr>
        <w:t>第三十三条</w:t>
      </w:r>
      <w:r>
        <w:rPr>
          <w:rFonts w:cs="仿宋_GB2312" w:hint="eastAsia"/>
          <w:szCs w:val="32"/>
        </w:rPr>
        <w:t>经人民调解委员会调解达成调解协议后，双方当事人认为有必要的，可以自调解协议生效之日起三十日内共同向人民法院申请司法确认，人民法院应当及时对调解协议进行审查，依法确认调解协议的效力。</w:t>
      </w:r>
    </w:p>
    <w:p w14:paraId="2EFA5B32" w14:textId="77777777" w:rsidR="00B43E8C" w:rsidRDefault="00000000">
      <w:pPr>
        <w:ind w:firstLineChars="200" w:firstLine="632"/>
        <w:rPr>
          <w:rFonts w:cs="仿宋_GB2312"/>
          <w:szCs w:val="32"/>
        </w:rPr>
      </w:pPr>
      <w:r>
        <w:rPr>
          <w:rFonts w:cs="仿宋_GB2312" w:hint="eastAsia"/>
          <w:szCs w:val="32"/>
        </w:rPr>
        <w:t>人民法院依法确认调解协议有效，一方当事人拒绝履行或者未全部履行的，对方当事人可以向人民法院申请强制执行。</w:t>
      </w:r>
    </w:p>
    <w:p w14:paraId="55894C2E" w14:textId="77777777" w:rsidR="00B43E8C" w:rsidRDefault="00000000">
      <w:pPr>
        <w:ind w:firstLineChars="200" w:firstLine="632"/>
        <w:rPr>
          <w:rFonts w:cs="仿宋_GB2312"/>
          <w:szCs w:val="32"/>
        </w:rPr>
      </w:pPr>
      <w:r>
        <w:rPr>
          <w:rFonts w:cs="仿宋_GB2312" w:hint="eastAsia"/>
          <w:szCs w:val="32"/>
        </w:rPr>
        <w:t>人民法院依法确认调解协议无效的，当事人可以通过人民调解方式变更原调解协议或者达成新的调解协议，也可以向人民法院提起诉讼。</w:t>
      </w:r>
    </w:p>
    <w:p w14:paraId="0F3C5156" w14:textId="77777777" w:rsidR="00B43E8C" w:rsidRDefault="00B43E8C">
      <w:pPr>
        <w:rPr>
          <w:rFonts w:eastAsia="宋体" w:cs="宋体"/>
          <w:szCs w:val="32"/>
        </w:rPr>
      </w:pPr>
    </w:p>
    <w:p w14:paraId="180914CE" w14:textId="38BF7481" w:rsidR="00B43E8C" w:rsidRDefault="00000000">
      <w:pPr>
        <w:jc w:val="center"/>
        <w:rPr>
          <w:rFonts w:eastAsia="黑体" w:cs="黑体"/>
          <w:szCs w:val="32"/>
        </w:rPr>
      </w:pPr>
      <w:bookmarkStart w:id="41" w:name="第六章_附则"/>
      <w:bookmarkEnd w:id="41"/>
      <w:r>
        <w:rPr>
          <w:rFonts w:eastAsia="黑体" w:cs="黑体" w:hint="eastAsia"/>
          <w:szCs w:val="32"/>
        </w:rPr>
        <w:lastRenderedPageBreak/>
        <w:t>第六章附则</w:t>
      </w:r>
    </w:p>
    <w:p w14:paraId="2F6FDE08" w14:textId="77777777" w:rsidR="00B43E8C" w:rsidRDefault="00B43E8C">
      <w:pPr>
        <w:rPr>
          <w:rFonts w:eastAsia="宋体" w:cs="宋体"/>
          <w:szCs w:val="32"/>
        </w:rPr>
      </w:pPr>
    </w:p>
    <w:p w14:paraId="71A59F69" w14:textId="23E55900" w:rsidR="00B43E8C" w:rsidRDefault="00000000">
      <w:pPr>
        <w:ind w:firstLineChars="200" w:firstLine="632"/>
        <w:rPr>
          <w:rFonts w:cs="仿宋_GB2312"/>
          <w:szCs w:val="32"/>
        </w:rPr>
      </w:pPr>
      <w:bookmarkStart w:id="42" w:name="第三十四条"/>
      <w:bookmarkEnd w:id="42"/>
      <w:r>
        <w:rPr>
          <w:rFonts w:eastAsia="黑体" w:cs="黑体" w:hint="eastAsia"/>
          <w:szCs w:val="32"/>
        </w:rPr>
        <w:t>第三十四条</w:t>
      </w:r>
      <w:r>
        <w:rPr>
          <w:rFonts w:cs="仿宋_GB2312" w:hint="eastAsia"/>
          <w:szCs w:val="32"/>
        </w:rPr>
        <w:t>乡镇、街道以及社会团体或者其他组织根据需要可以参照本法有关规定设立人民调解委员会，调解民间纠纷。</w:t>
      </w:r>
    </w:p>
    <w:p w14:paraId="79E17C6C" w14:textId="30940A33" w:rsidR="00B43E8C" w:rsidRDefault="00000000">
      <w:pPr>
        <w:ind w:firstLineChars="200" w:firstLine="632"/>
        <w:rPr>
          <w:rFonts w:cs="仿宋_GB2312"/>
          <w:szCs w:val="32"/>
        </w:rPr>
      </w:pPr>
      <w:bookmarkStart w:id="43" w:name="第三十五条"/>
      <w:bookmarkEnd w:id="43"/>
      <w:r>
        <w:rPr>
          <w:rFonts w:eastAsia="黑体" w:cs="黑体" w:hint="eastAsia"/>
          <w:szCs w:val="32"/>
        </w:rPr>
        <w:t>第三十五条</w:t>
      </w:r>
      <w:r>
        <w:rPr>
          <w:rFonts w:cs="仿宋_GB2312" w:hint="eastAsia"/>
          <w:szCs w:val="32"/>
        </w:rPr>
        <w:t>本法自</w:t>
      </w:r>
      <w:r>
        <w:rPr>
          <w:rFonts w:cs="仿宋_GB2312" w:hint="eastAsia"/>
          <w:szCs w:val="32"/>
        </w:rPr>
        <w:t>2011</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w:t>
      </w:r>
    </w:p>
    <w:sectPr w:rsidR="00B43E8C">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3979" w14:textId="77777777" w:rsidR="00DE7A84" w:rsidRDefault="00DE7A84">
      <w:r>
        <w:separator/>
      </w:r>
    </w:p>
  </w:endnote>
  <w:endnote w:type="continuationSeparator" w:id="0">
    <w:p w14:paraId="6A2F1691" w14:textId="77777777" w:rsidR="00DE7A84" w:rsidRDefault="00DE7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A00002BF" w:usb1="38CF7CFA"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1CF8" w14:textId="3A581F05" w:rsidR="00B43E8C"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7A4C" w14:textId="61AACA25" w:rsidR="00B43E8C"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19A4" w14:textId="77777777" w:rsidR="00DE7A84" w:rsidRDefault="00DE7A84">
      <w:r>
        <w:separator/>
      </w:r>
    </w:p>
  </w:footnote>
  <w:footnote w:type="continuationSeparator" w:id="0">
    <w:p w14:paraId="79FAA1A9" w14:textId="77777777" w:rsidR="00DE7A84" w:rsidRDefault="00DE7A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06F97"/>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43E8C"/>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DE7A84"/>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2D3C9"/>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lang w:eastAsia="zh-CN"/>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1484</Words>
  <Characters>1485</Characters>
  <Application>Microsoft Office Word</Application>
  <DocSecurity>0</DocSecurity>
  <Lines>87</Lines>
  <Paragraphs>80</Paragraphs>
  <ScaleCrop>false</ScaleCrop>
  <Company>Microsoft</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