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jc w:val="thaiDistribute"/>
        <w:rPr>
          <w:rFonts w:ascii="TH SarabunPSK" w:hAnsi="TH SarabunPSK" w:cs="TH SarabunPSK"/>
          <w:sz w:val="32"/>
          <w:szCs w:val="32"/>
        </w:rPr>
      </w:pPr>
      <w:r>
        <w:rPr>
          <w:rFonts w:ascii="TH SarabunPSK" w:hAnsi="TH SarabunPSK" w:cs="TH SarabunPSK"/>
          <w:b/>
          <w:bCs/>
          <w:sz w:val="32"/>
          <w:szCs w:val="32"/>
        </w:rPr>
        <w:t xml:space="preserve">ระบบติวเตอร์ภาษาจีนอัจฉริยะสำหรับคนไทย</w:t>
      </w:r>
    </w:p>
    <w:p>
      <w:pPr>
        <w:spacing w:before="0" w:after="0" w:line="240" w:lineRule="auto"/>
        <w:jc w:val="thaiDistribute"/>
        <w:rPr>
          <w:rFonts w:ascii="TH SarabunPSK" w:hAnsi="TH SarabunPSK" w:cs="TH SarabunPSK"/>
          <w:sz w:val="32"/>
          <w:szCs w:val="32"/>
        </w:rPr>
      </w:pPr>
      <w:r>
        <w:rPr>
          <w:rFonts w:ascii="TH SarabunPSK" w:hAnsi="TH SarabunPSK" w:cs="TH SarabunPSK"/>
          <w:b/>
          <w:bCs/>
          <w:sz w:val="32"/>
          <w:szCs w:val="32"/>
        </w:rPr>
        <w:t xml:space="preserve">INTELLIGENT CHINESE TUTORING SYSTEM FOR THAI LEARNERS</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หฤทัย ยุวรัตน์</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วรเดช ปิ่นทอง</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พยุงศักดิ์ เกษมสำราญ</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ปวีณ เขื่อนแก้ว</w:t>
      </w:r>
      <w:r>
        <w:rPr>
          <w:rFonts w:ascii="TH SarabunPSK" w:hAnsi="TH SarabunPSK" w:cs="TH SarabunPSK"/>
          <w:sz w:val="28"/>
          <w:szCs w:val="28"/>
          <w:vertAlign w:val="superscript"/>
        </w:rPr>
        <w:t xml:space="preserve">1</w:t>
      </w:r>
      <w:r>
        <w:rPr>
          <w:rFonts w:ascii="TH SarabunPSK" w:hAnsi="TH SarabunPSK" w:cs="TH SarabunPSK"/>
          <w:sz w:val="28"/>
          <w:szCs w:val="28"/>
        </w:rPr>
        <w:t xml:space="preserve"> และ สมนึก สินธุปวน</w:t>
      </w:r>
      <w:r>
        <w:rPr>
          <w:rFonts w:ascii="TH SarabunPSK" w:hAnsi="TH SarabunPSK" w:cs="TH SarabunPSK"/>
          <w:sz w:val="28"/>
          <w:szCs w:val="28"/>
          <w:vertAlign w:val="superscript"/>
        </w:rPr>
        <w:t xml:space="preserve">1,*</w:t>
      </w:r>
    </w:p>
    <w:p>
      <w:pPr>
        <w:spacing w:before="0" w:after="0" w:line="240" w:lineRule="auto"/>
        <w:jc w:val="left"/>
        <w:rPr>
          <w:rFonts w:ascii="TH SarabunPSK" w:hAnsi="TH SarabunPSK" w:cs="TH SarabunPSK"/>
          <w:sz w:val="28"/>
          <w:szCs w:val="28"/>
        </w:rPr>
      </w:pPr>
      <w:r>
        <w:rPr>
          <w:rFonts w:ascii="TH SarabunPSK" w:hAnsi="TH SarabunPSK" w:cs="TH SarabunPSK"/>
          <w:spacing w:val="-4"/>
          <w:sz w:val="28"/>
          <w:szCs w:val="28"/>
        </w:rPr>
        <w:t xml:space="preserve">Haluethai Yuwarat</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Woradech Pinthong</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Payungsak Kasemsumran</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Paween Khoenkaew</w:t>
      </w:r>
      <w:r>
        <w:rPr>
          <w:rFonts w:ascii="TH SarabunPSK" w:hAnsi="TH SarabunPSK" w:cs="TH SarabunPSK"/>
          <w:spacing w:val="-4"/>
          <w:sz w:val="28"/>
          <w:szCs w:val="28"/>
          <w:vertAlign w:val="superscript"/>
        </w:rPr>
        <w:t xml:space="preserve">1</w:t>
      </w:r>
      <w:r>
        <w:rPr>
          <w:rFonts w:ascii="TH SarabunPSK" w:hAnsi="TH SarabunPSK" w:cs="TH SarabunPSK"/>
          <w:spacing w:val="-4"/>
          <w:sz w:val="28"/>
          <w:szCs w:val="28"/>
        </w:rPr>
        <w:t xml:space="preserve"> and Somnuek Sinthupuan</w:t>
      </w:r>
      <w:r>
        <w:rPr>
          <w:rFonts w:ascii="TH SarabunPSK" w:hAnsi="TH SarabunPSK" w:cs="TH SarabunPSK"/>
          <w:spacing w:val="-4"/>
          <w:sz w:val="28"/>
          <w:szCs w:val="28"/>
          <w:vertAlign w:val="superscript"/>
        </w:rPr>
        <w:t xml:space="preserve">1,*</w:t>
      </w:r>
    </w:p>
    <w:p>
      <w:pPr>
        <w:spacing w:before="0" w:after="0" w:line="240" w:lineRule="auto"/>
        <w:jc w:val="left"/>
        <w:rPr>
          <w:rFonts w:ascii="TH SarabunPSK" w:hAnsi="TH SarabunPSK" w:cs="TH SarabunPSK"/>
          <w:sz w:val="28"/>
          <w:szCs w:val="28"/>
        </w:rPr>
      </w:pPr>
      <w:r>
        <w:rPr>
          <w:rFonts w:ascii="TH SarabunPSK" w:hAnsi="TH SarabunPSK" w:cs="TH SarabunPSK"/>
          <w:i/>
          <w:iCs/>
          <w:sz w:val="28"/>
          <w:szCs w:val="28"/>
          <w:vertAlign w:val="superscript"/>
        </w:rPr>
        <w:t xml:space="preserve">1</w:t>
      </w:r>
      <w:r>
        <w:rPr>
          <w:rFonts w:ascii="TH SarabunPSK" w:hAnsi="TH SarabunPSK" w:cs="TH SarabunPSK"/>
          <w:i/>
          <w:iCs/>
          <w:sz w:val="28"/>
          <w:szCs w:val="28"/>
        </w:rPr>
        <w:t xml:space="preserve"> สาขาวิชาวิทยาการคอมพิวเตอร์ คณะวิทยาศาสตร์ มหาวิทยาลัยแม่โจ้ เชียงใหม่ 50290 ประเทศไทย</w:t>
      </w:r>
    </w:p>
    <w:p>
      <w:pPr>
        <w:spacing w:before="0" w:after="0" w:line="240" w:lineRule="auto"/>
        <w:jc w:val="left"/>
        <w:rPr>
          <w:rFonts w:ascii="TH SarabunPSK" w:hAnsi="TH SarabunPSK" w:cs="TH SarabunPSK"/>
          <w:sz w:val="24"/>
          <w:szCs w:val="24"/>
        </w:rPr>
      </w:pPr>
      <w:r>
        <w:rPr>
          <w:rFonts w:ascii="TH SarabunPSK" w:hAnsi="TH SarabunPSK" w:cs="TH SarabunPSK"/>
          <w:sz w:val="24"/>
          <w:szCs w:val="24"/>
        </w:rPr>
        <w:t xml:space="preserve">* ผู้นิพนธ์ประสานงาน: ผศ.ดร. สมนึก สินธุปวน  อีเมล: somnuk@mju.ac.th</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บทคัดย่อ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มี​วัตถุประสงค์​เพื่อ​พัฒนา​เว็บ​แอปพลิเคชัน​ติว​ภาษาจีน​สำหรับ​คนไทย​ที่​ยัง​ไม่​มี​พื้นฐาน​และ​ต้องการ​สอบ​วัด​ระดับ​ความรู้​ภาษาจีน (เอชเอสเค) ระดับ 1 และ 2 เนื่องจาก​ผู้​ที่​เรียน​ด้วย​ตนเอง​มัก​ไม่​ทราบ​ว่า​ควร​เริ่ม​เรียน​จาก​สิ่งใด ตนเอง​ยัง​อ่อน​เรื่อง​ใด และ​ควร​กลับมา​ทบทวน​สิ่งใด​ก่อน ระบบ​จึง​ออกแบบ​ให้​ตอบคำถาม​ทั้ง​สาม​ข้อ​นี้​ตามลำดับ กล่าวคือ เริ่ม​จาก​จัดลำดับ​บทเรียน​และ​แบบฝึก​ให้​เหมาะกับ​ความสามารถ​ของ​ผู้เรียน​แต่ละคน จากนั้น​ตรวจสอบ​ระหว่าง​การ​ฝึก​ว่า​ผู้เรียน​ยัง​ไม่​แม่น​ทักษะ​ใด เช่น การ​แยก​เสียง​วรรณยุกต์​ที่ 2 กับ​ที่ 3 เสียง​ม้วนลิ้น และ​การ​เรียงลำดับ​คำ​ตาม​แบบ​ภาษาไทย แล้ว​อธิบาย​สาเหตุ​ของ​ข้อ​ที่​ผิด​เป็น​ภาษาไทย​พร้อม​ให้​แบบฝึก​ซ่อม​เสริม​เฉพาะ​จุด และ​เตือน​ให้​กลับมา​ทบทวน​คำศัพท์​และ​ทักษะ​เหล่านั้น​ก่อนที่​ผู้เรียน​จะ​ลืม​ตามหลักการ​ทบทวน​แบบ​เว้นระยะ เพื่อให้​ทำงาน​ได้​ตาม​แนวทาง​ดังกล่าว ระบบ​พัฒนา​ใน​รูปแบบ​เว็บ​แอปพลิเคชัน​ที่​ติดตั้ง​ลง​โทรศัพท์มือถือ​และ​ใช้งาน​ได้​เช่นเดียวกับ​แอปพลิเคชัน​ทั่วไป ส่วน​หน้าบ้าน​พัฒนา​ด้วย​ภาษา​ไทป์สคริปต์​บน​เฟรมเวิร์ก​เน็กซ์เจเอส​ร่วมกับ​รีแอกต์ และ​จัดรูปแบบ​หน้าจอ​ด้วย​เทลวินด์ซีเอสเอส ให้บริการ​บทเรียน​พื้นฐาน​เสียง​และ​วรรณยุกต์ คลัง​คำศัพท์​พร้อม​เสียงอ่าน​และ​ความหมาย​ภาษาไทย แบบฝึก​ทักษะ​การ​ฟัง​และ​การ​อ่าน และ​ข้อสอบ​จำลอง​แบบ​จับเวลา ส่วน​หลังบ้าน​พัฒนา​ด้วย​ภาษา​ไพทอน​บน​เฟรมเวิร์ก​ฟาสต์เอพีไอ ทำหน้าที่​คำนวณ​ความน่าจะเป็น​ว่า​ผู้เรียน​เข้าใจ​แต่ละ​ทักษะ​แล้ว​หรือยัง โดย​ปรับ​ค่า​ใหม่​ทุกครั้งที่​ผู้เรียน​ตอบคำถาม และ​จัด​ตาราง​ทบทวน​ด้วย​อัลกอริทึม​ทบทวน​แบบ​เว้นระยะ จัดเก็บ​ข้อมูล​ด้วย​ระบบ​ฐานข้อมูล​โพสต์เกรสคิวแอล​บน​บริการ​ซูปาเบส และ​ให้บริการ​ผ่าน​ระบบ​คลาวด์ ใน​ด้าน​การ​วัดผล ระบบ​ใช้​ข้อสอบ​ที่​มี​เฉลย​ตายตัว​และ​ตรวจ​ด้วย​กฎ​ที่​กำหนด​ไว้​ล่วงหน้า​ทุก​ข้อ ตาม​เกณฑ์​การ​ให้คะแนน​ของ​การ​สอบ​จริง สำหรับ​ทักษะ​ด้าน​เสียง ระบบ​วินิจฉัย​ด้วย​แบบฝึก​เทียบ​คู่เสียง​ที่​ต่างกัน​เพียง​จุด​เดียว เช่น วรรณยุกต์​เสียง​ที่ 2 กับ​เสียง​ที่ 3 และ​เสียง​ม้วนลิ้น โดย​ให้​ผู้เรียน​ฟัง​เสียง​ต้นแบบ​แล้ว​เลือก​คำตอบ จึง​ระบุ​ได้​ว่า​ผู้เรียน​แยก​เสียง​คู่​ใด​ไม่​ออก​โดย​ไม่ต้อง​ใช้​การรู้จำ​เสียงพูด ทั้งนี้​การประเมิน​การ​ออกเสียง​จาก​เสียงพูด​ของ​ผู้เรียน​อยู่​นอกขอบเขต​ของ​โครงงาน เนื่องจาก​การ​สอบ​วัด​ระดับ​ความรู้​ภาษาจีน​ระดับ 1 และ 2 ไม่​มี​การ​สอบ​พูด ผู้เรียน​จึง​ทราบ​ทั้ง​คะแนน​และ​สาเหตุ​ของ​ข้อ​ที่​ตอบ​ผิด และ​ใช้เวลา​ทบทวน​เฉพาะ​จุด​ที่​ยัง​ไม่​ผ่าน แทน​การทบทวน​ทุก​เรื่อง​ซ้ำ​กัน​ทั้งหมด</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คำ​สำคัญ :</w:t>
      </w:r>
      <w:r>
        <w:rPr>
          <w:rFonts w:ascii="TH SarabunPSK" w:hAnsi="TH SarabunPSK" w:cs="TH SarabunPSK"/>
          <w:sz w:val="28"/>
          <w:szCs w:val="28"/>
        </w:rPr>
        <w:t xml:space="preserve"> ระบบ​ติวเตอร์​อัจฉริยะ  ภาษาจีน  ผู้เรียน​ชาวไทย  การ​สอบ​วัด​ระดับ​ความรู้​ภาษาจีน (เอชเอสเค)</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Abstract</w:t>
      </w:r>
    </w:p>
    <w:p>
      <w:pPr>
        <w:spacing w:before="0" w:after="0" w:line="240" w:lineRule="auto"/>
        <w:ind w:firstLine="720"/>
        <w:jc w:val="both"/>
        <w:rPr>
          <w:rFonts w:ascii="TH SarabunPSK" w:hAnsi="TH SarabunPSK" w:cs="TH SarabunPSK"/>
          <w:sz w:val="28"/>
          <w:szCs w:val="28"/>
        </w:rPr>
      </w:pPr>
      <w:r>
        <w:rPr>
          <w:rFonts w:ascii="TH SarabunPSK" w:hAnsi="TH SarabunPSK" w:cs="TH SarabunPSK"/>
          <w:sz w:val="28"/>
          <w:szCs w:val="28"/>
        </w:rPr>
        <w:t xml:space="preserve">The objective of this project is to develop a Chinese tutoring web application for Thai beginners who want to take the Chinese Proficiency Test (HSK) Levels 1 and 2. Learners who study on their own often do not know where to begin, which points they are weak in, or what they should review first, so the system is designed to answer these three questions in turn. It first sequences lessons and exercises according to each learner's ability; it then identifies during practice the skills a learner has not yet mastered, such as distinguishing Tone 2 from Tone 3, retroflex initials, and word order transferred from Thai, and explains the cause of each mistake in Thai together with targeted remedial exercises; and it reminds learners to return to those words and skills before they forget them, following the principle of spaced repetition. To work in this way, the system is implemented as a Progressive Web Application that can be installed and used on mobile phones. The frontend is developed in TypeScript with the Next.js (React) framework and Tailwind CSS, providing pronunciation and tone lessons, a vocabulary bank with audio and Thai meanings, listening and reading exercises, and timed mock examinations. The backend is developed in Python with the FastAPI framework, which estimates the probability that a learner has mastered each skill and updates it after every answer, and schedules reviews using a spaced repetition algorithm. Data is stored in a PostgreSQL database on Supabase and delivered through cloud services. For assessment, every examination item has a fixed answer key and is graded by predefined rules following the official scoring criteria. For sound-related skills, the system diagnoses through minimal-pair exercises in which two recordings differ in only one feature, such as Tone 2 versus Tone 3 or retroflex initials; the learner listens to a reference recording and selects an answer, so the system can identify which contrasts the learner cannot distinguish without using speech recognition. Assessing the learner's own pronunciation from recorded speech is outside the scope of this project, as HSK Levels 1 and 2 do not include a speaking test. Learners therefore see both their scores and the reasons for their mistakes, and can spend review time only on the points they have not yet mastered, rather than repeating every topic equally.</w:t>
      </w:r>
    </w:p>
    <w:p>
      <w:pPr>
        <w:spacing w:before="0" w:after="0" w:line="240" w:lineRule="auto"/>
        <w:jc w:val="left"/>
        <w:rPr>
          <w:rFonts w:ascii="TH SarabunPSK" w:hAnsi="TH SarabunPSK" w:cs="TH SarabunPSK"/>
          <w:sz w:val="28"/>
          <w:szCs w:val="28"/>
        </w:rPr>
      </w:pPr>
    </w:p>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Keywords:</w:t>
      </w:r>
      <w:r>
        <w:rPr>
          <w:rFonts w:ascii="TH SarabunPSK" w:hAnsi="TH SarabunPSK" w:cs="TH SarabunPSK"/>
          <w:sz w:val="28"/>
          <w:szCs w:val="28"/>
        </w:rPr>
        <w:t xml:space="preserve"> Intelligent Tutoring System, Chinese Language, Thai Learners, Chinese Proficiency Test (HSK)</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บทนำ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การ​สอบ​วัด​ระดับ​ความรู้​ภาษาจีน (Hanyu Shuiping Kaoshi: HSK) เป็นการ​สอบ​มาตรฐาน​ที่​ใช้​วัด​ระดับ​ความสามารถ​ภาษาจีน​ของ​ผู้เรียน​ชาวต่างชาติ ปัจจุบัน​การ​สอบ​กำลัง​ปรับ​เข้าสู่ระบบ​ใหม่​ที่​เรียก​ว่า HSK 3.0 ตาม​มาตรฐาน​ระดับ​ความสามารถ​ภาษาจีน​สำหรับ​การศึกษา​ภาษาจีน​นานาชาติ รหัส GF 0025—2021 (Ministry of Education of the People's Republic of China &amp; State Language Commission, 2021) โดย​หลักสูตร​การ​สอบ​ฉบับ​ปี ค.ศ. 2025 กำหนด​คำศัพท์​ระดับ 1 ไว้ 300 คำ และ​ข้อสอบ​ระดับ 1 ประกอบด้วย​ส่วน​การ​ฟัง​และ​ส่วน​การ​อ่าน (Center for Language Education and Cooperation, n.d., 2025)</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ผู้เริ่มต้น​ที่​เรียน​ด้วย​ตนเอง​มัก​เผชิญ​คำถาม​สาม​ข้อ ได้แก่ ควร​เริ่ม​เรียน​จาก​สิ่งใด ตนเอง​ยัง​อ่อน​เรื่อง​ใด และ​ควร​กลับมา​ทบทวน​สิ่งใด​ก่อน หาก​ระบบ​การเรียน​บอก​ได้​เพียง​ว่า​ตอบ​ถูก​หรือ​ผิด ผู้เรียน​จะ​ยัง​ไม่​ทราบ​สาเหตุ​ของ​ข้อ​ที่​ผิด ทั้งที่​ข้อผิด​ของ​ผู้เรียน​ชาวไทย​จำนวน​หนึ่ง​มี​สาเหตุ​ร่วมกัน​จาก​ภาษาแม่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งานวิจัย​ที่ผ่านมา​พบ​ข้อผิด​ดังกล่าว​ใน 3 ด้าน ประการ​แรก ด้าน​วรรณยุกต์ Y. Li (2016) พบ​ว่า​ผู้ฟัง​ชาวไทย 24 คน​ที่​ไม่​เคย​เรียน​ภาษาจีน​สับสน​วรรณยุกต์​ที่ 2 กับ​ที่ 3 มาก​ที่สุด และ Rungruang และ Mu (2017) พบ​ว่า​ผู้เรียน​ชาวไทย 14 คน​รับรู้​วรรณยุกต์​ที่ 2 และ​ที่ 3 ได้​ถูกต้อง​ร้อยละ 85.68 และ 78.00 ตามลำดับ ซึ่ง​ต่ำกว่า​วรรณยุกต์​ที่ 1 และ​ที่ 4 ประการ​ที่สอง ด้าน​พยัญชนะ ภาษาไทย​ไม่​มี​พยัญชนะ​ม้วนลิ้น (retroflex) แบบ​ภาษาจีน ผู้เรียน​บางส่วน​จึง​ออก​เสียงพยัญชนะ​ม้วนลิ้น​เป็น​เสียง​ที่​ไม่​ม้วนลิ้น เช่น ออกเสียง zh ch sh เป็น z c s และ​ออกเสียง r เป็น​เสียง ล (Cai &amp; Lee, 2015) และ​ตุลยนุสรญ์ สุภาษา และ ฉี เสวียหง (2560) พบ​ว่า​ร้อยละ 70 ของ​นักศึกษา​ชาวไทย​ระดับ​ต้น​และ​ระดับ​กลาง​ที่​เข้าร่วม​การศึกษา​ออกเสียง ch และ sh ผิด ประการ​ที่สาม ด้าน​ไวยากรณ์ นักเรียน​ชั้นมัธยมศึกษา​ปี​ที่ 6 แผนก​ศิลป์-ภาษาจีน 169 คน ตอบ​แบบทดสอบ​ไวยากรณ์​เรื่อง​บทเสริม (คำ​เสริม​กริยา) ผิด​ร้อยละ 48.07 (นพพล จันทร์กระจ่างแจ้ง, 2562) และ​มี​รายงาน​เชิง​คุณภาพ​ว่า​ผู้เรียน​ชาวไทย​วาง​ส่วนขยาย​นาม​ตามลำดับ​แบบ​ภาษาไทย (C. Zhang, 2023) ส่วน S. Zhang และ​คณะ (2026) พบ​ว่า​นักศึกษา​ระดับ​มหาวิทยาลัย​วาง​คำวิเศษณ์ </w:t>
      </w:r>
      <w:r>
        <w:rPr>
          <w:rFonts w:ascii="SimSun" w:eastAsia="SimSun" w:hAnsi="SimSun" w:cs="SimSun" w:hint="eastAsia"/>
          <w:sz w:val="24"/>
          <w:szCs w:val="24"/>
        </w:rPr>
        <w:t xml:space="preserve">就是</w:t>
      </w:r>
      <w:r>
        <w:rPr>
          <w:rFonts w:ascii="TH SarabunPSK" w:hAnsi="TH SarabunPSK" w:cs="TH SarabunPSK"/>
          <w:sz w:val="28"/>
          <w:szCs w:val="28"/>
        </w:rPr>
        <w:t xml:space="preserve"> ผิด​ตำแหน่ง​ตาม​คำ​ไทย “ก็​คือ”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แอปพลิเคชัน​เรียน​ภาษาจีน​หลาย​รายการ​ที่​ผู้เรียน​ชาวไทย​เข้าถึง​ได้​รองรับ​ภาษาไทย มีระบบ​ทบทวน​คำศัพท์ และ​บาง​รายการ​ให้ผล​ป้อน​กลับด้าน​การ​ออกเสียง​แล้ว แต่​จาก​การสำรวจ​ของ​ผู้วิจัย​เมื่อ​เดือน​กรกฎาคม พ.ศ. 2569 กับ​แอปพลิเคชัน​และ​เว็บไซต์ 6 รายการ ยัง​ไม่​พบ​รายการ​ที่​วินิจฉัย​ข้อผิด​ซึ่ง​มี​สาเหตุ​จาก​ภาษาแม่​ของ​ผู้เรียน​ชาวไทย​แล้ว​อธิบาย​สาเหตุ​เป็น​ภาษาไทย โครงงาน​นี้​จึง​พัฒนา​ระบบ​ติวเตอร์​ที่​นำ​ข้อผิด​เฉพาะ​ผู้เรียน​ชาวไทย​มา​จัด​เป็น​หน่วยความรู้ (Knowledge Component: KC) และ​ออกแบบ​ให้​ผูก​หน่วยความรู้​เข้ากับ​ข้อสอบ​ทุก​ข้อ ประเมิน​ความแม่นยำ​ราย​หน่วยความรู้​ด้วย​การ​ติดตาม​ความรู้​แบบ​เบส์ (Bayesian Knowledge Tracing: BKT) และ​จัด​ตาราง​ทบทวน​ตามหลักการ​ทบทวน​แบบ​เว้นระยะ (spaced repetition)</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โครงงาน​นี้​มี​วัตถุประสงค์ 3 ข้อ ได้แก่ 1) เพื่อ​จัดลำดับ​บทเรียน​และ​แบบฝึก​ให้​เหมาะกับ​ความสามารถ​ของ​ผู้เรียน​แต่ละคน 2) เพื่อ​วินิจฉัย​จุด​ที่​ผู้เรียน​ยัง​ไม่​แม่น​ระหว่าง​การ​ฝึก อธิบาย​สาเหตุ​เป็น​ภาษาไทย และ​ให้​แบบฝึก​ซ่อม​เสริม​เฉพาะ​จุด และ 3) เพื่อ​เตือน​ให้​ผู้เรียน​กลับมา​ทบทวน​ก่อน​ลืม​ตามหลักการ​ทบทวน​แบบ​เว้นระยะ</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ขอบเขต​ของ​โครงงาน​มี​ดังนี้ กลุ่มเป้าหมาย​คือ​ผู้เรียน​ชาวไทย​ที่​ไม่​มี​พื้นฐาน​ภาษาจีน เนื้อหา​ระยะแรก​ครอบคลุม​คำศัพท์ HSK ระดับ 1 จำนวน 300 คำ​ใน 5 หมวด ส่วน HSK ระดับ 2 จะ​ใช้​โครงสร้าง​เดียวกัน​ใน​ระยะ​ถัดไป ข้อสอบ​และ​แบบฝึก​ที่​ให้คะแนน​ทุก​ข้อ​มี​เฉลย​ตายตัว​และ​ตรวจ​ด้วย​กฎ โดย​ไม่​ใช้​แบบจำลอง​ภาษา​ขนาดใหญ่ (Large Language Model: LLM) ตัดสิน​คำตอบ และ​การประเมิน​การ​ออกเสียง​จาก​เสียงพูด​อยู่​นอกขอบเขต เป้าหมาย​ระยะยาว​ของ​ระบบ​คือ​พา​ผู้เริ่มต้น​ไป​ถึง​ระดับ​ที่​สอบ HSK ระดับ 1 ได้​ตาม​แผน​การเรียน​ราว 8 สัปดาห์ ส่วน​บทความ​นี้​ราย​งานการ​ออกแบบ ผล​การพัฒนา และ​ผล​การ​ทดสอบ​การทำงาน​ของ​ระบบ โดย​การทดลอง​ใช้กับ​ผู้เรียน​อยู่​ระหว่าง​การ​เตรียมการ</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ทบทวน​วรรณกรรม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บทความ​นี้​ทบทวน​แนวคิด​และ​งานวิจัย 5 ด้าน​ที่​นำมาใช้​ออกแบบ​ระบบ ดังนี้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ข้อผิด​ของ​ผู้เรียน​ชาวไทย​ที่เกิด​จาก​ภาษาแม่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ด้าน​วรรณยุกต์ นอกจาก​งาน​ด้าน​การรับรู้​เสียง​ของ Y. Li (2016) กับ Rungruang และ Mu (2017) แล้ว L. Zhang และ Liu (2020) วิเคราะห์​ทาง​กลสัทศาสตร์ (acoustic analysis) ของ​วรรณยุกต์​ที่​ผู้เรียน​ชาวไทย​ออกเสียง และ​พบ​ว่า​วรรณยุกต์​ที่ 2 มี​ช่วง​เสียง​ขึ้น​ไม่​เพียงพอ ส่วน​วรรณยุกต์​ที่ 3 ใน​พยางค์​เดี่ยว​และ​ท้าย​ประโยค​ออกเสียง​ไม่​ครบ​ทั้ง​ช่วง​เสียงตก​และ​ช่วง​เสียง​ขึ้น ใน​ด้าน​การรับรู้ H. Zhang และ​คณะ (2025) ทดสอบ​การ​ฟัง​ระบุ​วรรณยุกต์​ของ​ผู้เรียน​ชาวไทย 22 คน​ซึ่ง​ส่วนใหญ่​อยู่​ระดับ​กลาง​ถึง​สูง และ​พบ​ว่า​เมื่อ​ผู้เรียน​ระบุ​วรรณยุกต์​ที่ 3 ผิด ส่วนใหญ่​ระบุ​เป็น​วรรณยุกต์​ที่ 2 ทั้ง​เมื่อ​ฟัง​เสียงพูด​ระดับ​ปกติ​และ​เสียงพูด​ดัง ขณะที่ Aroonawongsa และ​คณะ (2025) เปรียบเทียบ​ระบบ​วรรณยุกต์​ไทย​กับ​จีน พร้อม​เสนอ​ลำดับ​การสอน​วรรณยุกต์​สำหรับ​ผู้เรียน​ชาวไทย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ด้าน​พยัญชนะ Cai และ Lee (2015) วิเคราะห์​เปรียบ​ต่าง (contrastive analysis) ระบบ​เสียง​ไทย​กับ​จีน และ​ชี้​ว่า​ภาษาไทย​ไม่​มี​พยัญชนะ​ม้วนลิ้น ตุลยนุสรญ์ สุภาษา และ ฉี เสวียหง (2560) พบ​ว่า​พยัญชนะ zh ch sh r z c s และ x เป็นปัญหา​ของ​นักศึกษา​ชาวไทย และ​ข้อผิด​บางส่วน​ยัง​คงอยู่​แม้​ใน​นักศึกษา​ระดับสูง ส่วน Kitikanan และ Al-Tamimi (2012) ศึกษา​ผู้พูด​ภาษาไทย 3 คน​ที่​ยัง​ไม่​เคย​เรียน​ภาษาจีน และ​พบ​ว่า​เมื่อ​ตัดสิน​ด้วย​การ​ฟัง เสียง​เสียดแทรก sh และ x ออก​ได้​ตรง​เป้าหมาย​เพียง​ร้อยละ 40 แต่​ผล​ทาง​กลสัทศาสตร์​พบ​ว่า​เสียง sh ไม่​ต่าง​จาก​ของ​เจ้าของภาษา​อย่าง​มี​นัยสำคัญ ส่วน​เสียง​ที่​ยาก​อย่าง​ชัดเจน​คือ x</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ด้าน​ไวยากรณ์ นอกจาก​ข้อผิด​เรื่อง​บทเสริม (นพพล จันทร์กระจ่างแจ้ง, 2562) แล้ว Pichaichanlert (2022) พบ​ข้อผิด​บทเสริม​ผล​หลาย​ประเภท เช่น เลือก​ใช้​คำ​ผิด​และ​วาง​ผิด​ตำแหน่ง งาน​ด้าน​ลักษณนาม​พบ​ข้อผิด​การ​ใช้​ลักษณนาม </w:t>
      </w:r>
      <w:r>
        <w:rPr>
          <w:rFonts w:ascii="SimSun" w:eastAsia="SimSun" w:hAnsi="SimSun" w:cs="SimSun" w:hint="eastAsia"/>
          <w:sz w:val="24"/>
          <w:szCs w:val="24"/>
        </w:rPr>
        <w:t xml:space="preserve">个</w:t>
      </w:r>
      <w:r>
        <w:rPr>
          <w:rFonts w:ascii="TH SarabunPSK" w:hAnsi="TH SarabunPSK" w:cs="TH SarabunPSK"/>
          <w:sz w:val="28"/>
          <w:szCs w:val="28"/>
        </w:rPr>
        <w:t xml:space="preserve"> และ​ลักษณนาม​ของ​สัตว์ (Kongkamnerd, 2024; L. Li &amp; Imsamran, 2021) นอกจากนี้ Huang และ Funoi (2024) พบ​การละ​องค์ประกอบ​ใน​ประโยค​สนทนา</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ผู้วิจัย​จึง​นำ​หลักฐาน​เหล่านี้​มา​จัด​เป็น​คลัง​ข้อผิด​เฉพาะ​ผู้เรียน​ชาวไทย 15 หน่วยความรู้​ใน 3 กลุ่ม ดัง​ตาราง​ที่ 1 โดย​ระบุ​ข้อจำกัด​ของ​หลักฐาน​กำกับ​ไว้​ใน​ตาราง สำหรับ​หน่วยความรู้​ที่​หลักฐาน​ยัง​เป็น​เชิง​คุณภาพ เป็น​หลักฐาน​ทางอ้อม หรือยัง​ไม่​พบ​งาน​ที่วัด​กับ​ผู้เรียน​ชาวไทย​โดยตรง</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1 </w:t>
      </w:r>
      <w:r>
        <w:rPr>
          <w:rFonts w:ascii="TH SarabunPSK" w:hAnsi="TH SarabunPSK" w:cs="TH SarabunPSK"/>
          <w:sz w:val="28"/>
          <w:szCs w:val="28"/>
        </w:rPr>
        <w:t xml:space="preserve">คลัง​ข้อผิด​เฉพาะ​ผู้เรียน​ชาวไทย 15 หน่วยความรู้ และ​หลักฐาน​อ้างอิง</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1450"/>
        <w:gridCol w:w="2650"/>
        <w:gridCol w:w="2650"/>
        <w:gridCol w:w="2852"/>
      </w:tblGrid>
      <w:tr>
        <w:trPr>
          <w:cantSplit/>
          <w:tblHeader/>
        </w:trPr>
        <w:tc>
          <w:tcPr>
            <w:tcW w:w="145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กลุ่ม</w:t>
            </w:r>
          </w:p>
        </w:tc>
        <w:tc>
          <w:tcPr>
            <w:tcW w:w="265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รหัส​หน่วยความรู้</w:t>
            </w:r>
          </w:p>
        </w:tc>
        <w:tc>
          <w:tcPr>
            <w:tcW w:w="265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ลักษณะ​ข้อผิด</w:t>
            </w:r>
          </w:p>
        </w:tc>
        <w:tc>
          <w:tcPr>
            <w:tcW w:w="2852"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หลักฐาน</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T2AS3</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รับรู้​หรือ​ออกเสียง​วรรณยุกต์​ที่ 2 เป็น​วรรณยุกต์​ที่ 3</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Y. Li (2016); Rungruang และ Mu (2017); L. Zhang และ Liu (2020)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T3AS2</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รับรู้​หรือ​ออกเสียง​วรรณยุกต์​ที่ 3 เป็น​วรรณยุกต์​ที่ 2</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 Zhang และ​คณะ (2025) (หลักฐาน​ด้าน​การรับรู้)</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T3HALF</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ออกเสียง​วรรณยุกต์​ที่ 3 ไม่​ครบ​ทั้ง​ช่วง​เสียงตก​และ​ช่วง​เสียง​ขึ้น​ใน​พยางค์​เดี่ยว​หรือ​ท้าย​ประโยค</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L. Zhang และ Liu (2020)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T3SANDHI</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ไม่​เปลี่ยน​วรรณยุกต์​ที่ 3 ของ​พยางค์​หน้าเป็น​วรรณยุกต์​ที่ 2 เมื่อ​ตาม​ด้วย​วรรณยุกต์​ที่ 3 (3+3 </w:t>
            </w:r>
            <w:r>
              <w:rPr>
                <w:rFonts w:ascii="Times New Roman" w:hAnsi="Times New Roman" w:cs="Times New Roman"/>
                <w:sz w:val="24"/>
                <w:szCs w:val="24"/>
              </w:rPr>
              <w:t xml:space="preserve">→</w:t>
            </w:r>
            <w:r>
              <w:rPr>
                <w:rFonts w:ascii="TH SarabunPSK" w:hAnsi="TH SarabunPSK" w:cs="TH SarabunPSK"/>
                <w:sz w:val="28"/>
                <w:szCs w:val="28"/>
              </w:rPr>
              <w:t xml:space="preserve"> 2+3)</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Aroonawongsa และ​คณะ (2025) (เชิง​คุณภาพ จาก​การ​สังเกต​ใน​ชั้นเรียน ยัง​ไม่​พบ​งาน​ที่วัด​เป็น​ตัวเลข​กับ​ผู้เรียน​ชาวไทย)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วรรณยุกต์</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TONE</w:t>
              <w:noBreakHyphen/>
              <w:t xml:space="preserve">T4OVER</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ออกเสียง​วรรณยุกต์​ที่ 4 ลาก​ยาว​เกินไป</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L. Zhang และ Liu (2020); Aroonawongsa และ​คณะ (2025)</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SH</w:t>
              <w:noBreakHyphen/>
              <w:t xml:space="preserve">S</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sh เป็น s</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 Kitikanan และ Al-Tamimi (2012)</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ZH</w:t>
              <w:noBreakHyphen/>
              <w:t xml:space="preserve">JZ</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zh เป็น j หรือ z</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CH</w:t>
              <w:noBreakHyphen/>
              <w:t xml:space="preserve">CQ</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ch เป็น q หรือ c</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R</w:t>
              <w:noBreakHyphen/>
              <w:t xml:space="preserve">L</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ออกเสียง r เป็น ล หรือ ร แบบ​ไทย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พยัญชนะ​ม้วนลิ้น</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RETRO</w:t>
              <w:noBreakHyphen/>
              <w:t xml:space="preserve">FLAT</w:t>
              <w:noBreakHyphen/>
              <w:t xml:space="preserve">MERGE</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แยก​เสียง​ม้วนลิ้น zh ch sh กับ​เสียง​ไม่​ม้วนลิ้น z c s ไม่​ออก</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Cai และ Lee (2015); ตุลยนุสรญ์ สุภาษา และ ฉี เสวียหง (2560); Kitikanan และ Al-Tamimi (2012) (หลักฐาน​ด้าน​การ​ออกเสียง ยัง​ไม่​พบ​งาน​ที่วัด​การ​ฟัง​แยก​เสียง​กับ​ผู้เรียน​ชาวไทย​โดยตรง)</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DE</w:t>
              <w:noBreakHyphen/>
              <w:t xml:space="preserve">ORDER</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วาง​ส่วนขยาย​นาม​กับ </w:t>
            </w:r>
            <w:r>
              <w:rPr>
                <w:rFonts w:ascii="SimSun" w:eastAsia="SimSun" w:hAnsi="SimSun" w:cs="SimSun" w:hint="eastAsia"/>
                <w:sz w:val="24"/>
                <w:szCs w:val="24"/>
              </w:rPr>
              <w:t xml:space="preserve">的</w:t>
            </w:r>
            <w:r>
              <w:rPr>
                <w:rFonts w:ascii="TH SarabunPSK" w:hAnsi="TH SarabunPSK" w:cs="TH SarabunPSK"/>
                <w:sz w:val="28"/>
                <w:szCs w:val="28"/>
              </w:rPr>
              <w:t xml:space="preserve"> หลัง​คำนาม​แบบ​ภาษาไทย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 Zhang (2023) (เชิง​คุณภาพ ยัง​ไม่​พบ​งาน​ที่วัด​เป็น​ตัวเลข​กับ​ผู้เรียน​ชาวไทย)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MW</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เรียงลำดับ​หรือ​เลือก​ลักษณนาม​ผิด หรือ​ละ​ลักษณนาม</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Kongkamnerd (2024); L. Li และ Imsamran (2021); Huang และ Funoi (2024) (พบ​ข้อผิด​การ​เลือก​และ​การละ​ลักษณนาม ส่วน​การ​เรียงลำดับ​ยัง​ไม่​พบ​งาน​ที่วัด​กับ​ผู้เรียน​ชาวไทย​โดยตรง)</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COMPL</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เลือก​ใช้​บทเสริม​ผิด วาง​บทเสริม​ผิด​ตำแหน่ง หรือ​ละ​บทเสริม</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นพพล จันทร์กระจ่างแจ้ง (2562); Pichaichanlert (2022)</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LE</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ใช้​คำ​ช่วย </w:t>
            </w:r>
            <w:r>
              <w:rPr>
                <w:rFonts w:ascii="SimSun" w:eastAsia="SimSun" w:hAnsi="SimSun" w:cs="SimSun" w:hint="eastAsia"/>
                <w:sz w:val="24"/>
                <w:szCs w:val="24"/>
              </w:rPr>
              <w:t xml:space="preserve">了</w:t>
            </w:r>
            <w:r>
              <w:rPr>
                <w:rFonts w:ascii="TH SarabunPSK" w:hAnsi="TH SarabunPSK" w:cs="TH SarabunPSK"/>
                <w:sz w:val="28"/>
                <w:szCs w:val="28"/>
              </w:rPr>
              <w:t xml:space="preserve"> ผิด​โดย​เทียบ​ตรง​กับ​คำ​ว่า “แล้ว”</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Hao และ​คณะ (2022) (หลักฐาน​ทางอ้อม: งาน​คลื่น​ไฟฟ้า​สมอง​กับ​ผู้เรียน​ชาวไทย​ระดับ HSK 5 ไม่​ใช่​การ​วิเคราะห์​ข้อผิด ผู้วิจัย​ชี้​ว่า “แล้ว” ตรง​กับ </w:t>
            </w:r>
            <w:r>
              <w:rPr>
                <w:rFonts w:ascii="SimSun" w:eastAsia="SimSun" w:hAnsi="SimSun" w:cs="SimSun" w:hint="eastAsia"/>
                <w:sz w:val="24"/>
                <w:szCs w:val="24"/>
              </w:rPr>
              <w:t xml:space="preserve">了</w:t>
            </w:r>
            <w:r>
              <w:rPr>
                <w:rFonts w:ascii="TH SarabunPSK" w:hAnsi="TH SarabunPSK" w:cs="TH SarabunPSK"/>
                <w:sz w:val="28"/>
                <w:szCs w:val="28"/>
              </w:rPr>
              <w:t xml:space="preserve"> เพียง​บางส่วน และ​ผล​ของ​กลุ่ม​ไทย​ไม่​ต่าง​จาก​กลุ่ม​อินโดนีเซีย)</w:t>
            </w:r>
          </w:p>
        </w:tc>
      </w:tr>
      <w:tr>
        <w:trPr>
          <w:cantSplit/>
        </w:trPr>
        <w:tc>
          <w:tcPr>
            <w:tcW w:w="14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ไวยากรณ์</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TL</w:t>
              <w:noBreakHyphen/>
              <w:t xml:space="preserve">GRAM</w:t>
              <w:noBreakHyphen/>
              <w:t xml:space="preserve">ADV</w:t>
            </w:r>
          </w:p>
        </w:tc>
        <w:tc>
          <w:tcPr>
            <w:tcW w:w="265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วาง​คำวิเศษณ์​ไว้​หลัง​กริยา​แบบ​ภาษาไทย</w:t>
            </w:r>
          </w:p>
        </w:tc>
        <w:tc>
          <w:tcPr>
            <w:tcW w:w="285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S. Zhang และ​คณะ (2026) (หลักฐาน​ทางอ้อม: พบ​การ​วาง​คำวิเศษณ์ </w:t>
            </w:r>
            <w:r>
              <w:rPr>
                <w:rFonts w:ascii="SimSun" w:eastAsia="SimSun" w:hAnsi="SimSun" w:cs="SimSun" w:hint="eastAsia"/>
                <w:sz w:val="24"/>
                <w:szCs w:val="24"/>
              </w:rPr>
              <w:t xml:space="preserve">就是</w:t>
            </w:r>
            <w:r>
              <w:rPr>
                <w:rFonts w:ascii="TH SarabunPSK" w:hAnsi="TH SarabunPSK" w:cs="TH SarabunPSK"/>
                <w:sz w:val="28"/>
                <w:szCs w:val="28"/>
              </w:rPr>
              <w:t xml:space="preserve"> ผิด​ตำแหน่ง​ตาม​คำ​ไทย “ก็​คือ” ยัง​ไม่​พบ​งาน​ที่วัด​การ​วาง​คำวิเศษณ์​ไว้​หลัง​กริยา​กับ​ผู้เรียน​ชาวไทย​โดยตรง)</w:t>
            </w:r>
          </w:p>
        </w:tc>
      </w:tr>
    </w:tbl>
    <w:p>
      <w:pPr>
        <w:spacing w:before="0" w:after="0" w:line="240" w:lineRule="auto"/>
        <w:jc w:val="left"/>
        <w:rPr>
          <w:rFonts w:ascii="TH SarabunPSK" w:hAnsi="TH SarabunPSK" w:cs="TH SarabunPSK"/>
          <w:sz w:val="12"/>
          <w:szCs w:val="12"/>
        </w:rPr>
      </w:pPr>
    </w:p>
    <w:p>
      <w:pPr>
        <w:spacing w:before="0" w:after="120" w:line="240" w:lineRule="auto"/>
        <w:jc w:val="thaiDistribute"/>
        <w:rPr>
          <w:rFonts w:ascii="TH SarabunPSK" w:hAnsi="TH SarabunPSK" w:cs="TH SarabunPSK"/>
          <w:sz w:val="28"/>
          <w:szCs w:val="28"/>
        </w:rPr>
      </w:pPr>
      <w:r>
        <w:rPr>
          <w:rFonts w:ascii="TH SarabunPSK" w:hAnsi="TH SarabunPSK" w:cs="TH SarabunPSK"/>
          <w:b/>
          <w:bCs/>
          <w:sz w:val="28"/>
          <w:szCs w:val="28"/>
        </w:rPr>
        <w:t xml:space="preserve">หมายเหตุ </w:t>
      </w:r>
      <w:r>
        <w:rPr>
          <w:rFonts w:ascii="TH SarabunPSK" w:hAnsi="TH SarabunPSK" w:cs="TH SarabunPSK"/>
          <w:sz w:val="28"/>
          <w:szCs w:val="28"/>
        </w:rPr>
        <w:t xml:space="preserve">ตุลยนุสรญ์ สุภาษา และ ฉี เสวียหง (2560) ระบุ​ว่า​พยัญชนะ​ใด​ออกเสียง​ผิด แต่​ไม่​ได้​ระบุ​เสียง​ที่​ใช้​แทน ทิศ​ทางการ​ออกเสียง zh ch sh เป็น z c s มาจาก Cai และ Lee (2015) ส่วน Kitikanan และ Al-Tamimi (2012) พบ​ปัญหา​ของ​เสียง sh เฉพาะ​เมื่อ​ตัดสิน​ด้วย​การ​ฟัง ทิศทาง zh เป็น j และ ch เป็น q ยัง​ไม่​พบ​งาน​ที่วัด​กับ​ผู้เรียน​ชาวไทย​โดยตรง</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การ​ติดตาม​ความรู้​แบบ​เบส์​และ​ตาราง​จับคู่​ข้อสอบ​กับ​หน่วยความรู้</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การ​ติดตาม​ความรู้​แบบ​เบส์ (Corbett &amp; Anderson, 1994) มอง​ความรู้​ใน​แต่ละ​หน่วยความรู้​เป็น​สถานะ​ที่​สังเกต​ไม่​ได้​โดยตรง 2 สถานะ คือ​รู้​แล้ว​กับ​ยัง​ไม่​รู้ และ​ปรับ​ความน่าจะเป็น​ว่า​ผู้เรียนรู้​หน่วย​นั้น​แล้ว​ทุกครั้งที่​ผู้เรียน​ตอบ โดย​ใช้​พารามิเตอร์ 4 ตัว ได้แก่ ความน่าจะเป็น​ที่​รู้​ตั้ง​แต่ต้น P(L</w:t>
      </w:r>
      <w:r>
        <w:rPr>
          <w:rFonts w:ascii="TH SarabunPSK" w:hAnsi="TH SarabunPSK" w:cs="TH SarabunPSK"/>
          <w:sz w:val="28"/>
          <w:szCs w:val="28"/>
          <w:vertAlign w:val="subscript"/>
        </w:rPr>
        <w:t xml:space="preserve">0</w:t>
      </w:r>
      <w:r>
        <w:rPr>
          <w:rFonts w:ascii="TH SarabunPSK" w:hAnsi="TH SarabunPSK" w:cs="TH SarabunPSK"/>
          <w:sz w:val="28"/>
          <w:szCs w:val="28"/>
        </w:rPr>
        <w:t xml:space="preserve">) ความน่าจะเป็น​ที่​เรียนรู้​ได้​ใน​แต่ละ​โอกาส P(T) ความน่าจะเป็น​ที่​รู้​แต่​ตอบ​ผิด P(S) และ​ความน่าจะเป็น​ที่​ไม่​รู้​แต่​เดา​ถูก P(G) ไลบรารี pyBKT (Badrinath et al., 2021) ช่วย​ประมาณ​พารามิเตอร์​เหล่านี้​จาก​ข้อมูล​การ​ตอบ การ​ใช้​แบบจำลอง​นี้​ต้อง​มี​ตาราง​ที่​ระบุ​ว่า​ข้อสอบ​แต่ละ​ข้อ​วัด​หน่วยความรู้​ใด (Q-matrix) หลักการ​นี้​นำมาใช้​ออกแบบ​ให้​ข้อสอบ​ทุก​ข้อ​ใน​ระบบ​มี​การ​ระบุ​หน่วยความรู้​ที่วัด​กำกับ​ไว้ ทั้ง​หน่วยความรู้​ด้าน​ทักษะ​และ​ด้าน​ข้อผิด​เฉพาะ​ผู้เรียน​ชาวไทย</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การทบทวน​แบบ​เว้นระยะ​และ​ผล​ของ​การ​ทดสอบ​ต่อ​ความจำ (testing effect)</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Cepeda และ​คณะ (2006) วิเคราะห์​อภิมาน (meta-analysis) จาก​งาน​ทดลอง 317 รายการ และ​พบ​ว่าการ​ฝึก​แบบ​เว้นระยะ (distributed practice) ช่วย​ให้​จำได้​ดีกว่า​การ​ฝึก​ต่อ​เนื่องใน​คราว​เดียว (massed practice) ส่วน Roediger และ Karpicke (2006) พบ​ว่าการ​ทำ​แบบทดสอบ​ช่วย​ให้​จำได้​ระยะยาว​ดีกว่า​การ​อ่าน​ซ้ำ ใน​ด้าน​การ​จัด​ตาราง​ทบทวน Settles และ Meeder (2016) เสนอ​แบบจำลอง​การทบทวน​ที่​ฝึก​จาก​ข้อมูล​ผู้เรียน​ของ​แอปพลิเคชัน​เรียน​ภาษา และ Ye และ​คณะ (2022) เสนอ​อัลกอริทึม​จัด​ตาราง​ทบทวน​บน​แบบจำลอง​ความจำ​ของ​ผู้เรียน หลักการ​นี้​นำมาใช้​ออกแบบ​ให้​ระบบ​จัด​ตาราง​ทบทวน​คำศัพท์​ด้วย​อัลกอริทึม FSRS (Free Spaced Repetition Scheduler) ผ่าน​ไลบรารี ts</w:t>
        <w:noBreakHyphen/>
        <w:t xml:space="preserve">fsrs (Open Spaced Repetition, 2026) และ​ให้​ผู้เรียน​ฝึก​ด้วย​การ​ตอบคำถาม​แทน​การ​อ่าน​ซ้ำ</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การ​ฝึก​รับรู้​วรรณยุกต์​และ​ข้อจำกัด​ของ​การรู้จำ​เสียงพูด</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Wang และ​คณะ (1999) จัดการ​ฝึก 8 ครั้ง​ใน​เวลา 2 สัปดาห์​ให้​ผู้ฟัง​ชาว​อเมริกัน​แยก​วรรณยุกต์​ภาษาจีน และ​พบ​ว่า​ความแม่นยำ​เพิ่มขึ้น​ราว​ร้อยละ 21 และ​ผล​การ​ฝึก​ยัง​คงอยู่​เมื่อ​ทดสอบ​ซ้ำ​หลัง 6 เดือน โดย​การ​ฝึก​ใช้​เสียง​จาก​ผู้พูด​หลาย​คน ส่วน​ด้าน​การ​ใช้​การรู้จำ​เสียงพูด​อัตโนมัติ (Automatic Speech Recognition: ASR) Inceoglu และ​คณะ (2023) เปรียบเทียบ​ผล​การรู้จำ​เสียงพูด​อัตโนมัติ​กับ​การ​ถอดความ​ของ​ผู้ฟัง​เจ้าของภาษา 12 คน ต่อ​เสียงพูด​ภาษาอังกฤษ​ของ​ผู้เรียน​ชาว​ไต้หวัน 4 คน และ​พบ​ว่า​แม้​คะแนน​รวม​ใกล้เคียง​กัน แต่​ผล​ราย​ผู้พูด​ของ​ระบบ​สอดคล้อง​กับ​การ​ตัดสิน​ของ​ผู้ฟัง​เพียง 2 ใน 4 คนใน​แต่ละ​งาน​ทดสอบ แสดง​ว่าความ​ใกล้เคียง​นี้​ขึ้นกับ​ตัว​ผู้พูด​และ​ชนิด​ของ​ถ้อยคำ หลักการ​นี้​นำมาใช้​ออกแบบ​ให้​ระบบ​วินิจฉัย​ด้าน​เสียง​ทางการ​ฟัง​ด้วย​คู่เสียง​ที่​ต่างกัน​เพียง​จุด​เดียว และ​ไม่​ใช้​ผล​การรู้จำ​เสียงพูด​เป็น​คะแนน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มาตรฐาน​และ​รูปแบบ​ข้อสอบ HSK ระบบ 3.0</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มาตรฐาน GF 0025—2021 แบ่งระดับ​ความสามารถ​ภาษาจีน​เป็น 3 ขั้น 9 ระดับ (Ministry of Education of the People's Republic of China &amp; State Language Commission, 2021) และ​หลักสูตร​การ​สอบ HSK ฉบับ​ปี ค.ศ. 2025 กำหนด​คำศัพท์​ระดับ 1 จำนวน 300 คำ (Center for Language Education and Cooperation, 2025) ส่วน​ข้อสอบ​ตัวอย่าง​ทางการ​ระดับ 1 มีส่วน​การ​ฟัง​และ​ส่วน​การ​อ่าน ส่วน​ละ 20 ข้อ ไม่​มีส่วน​การเขียน​และ​การ​พูด โดย​ชุด​ข้อสอบ​ตัวอย่าง​ทางการ​มี​ข้อสอบ​พูด​แยก​เฉพาะ​ระดับ 3 ถึง 6 (Center for Language Education and Cooperation, n.d.) ระบบ​จึง​ยึด​หลักสูตร​ของ HSK 3.0 ซึ่ง​เริ่ม​ใช้​ใน​เดือน​กรกฎาคม ค.ศ. 2026 และ​ใช้​รูปแบบ​ข้อสอบ​ที่​มี​เฉลย​ตายตัว​ของ​ส่วน​การ​ฟัง​และ​การ​อ่าน​เป็น​แกน​ของ​แบบฝึก​และ​การ​วัดผล</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วิธีการ​ดำเนิน​การวิจัย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การวิจัย​นี้​เป็นการ​วิจัยและพัฒนา (Research and Development) แบ่ง​เป็น 4 ขั้นตอน ได้แก่ 1) การศึกษา​และ​รวบรวม​ข้อมูล 2) การ​วิเคราะห์​และ​ออกแบบ​ระบบ 3) การพัฒนา​ระบบ และ 4) การ​ทดสอบ​และ​การวางแผน​ประเมินผล มี​รายละเอียด​ดังนี้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1. การศึกษา​และ​รวบรวม​ข้อมูล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1.1 ความต้องการ​ของ​ระบบ</w:t>
      </w:r>
      <w:r>
        <w:rPr>
          <w:rFonts w:ascii="TH SarabunPSK" w:hAnsi="TH SarabunPSK" w:cs="TH SarabunPSK"/>
          <w:sz w:val="28"/>
          <w:szCs w:val="28"/>
        </w:rPr>
        <w:t xml:space="preserve"> ได้​จาก 3 แหล่ง ได้แก่ 1) งานวิจัย​เกี่ยวกับ​ข้อผิด​ของ​ผู้เรียน​ชาวไทย 2) ข้อกำหนด​จาก​การปรึกษา​อาจารย์ที่ปรึกษา คือ เน้น​การ​เตรียม​สอบ HSK ระดับ 1–2 ตรวจ​คำตอบ​ด้วย​กฎ​โดย​เทียบ​กับ​เฉลย​ตายตัว เน้น​การสื่อสาร​และ​ความเข้าใจ​ใน​การ​ฟัง​มากกว่า​การ​ปรับ​สำเนียง และ​ให้​ผู้เรียน​ทุกคน​เรียน​ตาม​เส้นทาง​เนื้อหาหลัก​เดียวกัน และ 3) การสำรวจ​แอปพลิเคชัน​และ​เว็บไซต์​เรียน​ภาษาจีน 6 รายการ​เมื่อ​เดือน​กรกฎาคม พ.ศ. 2569</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1.2 คลัง​คำศัพท์​และ​เนื้อหา</w:t>
      </w:r>
      <w:r>
        <w:rPr>
          <w:rFonts w:ascii="TH SarabunPSK" w:hAnsi="TH SarabunPSK" w:cs="TH SarabunPSK"/>
          <w:sz w:val="28"/>
          <w:szCs w:val="28"/>
        </w:rPr>
        <w:t xml:space="preserve"> รายการ​คำศัพท์ HSK ระดับ 1 จำนวน 300 คำ​ได้​จาก​การเทียบ​รายการ​ที่​เผยแพร่​บน​เว็บไซต์​อิสระ 2 แห่ง คือ HSK1.org (n.d.) และ Mandarin Bean (2026) ซึ่ง​ตรงกัน​ครบ​ทั้ง 300 คำ และ​เท่ากับ​จำนวน​คำ​ระดับ 1 ใน​หลักสูตร​การ​สอบ (Center for Language Education and Cooperation, 2025) ข้อมูล​พินอิน อักษร​ตัว​เต็ม และ​ความหมาย​ภาษาอังกฤษ​นำ​มาจาก​ชุด​ข้อมูล​เปิด complete</w:t>
        <w:noBreakHyphen/>
        <w:t xml:space="preserve">hsk</w:t>
        <w:noBreakHyphen/>
        <w:t xml:space="preserve">vocabulary (drkameleon, n.d.) ซึ่ง​มี​ต้นทาง​จาก​พจนานุกรม CC-CEDICT (MDBG, n.d.) และ​เติม​พินอิน​ส่วน​ที่​ขาด​ด้วย​ไลบรารี pypinyin จากนั้น​แก้​พินอิน​ของ​คำ​หลาย​เสียง​ที่​ชุด​ข้อมูล​เลือก​เสียง​ไม่​ตรง​กับ​ความหมาย​ใน​ระดับ 1 จำนวน 15 คำ และ​ยังมี​พินอิน​อีก 11 คำ​ที่​รอ​ผู้ตรวจ​ยืนยัน ความหมาย​ภาษาไทย​ร่าง​ด้วย​ปัญญาประดิษฐ์ แล้ว​ผู้​นิพนธ์​ร่วม​ที่​สอบผ่าน HSK ระดับ 5 ตรวจ​ครบ​ทั้ง 300 คำ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คำศัพท์​จัด​เป็น 5 หมวด​ตาม​สถานการณ์​การ​ใช้ ได้แก่ หมวด “ทักทาย​และ​คน​รอบตัว” 70 คำ หมวด “ตัวเลข เวลา และ​วันที่” 51 คำ หมวด “กิน ดื่ม และ​ซื้อ​ของ” 63 คำ หมวด “เรียน ทำงาน และ​สื่อสาร” 50 คำ และ​หมวด “เดินทาง​และ​ชีวิตประจำวัน” 66 คำ โดย​ใช้​ปัญญาประดิษฐ์​ร่าง​การ​จัด​หมวด​อย่าง​อิสระ​ต่อกัน 3 ชุด ซึ่ง​ทั้ง 3 ชุด​จัด​หมวด​ตรงกัน 292 คำ​จาก 300 คำ แล้ว​ผู้​นิพนธ์​ร่วม​คน​เดียวกัน​ตรวจ​อนุมัติ​การ​จัด​หมวด​ทั้ง 300 คำ เสียงอ่าน​คำศัพท์​สร้าง​ด้วย​เครื่องมือ​สังเคราะห์​เสียงพูด​จาก​ข้อความ (text-to-speech) edge</w:t>
        <w:noBreakHyphen/>
        <w:t xml:space="preserve">tts เสียง zh</w:t>
        <w:noBreakHyphen/>
        <w:t xml:space="preserve">CN</w:t>
        <w:noBreakHyphen/>
        <w:t xml:space="preserve">XiaoxiaoNeural ที่​ความเร็ว​ลดลง​ร้อยละ 10 จำนวน 300 ไฟล์ ซึ่ง​ยัง​ไม่​ได้​ผ่าน​การ​ฟัง​ตรวจ​โดย​ผู้ตรวจ</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1.3 คลัง​ข้อผิด​เฉพาะ​ผู้เรียน​ชาวไทย</w:t>
      </w:r>
      <w:r>
        <w:rPr>
          <w:rFonts w:ascii="TH SarabunPSK" w:hAnsi="TH SarabunPSK" w:cs="TH SarabunPSK"/>
          <w:sz w:val="28"/>
          <w:szCs w:val="28"/>
        </w:rPr>
        <w:t xml:space="preserve"> ประกอบด้วย 15 หน่วยความรู้​ใน 3 กลุ่ม คือ วรรณยุกต์ พยัญชนะ​ม้วนลิ้น และ​ไวยากรณ์ (ตาราง​ที่ 1) แต่ละ​หน่วยความรู้​มี​ข้อมูล ได้แก่ ลักษณะ​ข้อผิด สาเหตุ​จาก​ภาษาไทย ตัวอย่าง แนวทาง​สร้างตัวลวง (distractor) วิธี​สอน และ​หลักฐาน​อ้างอิง หลักฐาน​ทุก​ชิ้น​ผ่าน​การ​ตรวจ​ด้วย​เกณฑ์ 3 ข้อ คือ ตีพิมพ์​จริง เข้าถึง​ได้ และ​เนื้อหา​รองรับ​ข้ออ้าง ผล​การ​ตรวจ​งานวิจัย 17 ชิ้น​พบ​ว่า​ยืนยัน​ได้​ครบ 14 ชิ้น และ​ยืนยัน​ได้​บางส่วน 3 ชิ้น ใน​จำนวน​นี้ Rungruang และ Mu (2017) มี​เนื้อหา​และ​ตัวเลข​ตรง​กับ​ต้นฉบับ แต่​ข้อมูล​บรรณานุกรม​ที่​บันทึก​ไว้​เดิม​ระบุ​ผู้แต่ง​และ​เลขหน้า​คลาดเคลื่อน ซึ่ง​แก้ไข​แล้ว Hao และ​คณะ (2022) รองรับ​ข้ออ้าง​ได้​เพียง​บางส่วน จึง​ใช้​เป็น​หลักฐาน​ทางอ้อม​และ​ระบุ​ข้อจำกัด​ไว้​ใน​ตาราง​ที่ 1 ส่วน​อีก 1 ชิ้น​เข้าถึง​ฉบับ​เต็ม​ไม่​ได้ จึง​ไม่​นำมาใช้ บทความ​นี้​จึง​ใช้​หลักฐาน 16 ชิ้น คลัง​ฉบับ​ปัจจุบัน​เป็น​ฉบับร่าง​ที่​รอ​ผู้ตรวจ​ด้าน​ภาษาจีน​อนุมัติ</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2. การ​วิเคราะห์​และ​ออกแบบ​ระบบ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2.1 สถาปัตยกรรม​ของ​ระบบ</w:t>
      </w:r>
      <w:r>
        <w:rPr>
          <w:rFonts w:ascii="TH SarabunPSK" w:hAnsi="TH SarabunPSK" w:cs="TH SarabunPSK"/>
          <w:sz w:val="28"/>
          <w:szCs w:val="28"/>
        </w:rPr>
        <w:t xml:space="preserve"> ระบบ​แบ่ง​เป็น 3 ส่วน​ดัง​รูป​ที่ 1 ได้แก่ ส่วน​หน้าบ้าน​เขียน​ด้วย​ภาษา TypeScript บน​เฟรมเวิร์ก Next.js ร่วมกับ React และ Tailwind CSS ให้บริการ​บน​แพลตฟอร์ม Vercel ส่วน​หลังบ้าน​เขียน​ด้วย​ภาษา Python บน​เฟรมเวิร์ก FastAPI ให้บริการ​บน​แพลตฟอร์ม Render และ​ส่วน​ฐานข้อมูล​ใช้ PostgreSQL พร้อม​ที่เก็บ​ไฟล์​เสียง​บน​บริการ Supabase หน้า​เว็บ​อ่าน​คำศัพท์​และ​ไฟล์​เสียง​จาก Supabase โดยตรง​ภายใต้​สิทธิ์​ระดับ​แถว ส่วน​งาน​ที่​ต้อง​ใช้​สิทธิ์​ฝั่ง​เซิร์ฟเวอร์​ทำ​ผ่าน​ส่วน​หลังบ้าน ระบบ​ออกแบบ​ให้​ส่วน​หลังบ้าน​รับ​คำตอบ ตรวจ​คำตอบ​ด้วย​กฎ ปรับ​ความน่าจะเป็น​ของ​แต่ละ​หน่วยความรู้​หลัง​ผู้เรียน​ตอบ​แต่ละ​ข้อ และ​จัด​ตาราง​ทบทวน โดย​ประมาณค่า​พารามิเตอร์​ของ​แบบจำลอง BKT แบบ​ออฟไลน์​เป็น​รอบ (batch) จาก​ข้อมูล​การ​ตอบ แล้ว​บันทึก​พารามิเตอร์​กลับ​ลง​ฐานข้อมูล ด้าน​การใช้งาน​บน​โทรศัพท์ ระบบ​ออกแบบ​เป็น​เว็บ​แอปพลิเคชัน​แบบ​โปรเกรสซีฟ (Progressive Web Application: PWA) ที่​ติดตั้ง​ลง​เครื่อง​ได้ พัก​คำตอบ​ไว้​ใน​เครื่อง​เมื่อ​ไม่​มี​อินเทอร์เน็ต​แล้ว​ส่ง​ขึ้น​ฐานข้อมูล​ภายหลัง และ​ใช้​ไลบรารี ts</w:t>
        <w:noBreakHyphen/>
        <w:t xml:space="preserve">fsrs จัด​ตาราง​ทบทวน​ต่อ​ใน​เครื่อง​ระหว่าง​ที่​ไม่​มี​การ​เชื่อมต่อ</w:t>
      </w:r>
    </w:p>
    <w:p>
      <w:pPr>
        <w:keepNext/>
        <w:spacing w:before="120" w:after="0" w:line="240" w:lineRule="auto"/>
        <w:jc w:val="center"/>
        <w:rPr>
          <w:rFonts w:ascii="TH SarabunPSK" w:hAnsi="TH SarabunPSK" w:cs="TH SarabunPSK"/>
          <w:sz w:val="28"/>
          <w:szCs w:val="28"/>
        </w:rPr>
      </w:pPr>
      <w:r>
        <w:drawing>
          <wp:inline distT="0" distB="0" distL="0" distR="0">
            <wp:extent cx="4999761" cy="2949859"/>
            <wp:effectExtent l="0" t="0" r="0" b="0"/>
            <wp:docPr id="9001" name="Figure 1" descr="รูปที่ 1 สถาปัตยกรรมของระบ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aperfig1.png"/>
                    <pic:cNvPicPr/>
                  </pic:nvPicPr>
                  <pic:blipFill>
                    <a:blip r:embed="rIdPaperFig1"/>
                    <a:stretch>
                      <a:fillRect/>
                    </a:stretch>
                  </pic:blipFill>
                  <pic:spPr>
                    <a:xfrm>
                      <a:off x="0" y="0"/>
                      <a:ext cx="4999761" cy="2949859"/>
                    </a:xfrm>
                    <a:prstGeom prst="rect">
                      <a:avLst/>
                    </a:prstGeom>
                  </pic:spPr>
                </pic:pic>
              </a:graphicData>
            </a:graphic>
          </wp:inline>
        </w:drawing>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1 </w:t>
      </w:r>
      <w:r>
        <w:rPr>
          <w:rFonts w:ascii="TH SarabunPSK" w:hAnsi="TH SarabunPSK" w:cs="TH SarabunPSK"/>
          <w:sz w:val="28"/>
          <w:szCs w:val="28"/>
        </w:rPr>
        <w:t xml:space="preserve">สถาปัตยกรรม​ของ​ระบบ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2.2 ฐานข้อมูล</w:t>
      </w:r>
      <w:r>
        <w:rPr>
          <w:rFonts w:ascii="TH SarabunPSK" w:hAnsi="TH SarabunPSK" w:cs="TH SarabunPSK"/>
          <w:sz w:val="28"/>
          <w:szCs w:val="28"/>
        </w:rPr>
        <w:t xml:space="preserve"> ออกแบบ​โดย​ไล่ตาม​เส้นทาง​การใช้งาน​ของ​ผู้เรียน ประกอบด้วย 24 ตาราง จัด​เป็น 7 ส่วน​ดัง​รูป​ที่ 2 ได้แก่ การ​สมัคร​ใช้งาน 1 ตาราง การ​ทำ​แบบทดสอบ​ก่อน​เรียน 5 ตาราง การ​บันทึก​คำตอบ​ทีละ​ข้อ 1 ตาราง การเรียน​ตาม​หมวด 7 ตาราง การ​ปู​พื้นฐาน​เสียง 4 ตาราง แบบจำลอง BKT และ​คลัง​ข้อผิด 4 ตาราง และ​งาน​ของ​ผู้ดูแล​ระบบ 2 ตาราง โครงสร้าง​ฐานข้อมูล​เขียน​เป็น​สคริปต์​ปรับโครงสร้าง​ฐานข้อมูล​ตามลำดับ​รุ่น (migration script) เพื่อให้​สร้าง​ซ้ำ​และ​ตรวจ​ย้อน​ได้ และ​กำหนด​กฎ​สำคัญ​ไว้​ใน​ฐานข้อมูล​โดยตรง ได้แก่ ตาราง​บันทึก​คำตอบ​เพิ่ม​ข้อมูล​ได้​อย่าง​เดียว แก้ไข​หรือ​ลบ​ไม่​ได้ ผู้เรียน​อ่าน​เฉลย​ของ​ข้อสอบ​ไม่​ได้ ผู้เรียน​อ่าน​ได้​เฉพาะ​ข้อสอบ​ที่​ผู้ตรวจ​อนุมัติ​แล้ว และ​กำหนด​สิทธิ์​ระดับ​แถว (Row Level Security) ให้​ผู้เรียน​เข้าถึง​ได้​เฉพาะ​ข้อมูล​ของ​ตนเอง</w:t>
      </w:r>
    </w:p>
    <w:p>
      <w:pPr>
        <w:keepNext/>
        <w:spacing w:before="120" w:after="0" w:line="240" w:lineRule="auto"/>
        <w:jc w:val="center"/>
        <w:rPr>
          <w:rFonts w:ascii="TH SarabunPSK" w:hAnsi="TH SarabunPSK" w:cs="TH SarabunPSK"/>
          <w:sz w:val="28"/>
          <w:szCs w:val="28"/>
        </w:rPr>
      </w:pPr>
      <w:r>
        <w:drawing>
          <wp:inline distT="0" distB="0" distL="0" distR="0">
            <wp:extent cx="6097270" cy="4481493"/>
            <wp:effectExtent l="0" t="0" r="0" b="0"/>
            <wp:docPr id="9002" name="Figure 2" descr="รูปที่ 2 แผนภาพความสัมพันธ์ของข้อมูลแบบย่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aperfig2.png"/>
                    <pic:cNvPicPr/>
                  </pic:nvPicPr>
                  <pic:blipFill>
                    <a:blip r:embed="rIdPaperFig2"/>
                    <a:stretch>
                      <a:fillRect/>
                    </a:stretch>
                  </pic:blipFill>
                  <pic:spPr>
                    <a:xfrm>
                      <a:off x="0" y="0"/>
                      <a:ext cx="6097270" cy="4481493"/>
                    </a:xfrm>
                    <a:prstGeom prst="rect">
                      <a:avLst/>
                    </a:prstGeom>
                  </pic:spPr>
                </pic:pic>
              </a:graphicData>
            </a:graphic>
          </wp:inline>
        </w:drawing>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2 </w:t>
      </w:r>
      <w:r>
        <w:rPr>
          <w:rFonts w:ascii="TH SarabunPSK" w:hAnsi="TH SarabunPSK" w:cs="TH SarabunPSK"/>
          <w:sz w:val="28"/>
          <w:szCs w:val="28"/>
        </w:rPr>
        <w:t xml:space="preserve">แผนภาพ​ความสัมพันธ์​ของ​ข้อมูล​แบบ​ย่อ</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2.3 การ​ออกแบบ​การสอน​และ​แบบฝึก</w:t>
      </w:r>
      <w:r>
        <w:rPr>
          <w:rFonts w:ascii="TH SarabunPSK" w:hAnsi="TH SarabunPSK" w:cs="TH SarabunPSK"/>
          <w:sz w:val="28"/>
          <w:szCs w:val="28"/>
        </w:rPr>
        <w:t xml:space="preserve"> การสอน​ใช้​ลำดับขั้น​จาก​เสียง​และ​วรรณยุกต์​ไป​สู่​คำ​และ​ประโยค แต่ละ​หมวด​ดำเนิน​เป็น​วง​รอบ 4 ขั้น ได้แก่ เรียน ฝึก วัด และ​ทบทวน ด้าน​การ​ปรับ​ให้​เหมาะกับ​ผู้เรียน​แต่ละคน ผู้เรียน​ทุกคน​เรียน​ตาม​เส้นทาง​เนื้อหาหลัก​เดียวกัน​ตาม​ข้อกำหนด​ใน​หัวข้อ 1.1 และ​ระบบ​ออกแบบ​ให้​ปรับ 3 จุด คือ 1) ใช้​คะแนน​แบบทดสอบ​ก่อน​เรียน​แนะนำ​จุดเริ่มต้น​ระหว่าง​บทเรียน​พื้นฐาน​เสียง​กับ​หมวด​ที่ 1 และ​เน้น​ทักษะ​ที่​ผู้เรียน​ได้​คะแนน​ต่ำ​ที่สุด 2) จัด​แบบฝึก​ซ่อม​เสริม​เมื่อ​คำตอบ​ผิด​ตรง​กับ​หน่วยความรู้​ข้อผิด​เฉพาะ​ผู้เรียน​ชาวไทย หรือ​เมื่อ​ความแม่นยำ​ของ​หน่วยความรู้​นั้น​ยัง​ต่ำ และ 3) ใช้​ความแม่นยำ​ราย​หน่วยความรู้​ช่วย​จัดลำดับ​สิ่ง​ที่​นำ​กลับมา​ฝึก​และ​ทบทวน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แบบฝึก​แบ่ง​เป็น 2 โหมด คือ โหมด​ฝึก​ที่​ฟัง​ซ้ำ​ได้ ปรับ​เสียง​ให้​ช้า​ลง​ได้ และ​เฉลย​ทันที​พร้อม​คำอธิบาย​ภาษาไทย และ​โหมด​สอบ​ซึ่ง​ใช้​ใน​แบบทดสอบ​ย่อย​ท้าย​หมวด โดย​เปิด​ฟัง​เสียง​ได้​ไม่​เกิน 2 ครั้ง​ต่อ​ข้อ ไม่​เฉลย​ระหว่าง​ทำ และ​เฉลย​รวม​เมื่อ​ทำ​ครบ ข้อ​ฟัง​นำเสนอ​โจทย์​เป็น​เสียง​เท่านั้น โดย​ไม่​แสดง​อักษร​จีน​หรือ​พินอิน​ของ​สิ่ง​ที่​ให้​ฟัง และ​ข้อ​อ่าน​ไม่​มีเสียง​ประกอบ ระบบ​มี​แบบฝึก 13 รูปแบบ​ใน 4 ทักษะ​ดัง​ตาราง​ที่ 2 โดย​การ​ฟัง​และ​การ​อ่าน​เป็น​ทักษะ​ที่​ข้อสอบ HSK ระดับ 1 วัด​โดยตรง ส่วน​การเขียน (ในที่นี้​หมายถึง​การเรียง​คำเป็น​ประโยค) และ​การ​พูดตาม​เป็น​แบบฝึก​เสริม</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ท้าย​แต่ละ​หมวด​มี​แบบทดสอบ​ย่อย (quiz) 10 ข้อ ประกอบด้วย​ข้อ​ฟัง 4 ข้อ ข้อ​อ่าน 4 ข้อ และ​ข้อ​เรียง​ประโยค 2 ข้อ ผ่าน​เมื่อ​ตอบ​ถูก​ตั้งแต่ 7 ข้อ​ขึ้นไป หาก​ไม่​ผ่าน ระบบ​แนะนำ​แบบฝึก​ของ​ทักษะ​ที่​เสีย​คะแนน​มาก​ที่สุด​ก่อน​ให้​ทำ​แบบทดสอบ​ใหม่ ส่วน​ข้อสอบ​จำลอง​แบบ​จับเวลา​ออกแบบ​ตาม​โครงสร้าง​ข้อสอบ HSK ระดับ 1 คือ ส่วน​การ​ฟัง 20 ข้อ​และ​ส่วน​การ​อ่าน 20 ข้อ คิด​คะแนนเต็ม 200 คะแนน และ​ชุด​ข้อสอบ​นี้​ใช้​เป็น​แบบทดสอบ​ก่อน​เรียน​และ​หลัง​เรียน​ตาม​แผน​ใน​หัวข้อ 4.2</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ระบบ​แยก​ทักษะ​เป็น 2 ชั้น คือ ทักษะ​ทาง​ภาษา 4 ด้าน​ที่​ผู้สอน​คุ้นเคย และ​หน่วยความรู้ 23 หน่วย​ที่​ออกแบบ​ให้​แบบจำลอง​ติดตาม ได้แก่ หน่วยความรู้​ข้อผิด​เฉพาะ​ผู้เรียน​ชาวไทย 15 หน่วย หน่วยความรู้​คำศัพท์​ราย​หมวด 5 หน่วย และ​หน่วยความรู้​ระดับ​ทักษะ 3 หน่วย คือ การ​ฟัง การ​อ่าน และ​การเรียง​ประโยค สำหรับ​แบบฝึก​พูดตาม ระบบ​ใช้​การรู้จำ​เสียงพูด​ที่​มี​ใน​เบราว์เซอร์​ช่วย​ตรวจ​เบื้องต้น​เท่านั้น ไม่​ให้คะแนน ไม่​นำ​ผล​ไป​คำนวณ​ใน​แบบจำลอง และ​ไม่​บันทึก​ไฟล์​เสียง โดย​เก็บ​เพียง​ข้อความ​ที่​ถอด​ได้ การประเมิน​การ​ออกเสียง​จึง​ยังอยู่​นอกขอบเขต​ตามที่​กำหนด​ไว้</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2 </w:t>
      </w:r>
      <w:r>
        <w:rPr>
          <w:rFonts w:ascii="TH SarabunPSK" w:hAnsi="TH SarabunPSK" w:cs="TH SarabunPSK"/>
          <w:sz w:val="28"/>
          <w:szCs w:val="28"/>
        </w:rPr>
        <w:t xml:space="preserve">แบบฝึก 13 รูปแบบ​จำแนก​ตาม​ทักษะ</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2000"/>
        <w:gridCol w:w="2100"/>
        <w:gridCol w:w="5502"/>
      </w:tblGrid>
      <w:tr>
        <w:trPr>
          <w:cantSplit/>
          <w:tblHeader/>
        </w:trPr>
        <w:tc>
          <w:tcPr>
            <w:tcW w:w="20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ทักษะ</w:t>
            </w:r>
          </w:p>
        </w:tc>
        <w:tc>
          <w:tcPr>
            <w:tcW w:w="21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แบบฝึก</w:t>
            </w:r>
          </w:p>
        </w:tc>
        <w:tc>
          <w:tcPr>
            <w:tcW w:w="5502"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ลักษณะ​ของ​ข้อ</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ฟัง​เสียง​คำศัพท์​แล้ว​เลือก​คำแปล​หรือ​อักษร​จีน​ที่​ได้ยิน</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แยก​เสียง</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 1 คำ​แล้ว​เลือก​พินอิน​จาก​คู่เสียง​ที่​ต่างกัน​เพียง​จุด​เดียว</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ฟัง​แล้ว​เลือก​รูป</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ฟัง​คำ​แล้ว​เลือก​รูป​ที่​ตรง​กับ​คำ</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ฟัง​ประโยค จริง/เท็จ</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ฟัง​ประโยค​แล้ว​ตัดสิน​ว่า​ข้อความ​ภาษาไทย​ตรง​กับ​ที่​ได้ยิน​หรือไม่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การ​ฟัง</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ฟัง​บทสนทนา</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ฟัง​บทสนทนา​ของ​ผู้พูด 2 คน​แล้ว​ตอบคำถาม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อ่าน​อักษร​จีน​และ​พินอิน​แล้ว​เลือก​คำแปล</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จริง/เท็จ</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ตัดสิน​ว่า​คำศัพท์​กับ​คำแปล​ที่​แสดง​ตรงกัน​หรือไม่</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อ่าน​แล้ว​เลือก​รูป</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อ่าน​คำศัพท์​แล้ว​เลือก​รูป​ที่​ตรง​กับ​คำ</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อ่าน​ประโยค</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อ่าน​ประโยค​แล้ว​เลือก​คำแปล</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จับคู่​ถาม-ตอบ</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อ่าน​คำถาม​แล้ว​เลือก​คำตอบ​ที่​เข้ากัน</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การ​อ่าน</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เติม​คำ</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เลือก​คำ​มา​เติม​ใน​ช่องว่าง​ของ​ประโยค</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การเขียน (ประกอบ​ประโยค)</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เรียง​ประโยค</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เรียง​คำ​ที่​กำหนดให้​เป็น​ประโยค​ที่​ถูกต้อง</w:t>
            </w:r>
          </w:p>
        </w:tc>
      </w:tr>
      <w:tr>
        <w:trPr>
          <w:cantSplit/>
        </w:trPr>
        <w:tc>
          <w:tcPr>
            <w:tcW w:w="20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การ​พูด</w:t>
            </w:r>
          </w:p>
        </w:tc>
        <w:tc>
          <w:tcPr>
            <w:tcW w:w="21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พูดตาม</w:t>
            </w:r>
          </w:p>
        </w:tc>
        <w:tc>
          <w:tcPr>
            <w:tcW w:w="55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ฟัง​เสียง​ต้นแบบ​แล้ว​พูดตาม (ไม่​ให้คะแนน)</w:t>
            </w:r>
          </w:p>
        </w:tc>
      </w:tr>
    </w:tbl>
    <w:p>
      <w:pPr>
        <w:spacing w:before="0" w:after="0" w:line="240" w:lineRule="auto"/>
        <w:jc w:val="left"/>
        <w:rPr>
          <w:rFonts w:ascii="TH SarabunPSK" w:hAnsi="TH SarabunPSK" w:cs="TH SarabunPSK"/>
          <w:sz w:val="12"/>
          <w:szCs w:val="12"/>
        </w:rPr>
      </w:pP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2.4 แบบจำลอง​ผู้เรียน​และ​การทบทวน</w:t>
      </w:r>
      <w:r>
        <w:rPr>
          <w:rFonts w:ascii="TH SarabunPSK" w:hAnsi="TH SarabunPSK" w:cs="TH SarabunPSK"/>
          <w:sz w:val="28"/>
          <w:szCs w:val="28"/>
        </w:rPr>
        <w:t xml:space="preserve"> ระบบ​ออกแบบ​ให้​ใช้ BKT ติดตาม​ความแม่นยำ​ราย​หน่วยความรู้ เมื่อ​ผู้เรียน​ตอบ​ข้อ​ที่​ผูก​กับ​หน่วยความรู้​หนึ่ง ระบบ​ปรับ​ความน่าจะเป็น​ที่​ผู้เรียนรู้​หน่วยความรู้​นั้น​ตาม​สมการ​ที่ (1) ถึง (3) (Badrinath et al., 2021; Corbett &amp; Anderson, 1994)</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ตอบถูก</m:t>
        </m:r>
        <m:r>
          <w:rPr>
            <w:sz w:val="24"/>
            <w:szCs w:val="24"/>
          </w:rPr>
          <m:t xml:space="preserve">)</m:t>
        </m:r>
        <m:r>
          <w:rPr>
            <w:sz w:val="24"/>
            <w:szCs w:val="24"/>
          </w:rPr>
          <m:t xml:space="preserve"> = </m:t>
        </m:r>
        <m:f>
          <m:num>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P(S))</m:t>
            </m:r>
          </m:num>
          <m:den>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P(S))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)P(G)</m:t>
            </m:r>
          </m:den>
        </m:f>
      </m:oMath>
      <w:r>
        <w:rPr>
          <w:rFonts w:ascii="TH SarabunPSK" w:hAnsi="TH SarabunPSK" w:cs="TH SarabunPSK"/>
          <w:sz w:val="28"/>
          <w:szCs w:val="28"/>
        </w:rPr>
        <w:tab/>
        <w:t>(1)</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ตอบผิด</m:t>
        </m:r>
        <m:r>
          <w:rPr>
            <w:sz w:val="24"/>
            <w:szCs w:val="24"/>
          </w:rPr>
          <m:t xml:space="preserve">)</m:t>
        </m:r>
        <m:r>
          <w:rPr>
            <w:sz w:val="24"/>
            <w:szCs w:val="24"/>
          </w:rPr>
          <m:t xml:space="preserve"> = </m:t>
        </m:r>
        <m:f>
          <m:num>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P(S)</m:t>
            </m:r>
          </m:num>
          <m:den>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P(S)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m:t>
            </m:r>
            <m:r>
              <w:rPr>
                <w:sz w:val="24"/>
                <w:szCs w:val="24"/>
              </w:rPr>
              <m:t xml:space="preserve">)(1 − P(G))</m:t>
            </m:r>
          </m:den>
        </m:f>
      </m:oMath>
      <w:r>
        <w:rPr>
          <w:rFonts w:ascii="TH SarabunPSK" w:hAnsi="TH SarabunPSK" w:cs="TH SarabunPSK"/>
          <w:sz w:val="28"/>
          <w:szCs w:val="28"/>
        </w:rPr>
        <w:tab/>
        <w:t>(2)</w:t>
      </w:r>
    </w:p>
    <w:p>
      <w:pPr>
        <w:tabs>
          <w:tab w:val="center" w:pos="4801"/>
          <w:tab w:val="right" w:pos="9602"/>
        </w:tabs>
        <w:spacing w:before="60" w:after="60" w:line="240" w:lineRule="auto"/>
        <w:jc w:val="left"/>
        <w:rPr>
          <w:rFonts w:ascii="TH SarabunPSK" w:hAnsi="TH SarabunPSK" w:cs="TH SarabunPSK"/>
          <w:sz w:val="28"/>
          <w:szCs w:val="28"/>
        </w:rPr>
      </w:pPr>
      <w:r>
        <w:rPr>
          <w:rFonts w:ascii="TH SarabunPSK" w:hAnsi="TH SarabunPSK" w:cs="TH SarabunPSK"/>
          <w:sz w:val="28"/>
          <w:szCs w:val="28"/>
        </w:rPr>
        <w:tab/>
      </w:r>
      <m:oMath>
        <m:r>
          <w:rPr>
            <w:sz w:val="24"/>
            <w:szCs w:val="24"/>
          </w:rPr>
          <m:t xml:space="preserve">P(</m:t>
        </m:r>
        <m:sSub>
          <m:e>
            <m:r>
              <w:rPr>
                <w:sz w:val="24"/>
                <w:szCs w:val="24"/>
              </w:rPr>
              <m:t xml:space="preserve">L</m:t>
            </m:r>
          </m:e>
          <m:sub>
            <m:r>
              <w:rPr>
                <w:sz w:val="24"/>
                <w:szCs w:val="24"/>
              </w:rPr>
              <m:t xml:space="preserve">t+1</m:t>
            </m:r>
          </m:sub>
        </m:sSub>
        <m:r>
          <w:rPr>
            <w:sz w:val="24"/>
            <w:szCs w:val="24"/>
          </w:rPr>
          <m:t xml:space="preserve">)</m:t>
        </m:r>
        <m:r>
          <w:rPr>
            <w:sz w:val="24"/>
            <w:szCs w:val="24"/>
          </w:rPr>
          <m:t xml:space="preserve">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ผลการตอบ</m:t>
        </m:r>
        <m:r>
          <w:rPr>
            <w:sz w:val="24"/>
            <w:szCs w:val="24"/>
          </w:rPr>
          <m:t xml:space="preserve">)</m:t>
        </m:r>
        <m:r>
          <w:rPr>
            <w:sz w:val="24"/>
            <w:szCs w:val="24"/>
          </w:rPr>
          <m:t xml:space="preserve"> + (1 − </m:t>
        </m:r>
        <m:r>
          <w:rPr>
            <w:sz w:val="24"/>
            <w:szCs w:val="24"/>
          </w:rPr>
          <m:t xml:space="preserve">P(</m:t>
        </m:r>
        <m:sSub>
          <m:e>
            <m:r>
              <w:rPr>
                <w:sz w:val="24"/>
                <w:szCs w:val="24"/>
              </w:rPr>
              <m:t xml:space="preserve">L</m:t>
            </m:r>
          </m:e>
          <m:sub>
            <m:r>
              <w:rPr>
                <w:sz w:val="24"/>
                <w:szCs w:val="24"/>
              </w:rPr>
              <m:t xml:space="preserve">t</m:t>
            </m:r>
          </m:sub>
        </m:sSub>
        <m:r>
          <w:rPr>
            <w:sz w:val="24"/>
            <w:szCs w:val="24"/>
          </w:rPr>
          <m:t xml:space="preserve"> | </m:t>
        </m:r>
        <m:r>
          <m:rPr>
            <m:nor/>
          </m:rPr>
          <w:rPr>
            <w:rFonts w:ascii="TH SarabunPSK" w:hAnsi="TH SarabunPSK" w:cs="TH SarabunPSK"/>
            <w:sz w:val="28"/>
            <w:szCs w:val="28"/>
          </w:rPr>
          <m:t xml:space="preserve">ผลการตอบ</m:t>
        </m:r>
        <m:r>
          <w:rPr>
            <w:sz w:val="24"/>
            <w:szCs w:val="24"/>
          </w:rPr>
          <m:t xml:space="preserve">)</m:t>
        </m:r>
        <m:r>
          <w:rPr>
            <w:sz w:val="24"/>
            <w:szCs w:val="24"/>
          </w:rPr>
          <m:t xml:space="preserve">)P(T)</m:t>
        </m:r>
      </m:oMath>
      <w:r>
        <w:rPr>
          <w:rFonts w:ascii="TH SarabunPSK" w:hAnsi="TH SarabunPSK" w:cs="TH SarabunPSK"/>
          <w:sz w:val="28"/>
          <w:szCs w:val="28"/>
        </w:rPr>
        <w:tab/>
        <w:t>(3)</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โดยที่ P(L</w:t>
      </w:r>
      <w:r>
        <w:rPr>
          <w:rFonts w:ascii="TH SarabunPSK" w:hAnsi="TH SarabunPSK" w:cs="TH SarabunPSK"/>
          <w:sz w:val="28"/>
          <w:szCs w:val="28"/>
          <w:vertAlign w:val="subscript"/>
        </w:rPr>
        <w:t xml:space="preserve">t</w:t>
      </w:r>
      <w:r>
        <w:rPr>
          <w:rFonts w:ascii="TH SarabunPSK" w:hAnsi="TH SarabunPSK" w:cs="TH SarabunPSK"/>
          <w:sz w:val="28"/>
          <w:szCs w:val="28"/>
        </w:rPr>
        <w:t xml:space="preserve">) คือ​ความน่าจะเป็น​ที่​ผู้เรียนรู้​หน่วยความรู้​นั้น​ก่อน​ตอบ​ครั้ง​ที่ t P(L</w:t>
      </w:r>
      <w:r>
        <w:rPr>
          <w:rFonts w:ascii="TH SarabunPSK" w:hAnsi="TH SarabunPSK" w:cs="TH SarabunPSK"/>
          <w:sz w:val="28"/>
          <w:szCs w:val="28"/>
          <w:vertAlign w:val="subscript"/>
        </w:rPr>
        <w:t xml:space="preserve">t</w:t>
      </w:r>
      <w:r>
        <w:rPr>
          <w:rFonts w:ascii="TH SarabunPSK" w:hAnsi="TH SarabunPSK" w:cs="TH SarabunPSK"/>
          <w:sz w:val="28"/>
          <w:szCs w:val="28"/>
        </w:rPr>
        <w:t xml:space="preserve"> | ผล​การ​ตอบ) คือ​ค่าที่​ปรับ​ตาม​ผล​การ​ตอบ​ครั้งนั้น และ P(L</w:t>
      </w:r>
      <w:r>
        <w:rPr>
          <w:rFonts w:ascii="TH SarabunPSK" w:hAnsi="TH SarabunPSK" w:cs="TH SarabunPSK"/>
          <w:sz w:val="28"/>
          <w:szCs w:val="28"/>
          <w:vertAlign w:val="subscript"/>
        </w:rPr>
        <w:t xml:space="preserve">t+1</w:t>
      </w:r>
      <w:r>
        <w:rPr>
          <w:rFonts w:ascii="TH SarabunPSK" w:hAnsi="TH SarabunPSK" w:cs="TH SarabunPSK"/>
          <w:sz w:val="28"/>
          <w:szCs w:val="28"/>
        </w:rPr>
        <w:t xml:space="preserve">) คือ​ค่าที่​ใช้กับ​การ​ตอบ​ครั้ง​ถัดไป ส่วน P(T) P(S) และ P(G) มีความหมาย​ตามที่​อธิบาย​ไว้​ใน​หัวข้อ​ทบทวน​วรรณกรรม Q-matrix ของ​ระบบ​จับคู่​ข้อสอบ​กับ​หน่วยความรู้​แบบ​หลาย​ต่อ​หลาย ข้อ​หนึ่ง​จึง​วัด​ได้​มากกว่า 1 หน่วยความรู้ และ​ผู้วิจัย​กำหนด​เป้าหมาย​ให้​ผู้เรียน​แต่ละคน​มีโอกาส​ตอบ​อย่าง​น้อย 8 ครั้ง​ต่อ​หน่วยความรู้</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ด้าน​การทบทวน ระบบ​ออกแบบ​ให้​ส่วน​หลังบ้าน​เก็บ​ตาราง​ทบทวน​หลัก​ซึ่ง​คำนวณ​ด้วย​อัลกอริทึม FSRS รุ่น​ที่ 6 และ​ใช้​ไลบรารี ts</w:t>
        <w:noBreakHyphen/>
        <w:t xml:space="preserve">fsrs คำนวณ​ใน​เครื่อง​ของ​ผู้ใช้​เมื่อ​ไม่​มี​การ​เชื่อมต่อ ปัจจุบัน​ใช้​ค่า​พารามิเตอร์​ตั้งต้น​ของ​ไลบรารี จำกัด​คิว​ทบทวน​ที่​จัด​ให้​แต่ละครั้ง​ไม่​เกิน 40 คำ โดย​เรียง​คำ​ที่​ค้าง​นาน​ที่สุด​ก่อน และ​แนะนำ​คำ​ใหม่​ครั้ง​ละ​ไม่​เกิน 10 คำ ผู้เรียน​ประเมิน​ความจำ​ของ​ตนเอง 4 ระดับ​หลัง​เปิด​บัตร​คำ และ​หน้า​แรก​ของ​ระบบ​แสดง​จำนวน​คำ​ที่​ถึงกำหนด​ทบทวน​ใน​วันนั้น​เพื่อ​เตือน​ให้​ผู้เรียน​กลับมา​ทบทวน ระบบ​แยก​บทบาท​ของ​แบบจำลอง​ทั้งสอง​อย่าง​ชัดเจน คือ FSRS ใช้​ตัดสิน​ว่า​ควร​ทบ​ทวนคำ​ใด​เมื่อใด ส่วน BKT ใช้​ประเมิน​ว่า​ผู้เรียน​แม่นยำ​ใน​หน่วยความรู้​ใด​เพียงใด</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2.5 การ​ตรวจ​คำตอบ​และ​การวินิจฉัย​ข้อผิด</w:t>
      </w:r>
      <w:r>
        <w:rPr>
          <w:rFonts w:ascii="TH SarabunPSK" w:hAnsi="TH SarabunPSK" w:cs="TH SarabunPSK"/>
          <w:sz w:val="28"/>
          <w:szCs w:val="28"/>
        </w:rPr>
        <w:t xml:space="preserve"> มี​ขั้นตอน​ดัง​รูป​ที่ 3 ข้อสอบ​ทุก​ข้อ​มี​เฉลย​ตายตัว​และ​ตรวจ​ด้วย​กฎ​ทั้งหมด โดย​ไม่​ใช้​แบบจำลอง​ภาษา​ขนาดใหญ่​หรือ​บริการ​ภายนอก​ตัดสิน​คำตอบ ด้าน​เสียง ระบบ​วินิจฉัย​ทางการ​ฟัง​ด้วย​คู่เสียง​ที่​ต่างกัน​เพียง​จุด​เดียว เมื่อ​ผู้เรียน​เลือก​ผิด ระบบ​เทียบ​พินอิน​ของ​คำ​เป้าหมาย​กับ​คำ​ที่​ผู้เรียน​เลือก​ด้วย​กฎ เช่น หาก​คำ​เป้าหมาย​เป็น​วรรณยุกต์​ที่ 2 แต่​ผู้เรียน​เลือก​วรรณยุกต์​ที่ 3 ระบบ​จะ​จัด​ข้อผิด​นั้น​เข้า​หน่วยความรู้ TL</w:t>
        <w:noBreakHyphen/>
        <w:t xml:space="preserve">TONE</w:t>
        <w:noBreakHyphen/>
        <w:t xml:space="preserve">T2AS3 และ​หาก​สับสน​ระหว่าง zh กับ z จะ​จัด​เข้า​หน่วยความรู้ TL</w:t>
        <w:noBreakHyphen/>
        <w:t xml:space="preserve">RETRO</w:t>
        <w:noBreakHyphen/>
        <w:t xml:space="preserve">FLAT</w:t>
        <w:noBreakHyphen/>
        <w:t xml:space="preserve">MERGE จากนั้น​แสดง​คำอธิบาย​ภาษาไทย​สั้น ๆ ของ​หน่วยความรู้​นั้น ด้าน​การเรียง​ประโยค ระบบ​เทียบ​ลำดับ​คำ​ที่​ผู้เรียน​วาง​กับ​ลำดับ​เฉลย​แบบ​ตรง​ทุก​ตำแหน่ง และ​เมื่อ​เรียง​ผิด​จะ​แสดง​จุด​ไวยากรณ์​ของ​ประโยค​นั้น โดย​ประโยค​ที่​ผูก​กับ​หน่วยความรู้​ข้อผิด​เฉพาะ​ผู้เรียน​ชาวไทย​ไว้​ล่วงหน้า (4 จาก 10 ประโยค) จะ​แสดง​คำอธิบาย​ว่า​โครงสร้าง​นั้น​ต่าง​จาก​ภาษาไทย​อย่างไร คำตอบ​ใน​แบบฝึก​ทั้ง 13 รูปแบบ​บันทึก​เป็น 1 แถว​ต่อ​คำตอบ ใน​รูปแบบ​เดียว​กับ​ตาราง​บันทึก​คำตอบ​ใน​ฐานข้อมูล ได้แก่ ข้อ​หรือ​คำ​ที่​ตอบ หน่วยความรู้ ประเภท​แบบฝึก คำตอบ ผล​ถูก​ผิด เวลา​ที่​ตอบ และ​เวลา​ที่​ใช้ โดย​ออกแบบ​ให้​เติม​รหัส​ผู้ตอบ​เมื่อ​ส่ง​ข้อมูล​ขึ้น​ฐานข้อมูล​หลัง​ผู้เรียน​เข้าสู่ระบบ</w:t>
      </w:r>
    </w:p>
    <w:p>
      <w:pPr>
        <w:keepNext/>
        <w:spacing w:before="120" w:after="0" w:line="240" w:lineRule="auto"/>
        <w:jc w:val="center"/>
        <w:rPr>
          <w:rFonts w:ascii="TH SarabunPSK" w:hAnsi="TH SarabunPSK" w:cs="TH SarabunPSK"/>
          <w:sz w:val="28"/>
          <w:szCs w:val="28"/>
        </w:rPr>
      </w:pPr>
      <w:r>
        <w:drawing>
          <wp:inline distT="0" distB="0" distL="0" distR="0">
            <wp:extent cx="6097270" cy="3170580"/>
            <wp:effectExtent l="0" t="0" r="0" b="0"/>
            <wp:docPr id="9003" name="Figure 3" descr="รูปที่ 3 ขั้นตอนการตรวจคำตอบและการวินิจฉัยข้อผิดเฉพาะผู้เรียนชาวไท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aperfig3.png"/>
                    <pic:cNvPicPr/>
                  </pic:nvPicPr>
                  <pic:blipFill>
                    <a:blip r:embed="rIdPaperFig3"/>
                    <a:stretch>
                      <a:fillRect/>
                    </a:stretch>
                  </pic:blipFill>
                  <pic:spPr>
                    <a:xfrm>
                      <a:off x="0" y="0"/>
                      <a:ext cx="6097270" cy="3170580"/>
                    </a:xfrm>
                    <a:prstGeom prst="rect">
                      <a:avLst/>
                    </a:prstGeom>
                  </pic:spPr>
                </pic:pic>
              </a:graphicData>
            </a:graphic>
          </wp:inline>
        </w:drawing>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3 </w:t>
      </w:r>
      <w:r>
        <w:rPr>
          <w:rFonts w:ascii="TH SarabunPSK" w:hAnsi="TH SarabunPSK" w:cs="TH SarabunPSK"/>
          <w:sz w:val="28"/>
          <w:szCs w:val="28"/>
        </w:rPr>
        <w:t xml:space="preserve">ขั้นตอน​การ​ตรวจ​คำตอบ​และ​การวินิจฉัย​ข้อผิด​เฉพาะ​ผู้เรียน​ชาวไทย</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3. การพัฒนา​ระบบ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ส่วน​หน้าบ้าน​พัฒนา​ด้วย Next.js รุ่น 16 ร่วมกับ React รุ่น 19 ภาษา TypeScript และ Tailwind CSS รุ่น 4 ใช้​ไลบรารี ts</w:t>
        <w:noBreakHyphen/>
        <w:t xml:space="preserve">fsrs สำหรับ​การทบทวน pinyin</w:t>
        <w:noBreakHyphen/>
        <w:t xml:space="preserve">pro สำหรับ​แปลง​อักษร​จีน​เป็น​พินอิน และ supabase</w:t>
        <w:noBreakHyphen/>
        <w:t xml:space="preserve">js สำหรับ​เชื่อมต่อ​ฐานข้อมูล ส่วน​หลังบ้าน​พัฒนา​ด้วย FastAPI และ​ไลบรารี psycopg รุ่น 3 การ​เตรียม​ข้อมูล​ใช้​สคริปต์​ภาษา Python สำหรับ​สร้าง​คลัง​คำศัพท์ สร้าง​ไฟล์​เสียง และ​สร้าง​ข้อมูล​ตั้งต้น​ของ​หน่วยความรู้ ระบบ​นำ​ขึ้น​ใช้งาน (deploy) โดยอัตโนมัติ​ทุกครั้งที่​มี​การ​ส่ง​โค้ด​เข้า​คลัง​โค้ด (repository) แบบฝึก​ที่​ใช้​เนื้อหา​ที่​ยัง​ไม่​ผ่าน​การ​ตรวจ​มี​ป้าย​ระบุ​สถานะ​กำกับ​ไว้​บน​เมนู และ​มี​การ​ตั้งค่า​สำหรับ​ซ่อน​แบบฝึก​เหล่านี้​ออกจาก​เมนู​ใน​รอบ​ทดลอง​กับ​ผู้เรียน โครงงาน​นี้​ใช้​ปัญญาประดิษฐ์​ช่วย​ร่าง​คำแปล ประโยค​ตัวอย่าง บทสนทนา​และ​คู่​ถาม-ตอบ​สำหรับ​ทดลอง​หน้าจอ การ​จัด​หมวด คลัง​ข้อผิด รวมทั้ง​คำอธิบาย​ข้อผิด​และ​ป้ายชื่อ​หน่วยความรู้​สำหรับ​ผู้เรียน โดย​ทุก​ชิ้น​ต้อง​ผ่าน​ผู้ตรวจ​ด้าน​ภาษาจีน​ก่อน​นำไปใช้​กับ​ผู้เรียน</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4. การ​ทดสอบ​และ​การวางแผน​ประเมินผล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4.1 การ​ทดสอบ​การทำงาน</w:t>
      </w:r>
      <w:r>
        <w:rPr>
          <w:rFonts w:ascii="TH SarabunPSK" w:hAnsi="TH SarabunPSK" w:cs="TH SarabunPSK"/>
          <w:sz w:val="28"/>
          <w:szCs w:val="28"/>
        </w:rPr>
        <w:t xml:space="preserve"> ประกอบด้วย 7 ส่วน ได้แก่ 1) การ​ตรวจ​ชนิด​ข้อมูล​ของ​โค้ด​ส่วน​หน้าบ้าน (type checking) 2) การ​สร้าง​ระบบ​สำหรับ​ใช้งาน​จริง (production build) 3) การ​ทดสอบ​อัตโนมัติ​บน​เบราว์เซอร์ Chromium ที่​จำลอง​หน้าจอ​โทรศัพท์​ขนาด 390×844 พิกเซล โดย​ให้​สคริปต์​เปิด​หน้า​เว็บ 24 จาก 25 หน้า รวม 28 กรณี​ตาม​พารามิเตอร์​ย่อย และ​เลือก​ตอบ​อย่าง​น้อย 1 ข้อ​ใน 8 แบบฝึก ส่วน​อีก 5 แบบฝึก ได้แก่ ฟัง​แล้ว​เลือก​รูป ฟัง​ประโยค ฟัง​บทสนทนา เรียง​ประโยค และ​พูดตาม ทดสอบ​เพียง​การ​เปิด​หน้า 4) การ​ทดสอบ​เส้นทาง​การใช้งาน​ของ​ผู้เรียน​ด้วย​เครื่องมือ Playwright ตั้งแต่​หน้า​หมวด​ไป​ถึง​ทุก​แบบฝึก​แล้ว​กลับ 5) การ​ทดสอบ​สิทธิ์​การ​อ่าน​ข้อมูล​ด้วย​คีย์​สำหรับ​ผู้ใช้​ที่​ไม่​ได้​เข้าสู่ระบบ (anon key) ของ Supabase 6) การ​ทดสอบ​กฎ​ของ​ตาราง​บันทึก​คำตอบ และ 7) การ​ทดสอบ​จุด​เชื่อมต่อ (endpoint) ของ​ส่วน​หลังบ้าน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b/>
          <w:bCs/>
          <w:sz w:val="28"/>
          <w:szCs w:val="28"/>
        </w:rPr>
        <w:t xml:space="preserve">4.2 แผน​การประเมิน​กับ​ผู้เรียน</w:t>
      </w:r>
      <w:r>
        <w:rPr>
          <w:rFonts w:ascii="TH SarabunPSK" w:hAnsi="TH SarabunPSK" w:cs="TH SarabunPSK"/>
          <w:sz w:val="28"/>
          <w:szCs w:val="28"/>
        </w:rPr>
        <w:t xml:space="preserve"> แผน​นี้​ยัง​ไม่​ได้​ดำเนินการ ผู้เข้าร่วม​จะ​เป็น​ผู้เรียน​ชาวไทย​ที่​ไม่​มี​พื้นฐาน​ภาษาจีน 5–10 คน ใช้​ระบบ​ราว 10 วัน และ​ทำ​แบบทดสอบ​ก่อน​เรียน​และ​หลัง​เรียน​ชุด​เดียวกัน​จำนวน 40 ข้อ ประกอบด้วย​การ​ฟัง 20 ข้อ​และ​การ​อ่าน 20 ข้อ คิด​คะแนนเต็ม 200 คะแนน ระบบ​จะ​ไม่​แสดง​เฉลย​ราย​ข้อ​ของ​แบบทดสอบ​ก่อน​เรียน และ​ให้​ทำ​แบบทดสอบ​หลัง​เรียน​เพียง​ครั้ง​เดียว​เมื่อ​ครบกำหนด ข้อ​คำถาม​ของ​แบบทดสอบ​ชุด​นี้​จะ​แยกจาก​ข้อ​ที่​ใช้​ใน​แบบฝึก​และ​แบบทดสอบ​ย่อย​ท้าย​หมวด และ​จะ​สลับ​ลำดับ​ข้อ​ใน​การ​ทดสอบ​หลัง​เรียน ผล​จะ​รายงาน​เป็น​แนวโน้ม​ของ​คะแนน​พร้อม​ระบุ​ระดับ​คะแนน​ที่​คาด​ว่า​จะ​ได้​จาก​การ​เดาสุ่ม และ​จะ​ไม่​นำ​คำตอบ​ของ​แบบทดสอบ​ก่อน​เรียน​และ​หลัง​เรียน​ไป​ใช้​ประมาณค่า​พารามิเตอร์​ของ​แบบจำลอง</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ด้าน​แบบจำลอง จะ​วัด​ความสามารถ​ใน​การ​ทำนาย​คำตอบ​ด้วย​พื้นที่​ใต้​เส้นโค้ง ROC (Area Under the ROC Curve: AUC) และ​เปรียบเทียบ​แบบจำลอง​ที่​มี​กับ​ไม่​มี​หน่วยความรู้​ข้อผิด​เฉพาะ​ผู้เรียน​ชาวไทย (ablation study) ทั้งนี้ ก่อน​เริ่ม​ทดลอง คู่เสียง​และ​ประโยค​ที่​ผ่าน​การอนุมัติ​ต้อง​ผูก​กับ​หน่วยความรู้​ครบ และ​ผู้เรียน​แต่ละคน​ต้อง​มีโอกาส​ตอบ​อย่าง​น้อย 8 ครั้ง​ต่อ​หน่วยความรู้​ตามที่​กำหนด​ใน​หัวข้อ 2.4</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ด้าน​จริยธรรม ผู้วิจัย​จะ​ขอ​ความยินยอม​ก่อน​เก็บ​ข้อมูล และ​ขอ​ความยินยอม​จาก​ผู้ปกครอง​หาก​ผู้เข้าร่วม​เป็น​ผู้เยาว์ จะ​เก็บ​เฉพาะ​ข้อมูล​ที่​จำเป็น​และ​ใช้​รหัส​แทน​ชื่อ ผู้เข้าร่วม​ถอน​ความยินยอม​ได้​ทุกเมื่อ เมื่อ​ถอน​แล้ว​ระบบ​จะ​ลบ​ข้อมูล​ที่​ระบุ​ตัว​บุคคล และ​ประวัติการ​ตอบ​ที่​เหลือ​จะ​ไม่​เชื่อมโยง​ถึง​ตัว​บุคคล ใน​แบบฝึก​พูดตาม ระบบ​ไม่​บันทึก​ไฟล์​เสียง​และ​เก็บ​เพียง​ข้อความ​ที่​ถอด​ได้ แต่​โดย​ค่า​เริ่มต้น​เบราว์เซอร์​จะ​ส่งเสียง​ไป​ถอดความ​ที่​บริการ​บน​เซิร์ฟเวอร์​ของ​ผู้ให้บริการ​เบราว์เซอร์ ผู้วิจัย​จะแจ้ง​ทั้งสอง​เรื่อง​นี้​ไว้​ใน​เอกสาร​ขอ​ความยินยอม</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ผลการวิจัย​และ​อภิปราย​ผล</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ผล​การพัฒนา​ระบบ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ระบบ​เผยแพร่​ใน​รูปแบบ​เว็บ​แอปพลิเคชัน​บน​แพลตฟอร์ม Vercel ใช้งาน​ผ่าน​เบราว์เซอร์​ได้ ประกอบด้วย​หน้า​เว็บ 25 หน้า ฐานข้อมูล​บน Supabase มี 24 ตาราง​และ​มุมมอง​ข้อมูล (view) 1 มุมมอง พร้อม​ข้อมูล​ตั้งต้น ได้แก่ คำศัพท์ 300 คำ​ที่​มีความหมาย​ภาษาไทย​ผ่าน​การ​ตรวจ​และ​มี​ไฟล์​เสียง​ครบ หมวด 5 หมวด หน่วยความรู้ 23 หน่วย คลัง​ข้อผิด​เฉพาะ​ผู้เรียน​ชาวไทย 15 หน่วยความรู้ และ​ขั้น​ของ​บทเรียน​พื้นฐาน​เสียง 5 ขั้น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แบบฝึก 13 รูปแบบ​แยก​ตาม​สถานะ​ของ​เนื้อหา​ได้​ดังนี้ พร้อมใช้ 3 รูปแบบ (ใช้​คำศัพท์​จาก​คลัง​ที่​ตรวจ​แล้ว) ฉบับร่าง 4 รูปแบบ (ประโยค​หรือ​คู่เสียง​รอ​ผู้ตรวจ​อนุมัติ) สาธิต 1 รูปแบบ (ใช้​เสียง​สังเคราะห์​ของ​เบราว์เซอร์​และ​ประโยค​ฉบับร่าง) เนื้อหาสมมุติ 2 รูปแบบ (เนื้อหา​ตัวอย่าง​สำหรับ​ทดลอง​หน้าจอ) รูปชั่วคราว 2 รูปแบบ (ใช้​อี​โมจิ​แทน​รูปภาพ) และ​ทดลอง 1 รูปแบบ (ตรวจ​เสียงพูด​ได้​เพียง​คร่าว ๆ จึง​ไม่​นับคะแนน) แบบฝึก​แยก​เสียง​ใช้​คู่เสียง​ที่​ระบบ​สกัด​จาก​คลัง​คำศัพท์ 22 คู่ ด้าน​เนื้อหา​ยังมี​ประโยค​ฉบับร่าง 10 ประโยค และ​เนื้อหาสมมุติ​สำหรับ​ทดลอง​หน้าจอ ได้แก่ บทสนทนา 8 บท คู่​ถาม-ตอบ 10 คู่ และ​คำศัพท์​ที่​ใช้​อี​โมจิ​แทน​รูป 41 คำ ส่วน​คลัง​ข้อสอบ​ใน​ฐานข้อมูล​ยัง​ไม่​มี​ข้อ​ที่​ผ่าน​การอนุมัติ ข้อ​คำถาม​ใน​แบบฝึก​และ​แบบทดสอบ​ย่อย​ปัจจุบัน​จึง​สร้าง​จาก​คลัง​คำศัพท์ ชุด​ประโยค​ฉบับร่าง และ​เนื้อหาสมมุติ​โดยตรง สรุป​ผล​การพัฒนา​ตามส่วน​งาน​ได้​ดัง​ตาราง​ที่ 3 และ​ตัวอย่าง​หน้าจอ​แสดง​ดัง​รูป​ที่ 4</w:t>
      </w:r>
    </w:p>
    <w:p>
      <w:pPr>
        <w:keepNext/>
        <w:spacing w:before="120" w:after="0" w:line="240" w:lineRule="auto"/>
        <w:jc w:val="center"/>
        <w:rPr>
          <w:rFonts w:ascii="TH SarabunPSK" w:hAnsi="TH SarabunPSK" w:cs="TH SarabunPSK"/>
          <w:sz w:val="28"/>
          <w:szCs w:val="28"/>
        </w:rPr>
      </w:pPr>
      <w:r>
        <w:drawing>
          <wp:inline distT="0" distB="0" distL="0" distR="0">
            <wp:extent cx="6097270" cy="3757790"/>
            <wp:effectExtent l="0" t="0" r="0" b="0"/>
            <wp:docPr id="9004" name="Figure 4" descr="รูปที่ 4 ตัวอย่างหน้าจอของระบ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aperfig4.png"/>
                    <pic:cNvPicPr/>
                  </pic:nvPicPr>
                  <pic:blipFill>
                    <a:blip r:embed="rIdPaperFig4"/>
                    <a:stretch>
                      <a:fillRect/>
                    </a:stretch>
                  </pic:blipFill>
                  <pic:spPr>
                    <a:xfrm>
                      <a:off x="0" y="0"/>
                      <a:ext cx="6097270" cy="3757790"/>
                    </a:xfrm>
                    <a:prstGeom prst="rect">
                      <a:avLst/>
                    </a:prstGeom>
                  </pic:spPr>
                </pic:pic>
              </a:graphicData>
            </a:graphic>
          </wp:inline>
        </w:drawing>
      </w:r>
    </w:p>
    <w:p>
      <w:pPr>
        <w:spacing w:before="0" w:after="120" w:line="240" w:lineRule="auto"/>
        <w:jc w:val="center"/>
        <w:rPr>
          <w:rFonts w:ascii="TH SarabunPSK" w:hAnsi="TH SarabunPSK" w:cs="TH SarabunPSK"/>
          <w:sz w:val="28"/>
          <w:szCs w:val="28"/>
        </w:rPr>
      </w:pPr>
      <w:r>
        <w:rPr>
          <w:rFonts w:ascii="TH SarabunPSK" w:hAnsi="TH SarabunPSK" w:cs="TH SarabunPSK"/>
          <w:sz w:val="28"/>
          <w:szCs w:val="28"/>
        </w:rPr>
        <w:t xml:space="preserve">รูป​ที่ 4 </w:t>
      </w:r>
      <w:r>
        <w:rPr>
          <w:rFonts w:ascii="TH SarabunPSK" w:hAnsi="TH SarabunPSK" w:cs="TH SarabunPSK"/>
          <w:sz w:val="28"/>
          <w:szCs w:val="28"/>
        </w:rPr>
        <w:t xml:space="preserve">ตัวอย่าง​หน้าจอ​ของ​ระบบ (ก) เมนู​หมวด (ข) เมนู​ฝึก​ฟัง (ค) แบบฝึก​แยก​เสียง (ง) แบบฝึก​เรียง​ประโยค</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3 </w:t>
      </w:r>
      <w:r>
        <w:rPr>
          <w:rFonts w:ascii="TH SarabunPSK" w:hAnsi="TH SarabunPSK" w:cs="TH SarabunPSK"/>
          <w:sz w:val="28"/>
          <w:szCs w:val="28"/>
        </w:rPr>
        <w:t xml:space="preserve">ผล​การพัฒนา​ระบบ​จำแนก​ตามส่วน​งาน</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2700"/>
        <w:gridCol w:w="4300"/>
        <w:gridCol w:w="2602"/>
      </w:tblGrid>
      <w:tr>
        <w:trPr>
          <w:cantSplit/>
          <w:tblHeader/>
        </w:trPr>
        <w:tc>
          <w:tcPr>
            <w:tcW w:w="27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ส่วน​งาน</w:t>
            </w:r>
          </w:p>
        </w:tc>
        <w:tc>
          <w:tcPr>
            <w:tcW w:w="43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สิ่ง​ที่​ใช้งาน​ได้​ใน​ปัจจุบัน</w:t>
            </w:r>
          </w:p>
        </w:tc>
        <w:tc>
          <w:tcPr>
            <w:tcW w:w="2602"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สถานะ</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คลัง​คำศัพท์​และ​เสียง</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300 คำ 5 หมวด ความหมาย​ภาษาไทย​ตรวจ​แล้ว 300 คำ พินอิน​รอ​ยืนยัน 11 คำ ไฟล์​เสียง​สังเคราะห์ 300 ไฟล์​ยัง​ไม่​ได้​ฟัง​ตรวจ</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บัตร​คำ​และ​การทบทวน</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บัตร​คำ​พร้อม​เสียง ปุ่ม​ฟัง​ช้า ปุ่ม​ซ่อน​พินอิน และ​การ​จัด​ตาราง​ทบทวน​ด้วย FSRS ใน​เครื่อง​ของ​ผู้ใช้</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(ตาราง​ทบทวน​บน​ส่วน​หลังบ้าน​รอ​ระบบ​สมาชิก)</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แบบฝึก 13 รูปแบบ</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พร้อมใช้ 3 ฉบับร่าง 4 สาธิต 1 เนื้อหาสมมุติ 2 รูปชั่วคราว 2 และ​ทดลอง 1</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เปิด​ใช้ได้​ทั้ง 13 รูปแบบ แต่​มี​เนื้อหา​พร้อมใช้​จริง 3 รูปแบบ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แบบทดสอบ​ย่อย​ท้าย​หมวด</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10 ข้อ (ฟัง 4 อ่าน 4 เรียง​ประโยค 2) เกณฑ์​ผ่าน 7 ข้อ</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(ข้อ​เรียง​ประโยค​ใช้​ประโยค​ฉบับร่าง)</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การวินิจฉัย​ข้อผิด​เฉพาะ​ผู้เรียน​ชาวไทย</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จำแนก​คำตอบ​ผิด​ใน​แบบฝึก​แยก​เสียง​ด้วย​กฎ​เทียบ​พินอิน (ผูก​หน่วยความรู้​ได้ 6 จาก 22 คู่) และ​แสดง​จุด​ที่​ต่าง​จาก​ภาษาไทย​เมื่อ​เรียง​ประโยค​ผิด (ผูก​หน่วยความรู้​ไว้ 4 จาก 10 ประโยค) พร้อม​คำอธิบาย​ภาษาไทย​ฉบับร่าง</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(คลัง​ข้อผิด​รอ​อนุมัติ)</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การ​เลือก​จุดเริ่มต้น​และ​แบบฝึก​ซ่อม​เสริม</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หน้า​สาธิต​แบบทดสอบ​ก่อน​เรียน​แนะนำ​จุดเริ่มต้น และ​เมื่อ​ไม่​ผ่าน​แบบทดสอบ​ย่อย ระบบ​ชี้​ไป​ยัง​แบบฝึก​ของ​ทักษะ​ที่​เสีย​คะแนน​มาก​ที่สุด</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ต้นแบบ (ยัง​ไม่​จัด​แบบฝึก​ตาม​หน่วยความรู้)</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การ​บันทึก​คำตอบ</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คำตอบ​ใน​แบบฝึก 13 รูปแบบ​บันทึก​ใน​รูปแบบ​เดียว​กับ​ตาราง​บันทึก​คำตอบ เก็บ​ใน​เครื่อง​ได้​สูงสุด 3,000 แถว</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ใช้งาน​ได้ รอ​การ​ส่ง​ข้อมูล​ขึ้น​ฐานข้อมูล</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ฐานข้อมูล</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24 ตาราง 1 มุมมอง​ข้อมูล พร้อม​ข้อมูล​ตั้งต้น​และ​กฎ​ความถูกต้อง​ของ​ข้อมูล แอป​ปัจจุบัน​อ่าน​ข้อมูล​จาก​ตาราง​คำศัพท์ ส่วน​ตาราง​ราย​ผู้เรียน​รอ​ระบบ​สมาชิก</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สร้าง​บน​ระบบ​จริง​แล้ว</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บทเรียน​พื้นฐาน​เสียง​และ​วรรณยุกต์</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หน้า​สาธิต​การ​ฟัง​เทียบ​วรรณยุกต์​และ​คู่เสียง</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ต้นแบบ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ระบบ​สมาชิก​และ​การ​ส่ง​ข้อมูล​ขึ้น​ฐานข้อมูล</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รอ​พัฒนา</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แบบจำลอง BKT</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ตาราง​และ​ช่อง​เก็บ​พารามิเตอร์​ใน​ฐานข้อมูล</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รอ​ข้อมูล​การ​ตอบ</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การทบทวน​ราย​หน่วยความรู้</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 (ปัจจุบัน​ทบทวน​เฉพาะ​คำศัพท์)</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รอ​แบบจำลอง BKT</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ข้อสอบ​จำลอง​แบบ​จับเวลา​และ​แบบทดสอบ​ก่อน​และ​หลัง​เรียน</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หน้า​สาธิต 2 หน้า ใช้​ข้อ​ตัวอย่าง​ชุด​เดียวกัน 8 ข้อ (หน้า​ข้อสอบ​จำลอง​มี​นาฬิกาจับเวลา)</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ชุด 40 ข้อ​ยัง​ไม่​สร้าง</w:t>
            </w:r>
          </w:p>
        </w:tc>
      </w:tr>
      <w:tr>
        <w:trPr>
          <w:cantSplit/>
        </w:trPr>
        <w:tc>
          <w:tcPr>
            <w:tcW w:w="27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การ​ติดตั้ง​ลง​เครื่อง​และ​การใช้งาน​แบบ​ไม่​มี​อินเทอร์เน็ต</w:t>
            </w:r>
          </w:p>
        </w:tc>
        <w:tc>
          <w:tcPr>
            <w:tcW w:w="43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w:t>
            </w:r>
          </w:p>
        </w:tc>
        <w:tc>
          <w:tcPr>
            <w:tcW w:w="26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ออกแบบ​แล้ว รอ​พัฒนา</w:t>
            </w:r>
          </w:p>
        </w:tc>
      </w:tr>
    </w:tbl>
    <w:p>
      <w:pPr>
        <w:spacing w:before="0" w:after="0" w:line="240" w:lineRule="auto"/>
        <w:jc w:val="left"/>
        <w:rPr>
          <w:rFonts w:ascii="TH SarabunPSK" w:hAnsi="TH SarabunPSK" w:cs="TH SarabunPSK"/>
          <w:sz w:val="12"/>
          <w:szCs w:val="12"/>
        </w:rPr>
      </w:pP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ผล​การ​ทดสอบ​การทำงาน​ของ​ระบบ</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ผล​การ​ทดสอบ​การทำงาน​เมื่อ​วันที่ 12 ตุลาคม พ.ศ. 2569 แสดง​ดัง​ตาราง​ที่ 4</w:t>
      </w:r>
    </w:p>
    <w:p>
      <w:pPr>
        <w:keepNext/>
        <w:spacing w:before="120" w:after="0" w:line="240" w:lineRule="auto"/>
        <w:jc w:val="center"/>
        <w:rPr>
          <w:rFonts w:ascii="TH SarabunPSK" w:hAnsi="TH SarabunPSK" w:cs="TH SarabunPSK"/>
          <w:sz w:val="28"/>
          <w:szCs w:val="28"/>
        </w:rPr>
      </w:pPr>
      <w:r>
        <w:rPr>
          <w:rFonts w:ascii="TH SarabunPSK" w:hAnsi="TH SarabunPSK" w:cs="TH SarabunPSK"/>
          <w:sz w:val="28"/>
          <w:szCs w:val="28"/>
        </w:rPr>
        <w:t xml:space="preserve">ตาราง​ที่ 4 </w:t>
      </w:r>
      <w:r>
        <w:rPr>
          <w:rFonts w:ascii="TH SarabunPSK" w:hAnsi="TH SarabunPSK" w:cs="TH SarabunPSK"/>
          <w:sz w:val="28"/>
          <w:szCs w:val="28"/>
        </w:rPr>
        <w:t xml:space="preserve">ผล​การ​ทดสอบ​การทำงาน​ของ​ระบบ</w:t>
      </w:r>
    </w:p>
    <w:tbl>
      <w:tblPr>
        <w:tblStyle w:val="TableGrid"/>
        <w:tblW w:w="96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0" w:lastColumn="0" w:noHBand="0" w:noVBand="1"/>
      </w:tblPr>
      <w:tblGrid>
        <w:gridCol w:w="3600"/>
        <w:gridCol w:w="1500"/>
        <w:gridCol w:w="1600"/>
        <w:gridCol w:w="2902"/>
      </w:tblGrid>
      <w:tr>
        <w:trPr>
          <w:cantSplit/>
          <w:tblHeader/>
        </w:trPr>
        <w:tc>
          <w:tcPr>
            <w:tcW w:w="36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กลุ่ม​การ​ทดสอบ</w:t>
            </w:r>
          </w:p>
        </w:tc>
        <w:tc>
          <w:tcPr>
            <w:tcW w:w="15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จำนวน​กรณี</w:t>
            </w:r>
          </w:p>
        </w:tc>
        <w:tc>
          <w:tcPr>
            <w:tcW w:w="1600"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ผ่าน</w:t>
            </w:r>
          </w:p>
        </w:tc>
        <w:tc>
          <w:tcPr>
            <w:tcW w:w="2902" w:type="dxa"/>
            <w:shd w:val="clear" w:color="auto" w:fill="F2F2F2"/>
          </w:tcPr>
          <w:p>
            <w:pPr>
              <w:keepNext/>
              <w:spacing w:before="0" w:after="0" w:line="240" w:lineRule="auto"/>
              <w:jc w:val="center"/>
              <w:rPr>
                <w:rFonts w:ascii="TH SarabunPSK" w:hAnsi="TH SarabunPSK" w:cs="TH SarabunPSK"/>
                <w:sz w:val="28"/>
                <w:szCs w:val="28"/>
              </w:rPr>
            </w:pPr>
            <w:r>
              <w:rPr>
                <w:rFonts w:ascii="TH SarabunPSK" w:hAnsi="TH SarabunPSK" w:cs="TH SarabunPSK"/>
                <w:b/>
                <w:bCs/>
                <w:sz w:val="28"/>
                <w:szCs w:val="28"/>
              </w:rPr>
              <w:t xml:space="preserve">เครื่องมือ​หรือ​สภาพแวดล้อม</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การ​ตรวจ​ชนิด​ข้อมูล​ของ​โค้ด (type checking)</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โค้ด​ส่วน​หน้าบ้าน​ทั้งหมด</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ไม่​พบ​ข้อผิดพลาด</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TypeScript compiler</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การ​สร้าง​ระบบ​สำหรับ​ใช้งาน​จริง (production build)</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หน้า​เว็บ 25 หน้า</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สร้าง​สำเร็จ​ทั้งหมด</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Next.js</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การ​เปิด​หน้า​เว็บ (24 จาก 25 หน้า รวม​รูปแบบ​ย่อย​ตาม​พารามิเตอร์)</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28</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28</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 390×844 พิกเซล</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รายการ​แบบฝึก​บน​เมนู​และ​ป้าย​สถานะ​เนื้อหา</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13</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13</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การ​ตอบคำถาม​โดย​สคริปต์​อัตโนมัติ​และ​การ​บันทึก​คำตอบ</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8</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8</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หน้า​แบบทดสอบ​ย่อย​และ​หน้า​ความคืบหน้า</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Chromium จำลอง​หน้าจอ​โทรศัพท์</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เส้นทาง​การใช้งาน​ของ​ผู้เรียน หมวด </w:t>
            </w:r>
            <w:r>
              <w:rPr>
                <w:rFonts w:ascii="Times New Roman" w:hAnsi="Times New Roman" w:cs="Times New Roman"/>
                <w:sz w:val="24"/>
                <w:szCs w:val="24"/>
              </w:rPr>
              <w:t xml:space="preserve">→</w:t>
            </w:r>
            <w:r>
              <w:rPr>
                <w:rFonts w:ascii="TH SarabunPSK" w:hAnsi="TH SarabunPSK" w:cs="TH SarabunPSK"/>
                <w:sz w:val="28"/>
                <w:szCs w:val="28"/>
              </w:rPr>
              <w:t xml:space="preserve"> ทักษะ </w:t>
            </w:r>
            <w:r>
              <w:rPr>
                <w:rFonts w:ascii="Times New Roman" w:hAnsi="Times New Roman" w:cs="Times New Roman"/>
                <w:sz w:val="24"/>
                <w:szCs w:val="24"/>
              </w:rPr>
              <w:t xml:space="preserve">→</w:t>
            </w:r>
            <w:r>
              <w:rPr>
                <w:rFonts w:ascii="TH SarabunPSK" w:hAnsi="TH SarabunPSK" w:cs="TH SarabunPSK"/>
                <w:sz w:val="28"/>
                <w:szCs w:val="28"/>
              </w:rPr>
              <w:t xml:space="preserve"> แบบฝึก </w:t>
            </w:r>
            <w:r>
              <w:rPr>
                <w:rFonts w:ascii="Times New Roman" w:hAnsi="Times New Roman" w:cs="Times New Roman"/>
                <w:sz w:val="24"/>
                <w:szCs w:val="24"/>
              </w:rPr>
              <w:t xml:space="preserve">→</w:t>
            </w:r>
            <w:r>
              <w:rPr>
                <w:rFonts w:ascii="TH SarabunPSK" w:hAnsi="TH SarabunPSK" w:cs="TH SarabunPSK"/>
                <w:sz w:val="28"/>
                <w:szCs w:val="28"/>
              </w:rPr>
              <w:t xml:space="preserve"> กลับ</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37</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37</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Playwright กับ Chromium</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สิทธิ์​การ​อ่าน​ข้อมูล​ด้วย​คีย์​สำหรับ​ผู้ใช้​ที่​ไม่​ได้​เข้าสู่ระบบ (anon key)</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5</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5</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REST API ของ Supabase</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กฎ​ตาราง​บันทึก​คำตอบ​เพิ่ม​ได้​อย่าง​เดียว</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1</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PostgreSQL</w:t>
            </w:r>
          </w:p>
        </w:tc>
      </w:tr>
      <w:tr>
        <w:trPr>
          <w:cantSplit/>
        </w:trPr>
        <w:tc>
          <w:tcPr>
            <w:tcW w:w="3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จุด​เชื่อมต่อ (endpoint) ของ​ส่วน​หลังบ้าน</w:t>
            </w:r>
          </w:p>
        </w:tc>
        <w:tc>
          <w:tcPr>
            <w:tcW w:w="15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1600"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2</w:t>
            </w:r>
          </w:p>
        </w:tc>
        <w:tc>
          <w:tcPr>
            <w:tcW w:w="2902" w:type="dxa"/>
          </w:tcPr>
          <w:p>
            <w:pPr>
              <w:spacing w:before="0" w:after="0" w:line="240" w:lineRule="auto"/>
              <w:jc w:val="left"/>
              <w:rPr>
                <w:rFonts w:ascii="TH SarabunPSK" w:hAnsi="TH SarabunPSK" w:cs="TH SarabunPSK"/>
                <w:sz w:val="28"/>
                <w:szCs w:val="28"/>
              </w:rPr>
            </w:pPr>
            <w:r>
              <w:rPr>
                <w:rFonts w:ascii="TH SarabunPSK" w:hAnsi="TH SarabunPSK" w:cs="TH SarabunPSK"/>
                <w:sz w:val="28"/>
                <w:szCs w:val="28"/>
              </w:rPr>
              <w:t xml:space="preserve">HTTP</w:t>
            </w:r>
          </w:p>
        </w:tc>
      </w:tr>
    </w:tbl>
    <w:p>
      <w:pPr>
        <w:spacing w:before="0" w:after="0" w:line="240" w:lineRule="auto"/>
        <w:jc w:val="left"/>
        <w:rPr>
          <w:rFonts w:ascii="TH SarabunPSK" w:hAnsi="TH SarabunPSK" w:cs="TH SarabunPSK"/>
          <w:sz w:val="12"/>
          <w:szCs w:val="12"/>
        </w:rPr>
      </w:pP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จาก​ตาราง​ที่ 4 ระบบ​ผ่านการทดสอบ​การทำงาน​แบบ​อัตโนมัติ​ทุก​กรณี​ที่​กำหนด อย่างไรก็ตาม การ​ทดสอบ​ดำเนินการ​บน​เบราว์เซอร์​ที่​จำลอง​ขนาด​หน้าจอ​โทรศัพท์ เพื่อ​ตรวจ​ว่า​แต่ละ​หน้าเปิด​ได้ เส้นทาง​การใช้งาน​ถูกต้อง และ​ตอบ​ได้​โดย​ไม่​เกิด​ข้อผิดพลาด แต่​ยัง​ไม่​ได้​ทดสอบ​บน​โทรศัพท์​จริง​หรือ​กับ​ผู้ใช้​จริง และ​การ​ทดสอบ​สิทธิ์​เป็นการ​ทดสอบ​การ​อ่าน​ข้อมูล​เบื้องต้น​เท่านั้น ไม่​ใช่​การ​ทดสอบ​ความปลอดภัย​ของ​ระบบ</w:t>
      </w:r>
    </w:p>
    <w:p>
      <w:pPr>
        <w:keepNext/>
        <w:spacing w:before="12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อภิปราย​ผล</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ประการ​แรก การ​ยึด​รูปแบบ​ข้อสอบ​ที่​มี​เฉลย​ตายตัว​ทำให้​ตรวจ​คำตอบ​ด้วย​กฎ​ได้​ทั้งหมด​โดย​ไม่ต้อง​ใช้​แบบจำลอง​ภาษา​ขนาดใหญ่​ตัดสิน แต่​รอง​รับได้​เฉพาะ​ข้อสอบ​แบบ​ปลาย​ปิด และ​การเรียง​ประโยค​ยอมรับ​ลำดับ​เฉลย​เพียง​ลำดับ​เดียว ทั้งที่​บาง​ประโยค​อาจ​เรียง​ได้​ถูกต้อง​มากกว่า 1 แบบ ประการ​ที่สอง คลัง​คำศัพท์ 300 คำ​มี​คู่เสียง​ที่​ต่างกัน​เพียง​จุด​เดียว​อยู่​จำนวน​จำกัด ระบบ​สกัด​ได้ 22 คู่ แต่​ผูก​กับ​หน่วยความรู้​ข้อผิด​เฉพาะ​ผู้เรียน​ชาวไทย​ได้​เพียง 6 คู่​ใน 2 หน่วยความรู้ คือ TL</w:t>
        <w:noBreakHyphen/>
        <w:t xml:space="preserve">RETRO</w:t>
        <w:noBreakHyphen/>
        <w:t xml:space="preserve">FLAT</w:t>
        <w:noBreakHyphen/>
        <w:t xml:space="preserve">MERGE 4 คู่ และ TL</w:t>
        <w:noBreakHyphen/>
        <w:t xml:space="preserve">TONE</w:t>
        <w:noBreakHyphen/>
        <w:t xml:space="preserve">T2AS3 2 คู่ ส่วน​หน่วยความรู้​ด้าน​เสียง​ที่​เหลือ​ยัง​ไม่​มี​คู่เสียง จึง​ยัง​ไม่​ถึง​เป้าหมาย​อย่าง​น้อย 3 คู่​ต่อ​หน่วยความรู้ และ​ขณะที่ Wang และ​คณะ (1999) ฝึก​ด้วย​เสียง​จาก​ผู้พูด​หลาย​คน ระบบ​ยัง​ใช้​เสียง​สังเคราะห์​เพียง​เสียง​เดียว จึง​ต้อง​เพิ่ม​คู่เสียง​ที่​ผู้ตรวจ​คัดเลือก​และ​เสียง​จาก​ผู้พูด​หลาย​คน ประการ​ที่สาม ใน​หน่วยความรู้ 15 หน่วย​ของ​คลัง​ข้อผิด มี​ราว 12 หน่วย​ที่วัด​ได้​ด้วย​ข้อสอบ​ปรนัย​ระดับ HSK 1 ส่วน​อีก 3 หน่วย​วัด​ได้​ยาก ได้แก่ หน่วยความรู้​ด้าน​การ​ออกเสียง​โดยตรง 2 หน่วย คือ การ​ออกเสียง​วรรณยุกต์​ที่ 3 ไม่​ครบ​ทั้ง​ช่วง​เสียงตก​และ​ช่วง​เสียง​ขึ้น และ​การ​ออกเสียง​วรรณยุกต์​ที่ 4 ลาก​ยาว​เกินไป และ​หน่วยความรู้เรื่อง​บทเสริม (TL</w:t>
        <w:noBreakHyphen/>
        <w:t xml:space="preserve">GRAM</w:t>
        <w:noBreakHyphen/>
        <w:t xml:space="preserve">COMPL) ซึ่ง​ต้อง​ใช้​คำ </w:t>
      </w:r>
      <w:r>
        <w:rPr>
          <w:rFonts w:ascii="SimSun" w:eastAsia="SimSun" w:hAnsi="SimSun" w:cs="SimSun" w:hint="eastAsia"/>
          <w:sz w:val="24"/>
          <w:szCs w:val="24"/>
        </w:rPr>
        <w:t xml:space="preserve">得</w:t>
      </w:r>
      <w:r>
        <w:rPr>
          <w:rFonts w:ascii="TH SarabunPSK" w:hAnsi="TH SarabunPSK" w:cs="TH SarabunPSK"/>
          <w:sz w:val="28"/>
          <w:szCs w:val="28"/>
        </w:rPr>
        <w:t xml:space="preserve"> ที่​ไม่​อยู่​ใน​คำศัพท์​ระดับ 1</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ประการ​ที่สี่ การ​แยก​ทักษะ​เป็น 2 ชั้น​ช่วย​ให้​อธิบาย​ได้​ชัดเจน​ว่า​ทักษะ​ทาง​ภาษา 4 ด้าน​ที่​ผู้สอน​คุ้นเคย​ต่าง​จาก​หน่วยความรู้​ที่​แบบจำลอง​ติดตาม​อย่างไร ประการ​ที่​ห้า การ​กำหนดให้​แบบฝึก​พูดตาม​ไม่​นับคะแนน​สอดคล้อง​กับ​ข้อ​ค้นพบ​ของ Inceoglu และ​คณะ (2023) ที่ว่า​ผล​การรู้จำ​เสียงพูด​อัตโนมัติ​สอดคล้อง​กับ​การ​ตัดสิน​ของ​ผู้ฟัง​เจ้าของภาษา​เฉพาะ​ผู้พูด​บางคน และ​ขึ้นกับ​ชนิด​ของ​ถ้อยคำ</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ประการ​ที่หก การ​ใช้​บริการ​คลาวด์​แบบ​ไม่​มี​ค่าใช้จ่าย​ทำได้​จริง แต่​มี​ต้นทุน​ด้าน​การ​ดูแล เช่น ส่วน​หลังบ้าน​บน Render หยุด​ทำงาน​เมื่อ​ไม่​มี​การ​เรียก​ใช้ 15 นาที และ​ต้อง​ใช้​เวลาเริ่ม​ทำงาน​ใหม่​ราว 30–50 วินาที ส่วน​ฐานข้อมูล​บน Supabase จะ​ถูก​พัก​การทำงาน​หาก​ไม่​มี​การ​เรียก​ใช้ 7 วัน ผู้วิจัย​จึง​ตั้ง​งาน​อัตโนมัติ​ให้​เรียก​ส่วน​หลังบ้าน​และ​อ่าน​ฐานข้อมูล​วัน​ละ​ครั้ง เพื่อ​ป้องกัน​ไม่​ให้​ฐานข้อมูล​ถูก​พัก​การทำงาน และ​ประการ​ที่​เจ็ด เนื้อหา​ที่​ปัญญาประดิษฐ์​ช่วย​ร่าง​ต้อง​ผ่าน​ผู้ตรวจ​และ​มี​ป้าย​ระบุ​สถานะ เพื่อ​ไม่​ให้​เนื้อหา​ที่​ยัง​ไม่​ผ่าน​การ​ตรวจ​ถูก​นำไปใช้​กับ​ผู้เรียน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ข้อจำกัด​ของ​งาน​ใน​ปัจจุบัน​มี​ดังนี้ 1) ยัง​ไม่​ได้​ทดลอง​ใช้กับ​ผู้เรียน 2) คำตอบ​ยัง​เก็บ​อยู่​ใน​เครื่อง​ของ​ผู้ใช้ เนื่องจาก​ยัง​ไม่​มีระบบ​สมาชิก​และ​ส่วน​รับ​ข้อมูล​คำตอบ​ของ​ส่วน​หลังบ้าน 3) ยัง​ไม่​ได้​ประมาณค่า​พารามิเตอร์​ของ​แบบจำลอง BKT 4) ยัง​ไม่​รองรับ​การ​ติดตั้ง​ลง​เครื่อง​และ​การใช้งาน​แบบ​ไม่​มี​อินเทอร์เน็ต 5) เนื้อหา​หลาย​ส่วน​เป็น​ฉบับร่าง และ​คลัง​ข้อผิด​ยัง​รอ​อนุมัติ 6) ข้อ​ฟัง​ใน​แบบทดสอบ​ย่อย​ยัง​ใช้​ตัวเลือก​เป็น​อักษร​จีน ทำ​ให้คะแนน​การ​ฟัง​อาจ​ปน​กับ​ความสามารถ​ใน​การ​อ่าน 7) ตัวลวง​ส่วนใหญ่​ยัง​สุ่ม​จาก​คำ​ใน​หมวด และ​ยัง​ไม่​ได้​ออกแบบ​ให้​สะท้อน​ข้อผิด​เฉพาะ​ผู้เรียน​ชาวไทย​ทุก​ข้อ 8) บาง​หน้า​ใช้​เสียง​สังเคราะห์​ของ​เบราว์เซอร์ ซึ่ง​เสียง​ที่​ได้​แตก​ต่างกัน​ตาม​อุปกรณ์ 9) ยัง​ไม่​ได้​ทดสอบ​บน​โทรศัพท์​จริง 10) ผล​การทบทวน​โครงสร้าง​ฐานข้อมูล​พบ​กฎ​ด้าน​สิทธิ์​และ​ความถูกต้อง​ของ​ข้อมูล​ที่​ต้อง​แก้​ก่อน​เปิด​ระบบ​สมาชิก ได้แก่ ผู้ใช้​ที่​เข้าสู่ระบบ​ยัง​เขียน​คะแนน​แบบทดสอบ​ย่อย​ของ​ตนเอง​ได้​โดยตรง ฐานข้อมูล​ยัง​รับ​คำตอบ​ที่​อ้าง​ข้อสอบ​ซึ่ง​ยัง​ไม่​อนุมัติ มุมมอง​ข้อมูล​สาธารณะ​ยัง​ไม่​กัน​ข้อ​ของ​ชุด​ทดสอบ​ก่อน​และ​หลัง​เรียน และ​ผู้เรียน​ยัง​อ่าน​ผล​ราย​ข้อ​ของ​แบบทดสอบ​ก่อน​เรียน​ของ​ตน​ได้ ซึ่ง​วางแผน​แก้​ใน​สคริปต์​ปรับโครงสร้าง​ฐานข้อมูล​รุ่น​ถัดไป และ 11) เสียง​สังเคราะห์​ทั้ง 300 ไฟล์​และ​พินอิน​บาง​คำ​ยัง​ไม่​ผ่าน​การ​ตรวจ​โดย​ผู้ตรวจ​ด้าน​ภาษาจีน</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ส่วน​ผล​การทดลอง​ใช้กับ​ผู้เรียน​และ​ผล​การประเมิน​แบบจำลอง​ตาม​แผน​ใน​หัวข้อ​วิธีการ​ดำเนิน​การวิจัย​ข้อ 4.2 ยังอยู่​ระหว่าง​การ​เตรียมการ และ​จะ​รายงาน​ใน​โอกาส​ต่อไป</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บทสรุป</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โครงงาน​นี้​พัฒนา​ต้นแบบ​เว็บ​แอปพลิเคชัน​ติว​เตรียม​สอบ HSK ระดับ 1 สำหรับ​ผู้เรียน​ชาวไทย​ที่​ไม่​มี​พื้นฐาน ประกอบด้วย​คลัง​คำศัพท์ 300 คำ​ใน 5 หมวด พร้อม​ความหมาย​ภาษาไทย​ที่​ผู้​นิพนธ์​ร่วม​ตรวจ​แล้ว​ทั้ง 300 คำ​และ​เสียงอ่าน​สังเคราะห์​ทุก​คำ การทบทวน​แบบ​เว้นระยะ​ด้วย FSRS แบบฝึก 13 รูปแบบ​ใน 4 ทักษะ แบบทดสอบ​ย่อย​ท้าย​หมวด และ​ฐานข้อมูล 24 ตาราง ทั้งหมด​ให้บริการ​บน​ระบบ​คลาวด์​แบบ​ไม่​มี​ค่าใช้จ่าย</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จุดเด่น​ของ​ระบบ​คือ​การ​ตรวจ​คำตอบ​ทุก​ข้อ​ด้วย​กฎ การวินิจฉัย​ข้อผิด​เฉพาะ​ผู้เรียน​ชาวไทย​ด้วย​กฎ​เทียบ​พินอิน​และ​คู่เสียง​พร้อม​คำอธิบาย​ภาษาไทย และ​การ​ออกแบบ​หน่วยความรู้ 23 หน่วย​พร้อม​ตาราง​จับคู่​ข้อสอบ​กับ​หน่วยความรู้​สำหรับ​การ​ติดตาม​ความรู้​แบบ​เบส์</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ระบบ​ผ่านการทดสอบ​การทำงาน​แบบ​อัตโนมัติ​บน​เบราว์เซอร์​ที่​จำลอง​หน้าจอ​โทรศัพท์​ทุก​กรณี​ที่​กำหนด ทั้ง​การ​เปิด​หน้า​เว็บ 28 กรณี การ​ตอบคำถาม​โดย​สคริปต์​อัตโนมัติ​และ​การ​บันทึก​คำตอบ 8 กรณี และ​เส้นทาง​การใช้งาน​ของ​ผู้เรียน 37 กรณี แต่​ยัง​ไม่​ได้​ทดลอง​กับ​ผู้เรียน​และ​ยัง​ไม่​ได้​ทดสอบ​บน​โทรศัพท์​จริง</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ขั้น​ต่อไป​ของ​โครงงาน ได้แก่ พัฒนา​ระบบ​สมาชิก​และ​การ​บันทึก​คำตอบ​ขึ้น​ฐานข้อมูล แก้​กฎ​ด้าน​สิทธิ์​ของ​ฐานข้อมูล​ตาม​ข้อจำกัด​ข้อ 10 สร้าง​แบบทดสอบ​ก่อน​และ​หลัง​เรียน 40 ข้อ​ที่​ผ่าน​การ​ตรวจ ทดลอง​กับ​ผู้เรียน 5–10 คน​ราว 10 วัน ประมาณค่า​พารามิเตอร์​ของ​แบบจำลอง BKT แล้ว​วัด​ค่า AUC และ​เปรียบเทียบ​แบบจำลอง​ที่​มี​กับ​ไม่​มี​หน่วยความรู้​ข้อผิด​เฉพาะ​ผู้เรียน​ชาวไทย พัฒนา​ให้​รองรับ​การ​ติดตั้ง​ลง​เครื่อง​และ​การใช้งาน​แบบ​ไม่​มี​อินเทอร์เน็ต และ​ขยาย​เนื้อหา​ไป​สู่ HSK ระดับ 2 ส่วน​การประเมิน​การ​ออกเสียง​จาก​เสียงพูด​เป็นงาน​ในอนาคต เป้าหมาย​ระยะยาว​ของ​ระบบ​คือ​พา​ผู้เริ่มต้น​ไป​ถึง​ระดับ​ที่​สอบ HSK ระดับ 1 ได้​ตาม​แผน​การเรียน​ราว 8 สัปดาห์ ส่วน​การทดลอง​ราว 10 วัน​ตาม​แผน​จะ​รายงาน​เป็น​แนวโน้ม​ของ​คะแนน​ก่อน​และ​หลัง​เรียน ไม่​ใช่​ข้อสรุป​ว่า​ผู้เรียน​สอบผ่าน</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กิตติกรรมประกาศ</w:t>
      </w:r>
    </w:p>
    <w:p>
      <w:pPr>
        <w:spacing w:before="0" w:after="0" w:line="240" w:lineRule="auto"/>
        <w:ind w:firstLine="720"/>
        <w:jc w:val="thaiDistribute"/>
        <w:rPr>
          <w:rFonts w:ascii="TH SarabunPSK" w:hAnsi="TH SarabunPSK" w:cs="TH SarabunPSK"/>
          <w:sz w:val="28"/>
          <w:szCs w:val="28"/>
        </w:rPr>
      </w:pPr>
      <w:r>
        <w:rPr>
          <w:rFonts w:ascii="TH SarabunPSK" w:hAnsi="TH SarabunPSK" w:cs="TH SarabunPSK"/>
          <w:sz w:val="28"/>
          <w:szCs w:val="28"/>
        </w:rPr>
        <w:t xml:space="preserve">ขอ​ขอบคุณ​คณาจารย์​สาขาวิชา​วิทยาการ​คอมพิวเตอร์ คณะวิทยาศาสตร์ มหาวิทยาลัย​แม่โจ้ ที่​ให้​คำแนะนำ​ตลอด​การ​ดำเนิน​โครงงาน และ​ขอ​ขอบคุณ​ผู้พัฒนา​ชุด​ข้อมูล​เปิด​และ​ซอฟต์แวร์​โอเพน​ซอร์ส ได้แก่ CC-CEDICT, complete</w:t>
        <w:noBreakHyphen/>
        <w:t xml:space="preserve">hsk</w:t>
        <w:noBreakHyphen/>
        <w:t xml:space="preserve">vocabulary และ ts</w:t>
        <w:noBreakHyphen/>
        <w:t xml:space="preserve">fsrs ที่​ทำให้​โครงงาน​นี้​ดำเนินการ​ได้​โดย​ไม่​มี​ค่าใช้จ่าย</w:t>
      </w:r>
    </w:p>
    <w:p>
      <w:pPr>
        <w:spacing w:before="0" w:after="0" w:line="240" w:lineRule="auto"/>
        <w:jc w:val="left"/>
        <w:rPr>
          <w:rFonts w:ascii="TH SarabunPSK" w:hAnsi="TH SarabunPSK" w:cs="TH SarabunPSK"/>
          <w:sz w:val="28"/>
          <w:szCs w:val="28"/>
        </w:rPr>
      </w:pPr>
    </w:p>
    <w:p>
      <w:pPr>
        <w:keepNext/>
        <w:spacing w:before="0" w:after="0" w:line="240" w:lineRule="auto"/>
        <w:jc w:val="left"/>
        <w:rPr>
          <w:rFonts w:ascii="TH SarabunPSK" w:hAnsi="TH SarabunPSK" w:cs="TH SarabunPSK"/>
          <w:sz w:val="28"/>
          <w:szCs w:val="28"/>
        </w:rPr>
      </w:pPr>
      <w:r>
        <w:rPr>
          <w:rFonts w:ascii="TH SarabunPSK" w:hAnsi="TH SarabunPSK" w:cs="TH SarabunPSK"/>
          <w:b/>
          <w:bCs/>
          <w:sz w:val="28"/>
          <w:szCs w:val="28"/>
        </w:rPr>
        <w:t xml:space="preserve">เอกสารอ้างอิง</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ตุลยนุสรญ์ สุภาษา และ ฉี เสวียหง. (2560). การศึกษา​ปัญหา​การ​ออกเสียง​ภาษาจีน​ของ​นักศึกษา​สาขาวิชา​ภาษาจีน​ธุรกิจ วิทยาลัย​นานาชาติ มหาวิทยาลัย​ราชภัฏ​เชียงใหม่. </w:t>
      </w:r>
      <w:r>
        <w:rPr>
          <w:rFonts w:ascii="TH SarabunPSK" w:hAnsi="TH SarabunPSK" w:cs="TH SarabunPSK"/>
          <w:i/>
          <w:iCs/>
          <w:sz w:val="28"/>
          <w:szCs w:val="28"/>
        </w:rPr>
        <w:t xml:space="preserve">วารสาร​บัณฑิต​วิจัย, 8</w:t>
      </w:r>
      <w:r>
        <w:rPr>
          <w:rFonts w:ascii="TH SarabunPSK" w:hAnsi="TH SarabunPSK" w:cs="TH SarabunPSK"/>
          <w:sz w:val="28"/>
          <w:szCs w:val="28"/>
        </w:rPr>
        <w:t xml:space="preserve">(1), 115–124. https://so02.tci-thaijo.org/​index.php/​banditvijai/​article/​view/​95811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นพพล จันทร์กระจ่างแจ้ง. (2562). การศึกษา​วิเคราะห์​ข้อผิดพลาด​และ​ปัญหา​การสอน​ไวยากรณ์​ภาษาจีน​หน่วยคำ​เสริม​กริยา​ของ​นักเรียน​ระดับ​ชั้นมัธยมศึกษา​ปี​ที่ 6 แผนก​ศิลป์-ภาษาจีน โดย​ใช้​แบบทดสอบ​ไวยากรณ์​ภาษา​จี​น. </w:t>
      </w:r>
      <w:r>
        <w:rPr>
          <w:rFonts w:ascii="TH SarabunPSK" w:hAnsi="TH SarabunPSK" w:cs="TH SarabunPSK"/>
          <w:i/>
          <w:iCs/>
          <w:sz w:val="28"/>
          <w:szCs w:val="28"/>
        </w:rPr>
        <w:t xml:space="preserve">วารสาร​สวน​สุ​นัน​ทา​วิชาการ​และ​วิจัย, 13</w:t>
      </w:r>
      <w:r>
        <w:rPr>
          <w:rFonts w:ascii="TH SarabunPSK" w:hAnsi="TH SarabunPSK" w:cs="TH SarabunPSK"/>
          <w:sz w:val="28"/>
          <w:szCs w:val="28"/>
        </w:rPr>
        <w:t xml:space="preserve">(1), 64–77. https://so05.tci-thaijo.org/​index.php/​ssajournal/​article/​view/​256643</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Aroonawongsa, S., Juraiyanon, P., &amp; Larblerd, T. (2025). Comparative analysis of tonal systems in Chinese and Thai and teaching strategies for Chinese tonal patterns. </w:t>
      </w:r>
      <w:r>
        <w:rPr>
          <w:rFonts w:ascii="TH SarabunPSK" w:hAnsi="TH SarabunPSK" w:cs="TH SarabunPSK"/>
          <w:i/>
          <w:iCs/>
          <w:sz w:val="28"/>
          <w:szCs w:val="28"/>
        </w:rPr>
        <w:t xml:space="preserve">Rajamangala University of Technology Tawan-ok Social Science Journal, 14</w:t>
      </w:r>
      <w:r>
        <w:rPr>
          <w:rFonts w:ascii="TH SarabunPSK" w:hAnsi="TH SarabunPSK" w:cs="TH SarabunPSK"/>
          <w:sz w:val="28"/>
          <w:szCs w:val="28"/>
        </w:rPr>
        <w:t xml:space="preserve">(1), 1–10. https://doi.org/​10.63271/​rmuttosj.v14i1.273858</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Badrinath, A., Wang, F., &amp; Pardos, Z. (2021). pyBKT: An accessible Python library of Bayesian knowledge tracing models. In I.-H. Hsiao, S. Sahebi, F. Bouchet, &amp; J.-J. Vie (Eds.), </w:t>
      </w:r>
      <w:r>
        <w:rPr>
          <w:rFonts w:ascii="TH SarabunPSK" w:hAnsi="TH SarabunPSK" w:cs="TH SarabunPSK"/>
          <w:i/>
          <w:iCs/>
          <w:sz w:val="28"/>
          <w:szCs w:val="28"/>
        </w:rPr>
        <w:t xml:space="preserve">Proceedings of the 14th International Conference on Educational Data Mining</w:t>
      </w:r>
      <w:r>
        <w:rPr>
          <w:rFonts w:ascii="TH SarabunPSK" w:hAnsi="TH SarabunPSK" w:cs="TH SarabunPSK"/>
          <w:sz w:val="28"/>
          <w:szCs w:val="28"/>
        </w:rPr>
        <w:t xml:space="preserve"> (pp. 468–474). International Educational Data Mining Society. https://educationaldatamining.org/​EDM2021/​virtual/​static/​pdf/​EDM21_paper_237.pdf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Cai, Y.-W., &amp; Lee, H. Y.-H. (2015). A contrastive analysis of Mandarin Chinese and Thai: Suggestions for second language pronunciation. </w:t>
      </w:r>
      <w:r>
        <w:rPr>
          <w:rFonts w:ascii="TH SarabunPSK" w:hAnsi="TH SarabunPSK" w:cs="TH SarabunPSK"/>
          <w:i/>
          <w:iCs/>
          <w:sz w:val="28"/>
          <w:szCs w:val="28"/>
        </w:rPr>
        <w:t xml:space="preserve">Theory and Practice in Language Studies, 5</w:t>
      </w:r>
      <w:r>
        <w:rPr>
          <w:rFonts w:ascii="TH SarabunPSK" w:hAnsi="TH SarabunPSK" w:cs="TH SarabunPSK"/>
          <w:sz w:val="28"/>
          <w:szCs w:val="28"/>
        </w:rPr>
        <w:t xml:space="preserve">(4), 719–728. https://doi.org/​10.17507/​tpls.0504.07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Center for Language Education and Cooperation. (n.d.). </w:t>
      </w:r>
      <w:r>
        <w:rPr>
          <w:rFonts w:ascii="SimSun" w:eastAsia="SimSun" w:hAnsi="SimSun" w:cs="SimSun" w:hint="eastAsia"/>
          <w:i/>
          <w:iCs/>
          <w:sz w:val="24"/>
          <w:szCs w:val="24"/>
        </w:rPr>
        <w:t xml:space="preserve">中文水平考试</w:t>
      </w:r>
      <w:r>
        <w:rPr>
          <w:rFonts w:ascii="TH SarabunPSK" w:hAnsi="TH SarabunPSK" w:cs="TH SarabunPSK"/>
          <w:i/>
          <w:iCs/>
          <w:sz w:val="28"/>
          <w:szCs w:val="28"/>
        </w:rPr>
        <w:t xml:space="preserve"> HSK</w:t>
      </w:r>
      <w:r>
        <w:rPr>
          <w:rFonts w:ascii="SimSun" w:eastAsia="SimSun" w:hAnsi="SimSun" w:cs="SimSun" w:hint="eastAsia"/>
          <w:i/>
          <w:iCs/>
          <w:sz w:val="24"/>
          <w:szCs w:val="24"/>
        </w:rPr>
        <w:t xml:space="preserve">（一级）样卷</w:t>
      </w:r>
      <w:r>
        <w:rPr>
          <w:rFonts w:ascii="TH SarabunPSK" w:hAnsi="TH SarabunPSK" w:cs="TH SarabunPSK"/>
          <w:sz w:val="28"/>
          <w:szCs w:val="28"/>
        </w:rPr>
        <w:t xml:space="preserve"> [Chinese Proficiency Test HSK Level 1 sample test]. Retrieved October 12, 2026, from https://hsk-sample-1409982902.cos.ap-beijing.myqcloud.com/​HSK3.0.zip</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Center for Language Education and Cooperation. (2025). </w:t>
      </w:r>
      <w:r>
        <w:rPr>
          <w:rFonts w:ascii="SimSun" w:eastAsia="SimSun" w:hAnsi="SimSun" w:cs="SimSun" w:hint="eastAsia"/>
          <w:i/>
          <w:iCs/>
          <w:sz w:val="24"/>
          <w:szCs w:val="24"/>
        </w:rPr>
        <w:t xml:space="preserve">中文水平考试</w:t>
      </w:r>
      <w:r>
        <w:rPr>
          <w:rFonts w:ascii="TH SarabunPSK" w:hAnsi="TH SarabunPSK" w:cs="TH SarabunPSK"/>
          <w:i/>
          <w:iCs/>
          <w:sz w:val="28"/>
          <w:szCs w:val="28"/>
        </w:rPr>
        <w:t xml:space="preserve"> HSK </w:t>
      </w:r>
      <w:r>
        <w:rPr>
          <w:rFonts w:ascii="SimSun" w:eastAsia="SimSun" w:hAnsi="SimSun" w:cs="SimSun" w:hint="eastAsia"/>
          <w:i/>
          <w:iCs/>
          <w:sz w:val="24"/>
          <w:szCs w:val="24"/>
        </w:rPr>
        <w:t xml:space="preserve">考试大纲</w:t>
      </w:r>
      <w:r>
        <w:rPr>
          <w:rFonts w:ascii="TH SarabunPSK" w:hAnsi="TH SarabunPSK" w:cs="TH SarabunPSK"/>
          <w:sz w:val="28"/>
          <w:szCs w:val="28"/>
        </w:rPr>
        <w:t xml:space="preserve"> [Syllabus for the Chinese Proficiency Test]. https://hsk.cn-bj.ufileos.com/​3.0/​%E6%96%B0%E7%89%88HSK%E8%80%83%E8%AF%95%E5%A4%A7%E7%BA%B21219.pdf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Cepeda, N. J., Pashler, H., Vul, E., Wixted, J. T., &amp; Rohrer, D. (2006). Distributed practice in verbal recall tasks: A review and quantitative synthesis. </w:t>
      </w:r>
      <w:r>
        <w:rPr>
          <w:rFonts w:ascii="TH SarabunPSK" w:hAnsi="TH SarabunPSK" w:cs="TH SarabunPSK"/>
          <w:i/>
          <w:iCs/>
          <w:sz w:val="28"/>
          <w:szCs w:val="28"/>
        </w:rPr>
        <w:t xml:space="preserve">Psychological Bulletin, 132</w:t>
      </w:r>
      <w:r>
        <w:rPr>
          <w:rFonts w:ascii="TH SarabunPSK" w:hAnsi="TH SarabunPSK" w:cs="TH SarabunPSK"/>
          <w:sz w:val="28"/>
          <w:szCs w:val="28"/>
        </w:rPr>
        <w:t xml:space="preserve">(3), 354–380. https://doi.org/​10.1037/​0033-2909.132.3.354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Corbett, A. T., &amp; Anderson, J. R. (1994). Knowledge tracing: Modeling the acquisition of procedural knowledge. </w:t>
      </w:r>
      <w:r>
        <w:rPr>
          <w:rFonts w:ascii="TH SarabunPSK" w:hAnsi="TH SarabunPSK" w:cs="TH SarabunPSK"/>
          <w:i/>
          <w:iCs/>
          <w:sz w:val="28"/>
          <w:szCs w:val="28"/>
        </w:rPr>
        <w:t xml:space="preserve">User Modeling and User-Adapted Interaction, 4</w:t>
      </w:r>
      <w:r>
        <w:rPr>
          <w:rFonts w:ascii="TH SarabunPSK" w:hAnsi="TH SarabunPSK" w:cs="TH SarabunPSK"/>
          <w:sz w:val="28"/>
          <w:szCs w:val="28"/>
        </w:rPr>
        <w:t xml:space="preserve">(4), 253–278. https://doi.org/​10.1007/​BF01099821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drkameleon. (n.d.). </w:t>
      </w:r>
      <w:r>
        <w:rPr>
          <w:rFonts w:ascii="TH SarabunPSK" w:hAnsi="TH SarabunPSK" w:cs="TH SarabunPSK"/>
          <w:i/>
          <w:iCs/>
          <w:sz w:val="28"/>
          <w:szCs w:val="28"/>
        </w:rPr>
        <w:t xml:space="preserve">complete</w:t>
        <w:noBreakHyphen/>
        <w:t xml:space="preserve">hsk</w:t>
        <w:noBreakHyphen/>
        <w:t xml:space="preserve">vocabulary</w:t>
      </w:r>
      <w:r>
        <w:rPr>
          <w:rFonts w:ascii="TH SarabunPSK" w:hAnsi="TH SarabunPSK" w:cs="TH SarabunPSK"/>
          <w:sz w:val="28"/>
          <w:szCs w:val="28"/>
        </w:rPr>
        <w:t xml:space="preserve"> [Data set]. GitHub. https://github.com/​drkameleon/​complete</w:t>
        <w:noBreakHyphen/>
        <w:t xml:space="preserve">hsk</w:t>
        <w:noBreakHyphen/>
        <w:t xml:space="preserve">vocabulary</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Hao, Y., Duan, X., &amp; Yan, Q. (2022). Processing aspectual agreement in a language with limited morphological inflection by second language learners: An ERP study of Mandarin Chinese. </w:t>
      </w:r>
      <w:r>
        <w:rPr>
          <w:rFonts w:ascii="TH SarabunPSK" w:hAnsi="TH SarabunPSK" w:cs="TH SarabunPSK"/>
          <w:i/>
          <w:iCs/>
          <w:sz w:val="28"/>
          <w:szCs w:val="28"/>
        </w:rPr>
        <w:t xml:space="preserve">Brain Sciences, 12</w:t>
      </w:r>
      <w:r>
        <w:rPr>
          <w:rFonts w:ascii="TH SarabunPSK" w:hAnsi="TH SarabunPSK" w:cs="TH SarabunPSK"/>
          <w:sz w:val="28"/>
          <w:szCs w:val="28"/>
        </w:rPr>
        <w:t xml:space="preserve">(5), Article 524. https://doi.org/​10.3390/​brainsci12050524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HSK1.org. (n.d.). </w:t>
      </w:r>
      <w:r>
        <w:rPr>
          <w:rFonts w:ascii="TH SarabunPSK" w:hAnsi="TH SarabunPSK" w:cs="TH SarabunPSK"/>
          <w:i/>
          <w:iCs/>
          <w:sz w:val="28"/>
          <w:szCs w:val="28"/>
        </w:rPr>
        <w:t xml:space="preserve">HSK 1 vocabulary list</w:t>
      </w:r>
      <w:r>
        <w:rPr>
          <w:rFonts w:ascii="TH SarabunPSK" w:hAnsi="TH SarabunPSK" w:cs="TH SarabunPSK"/>
          <w:sz w:val="28"/>
          <w:szCs w:val="28"/>
        </w:rPr>
        <w:t xml:space="preserve">. Retrieved July 12, 2026, from https://hsk1.org/​hsk/​1/​vocabulary</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Huang, M., &amp; Funoi, P. (2024). Analysis of omission errors in Chinese conversational sentences among Thai college students. </w:t>
      </w:r>
      <w:r>
        <w:rPr>
          <w:rFonts w:ascii="TH SarabunPSK" w:hAnsi="TH SarabunPSK" w:cs="TH SarabunPSK"/>
          <w:i/>
          <w:iCs/>
          <w:sz w:val="28"/>
          <w:szCs w:val="28"/>
        </w:rPr>
        <w:t xml:space="preserve">Chinese Language and Culture Journal, 11</w:t>
      </w:r>
      <w:r>
        <w:rPr>
          <w:rFonts w:ascii="TH SarabunPSK" w:hAnsi="TH SarabunPSK" w:cs="TH SarabunPSK"/>
          <w:sz w:val="28"/>
          <w:szCs w:val="28"/>
        </w:rPr>
        <w:t xml:space="preserve">(1), 311–328. https://so02.tci-thaijo.org/​index.php/​clcjn/​article/​view/​266518</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Inceoglu, S., Chen, W.-H., &amp; Lim, H. (2023). Assessment of L2 intelligibility: Comparing L1 listeners and automatic speech recognition. </w:t>
      </w:r>
      <w:r>
        <w:rPr>
          <w:rFonts w:ascii="TH SarabunPSK" w:hAnsi="TH SarabunPSK" w:cs="TH SarabunPSK"/>
          <w:i/>
          <w:iCs/>
          <w:sz w:val="28"/>
          <w:szCs w:val="28"/>
        </w:rPr>
        <w:t xml:space="preserve">ReCALL, 35</w:t>
      </w:r>
      <w:r>
        <w:rPr>
          <w:rFonts w:ascii="TH SarabunPSK" w:hAnsi="TH SarabunPSK" w:cs="TH SarabunPSK"/>
          <w:sz w:val="28"/>
          <w:szCs w:val="28"/>
        </w:rPr>
        <w:t xml:space="preserve">(1), 89–104. https://doi.org/​10.1017/​S0958344022000192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Kitikanan, P., &amp; Al-Tamimi, J. (2012). The earliest stage of voiceless fricative acquisition among Thai learners of Mandarin Chinese. </w:t>
      </w:r>
      <w:r>
        <w:rPr>
          <w:rFonts w:ascii="TH SarabunPSK" w:hAnsi="TH SarabunPSK" w:cs="TH SarabunPSK"/>
          <w:i/>
          <w:iCs/>
          <w:sz w:val="28"/>
          <w:szCs w:val="28"/>
        </w:rPr>
        <w:t xml:space="preserve">Annual Review of Education, Communication and Language Sciences, 9</w:t>
      </w:r>
      <w:r>
        <w:rPr>
          <w:rFonts w:ascii="TH SarabunPSK" w:hAnsi="TH SarabunPSK" w:cs="TH SarabunPSK"/>
          <w:sz w:val="28"/>
          <w:szCs w:val="28"/>
        </w:rPr>
        <w:t xml:space="preserve">, 91–114. https://research.ncl.ac.uk/​media/​sites/​researchwebsites/​arecls/​kitikanan_and_altamimi_vol9.pdf</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Kongkamnerd, K. (2024). Error analysis of the Chinese noun quantifier “ge” by Thai learners of Chinese in China. </w:t>
      </w:r>
      <w:r>
        <w:rPr>
          <w:rFonts w:ascii="TH SarabunPSK" w:hAnsi="TH SarabunPSK" w:cs="TH SarabunPSK"/>
          <w:i/>
          <w:iCs/>
          <w:sz w:val="28"/>
          <w:szCs w:val="28"/>
        </w:rPr>
        <w:t xml:space="preserve">Journal of Sinology, 18</w:t>
      </w:r>
      <w:r>
        <w:rPr>
          <w:rFonts w:ascii="TH SarabunPSK" w:hAnsi="TH SarabunPSK" w:cs="TH SarabunPSK"/>
          <w:sz w:val="28"/>
          <w:szCs w:val="28"/>
        </w:rPr>
        <w:t xml:space="preserve">(1), 92–109. https://journals.mfu.ac.th/​jsino/​article/​view/​130</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Li, L., &amp; Imsamran, T. (2021). Error analysis of animal classifier words for Thai students: A case study of the prompt understanding of measure words. </w:t>
      </w:r>
      <w:r>
        <w:rPr>
          <w:rFonts w:ascii="TH SarabunPSK" w:hAnsi="TH SarabunPSK" w:cs="TH SarabunPSK"/>
          <w:i/>
          <w:iCs/>
          <w:sz w:val="28"/>
          <w:szCs w:val="28"/>
        </w:rPr>
        <w:t xml:space="preserve">Chinese Language and Culture Journal, 8</w:t>
      </w:r>
      <w:r>
        <w:rPr>
          <w:rFonts w:ascii="TH SarabunPSK" w:hAnsi="TH SarabunPSK" w:cs="TH SarabunPSK"/>
          <w:sz w:val="28"/>
          <w:szCs w:val="28"/>
        </w:rPr>
        <w:t xml:space="preserve">(1), 237–248. https://so02.tci-thaijo.org/​index.php/​clcjn/​article/​view/​248475</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Li, Y. (2016). English and Thai speakers' perception of Mandarin tones. </w:t>
      </w:r>
      <w:r>
        <w:rPr>
          <w:rFonts w:ascii="TH SarabunPSK" w:hAnsi="TH SarabunPSK" w:cs="TH SarabunPSK"/>
          <w:i/>
          <w:iCs/>
          <w:sz w:val="28"/>
          <w:szCs w:val="28"/>
        </w:rPr>
        <w:t xml:space="preserve">English Language Teaching, 9</w:t>
      </w:r>
      <w:r>
        <w:rPr>
          <w:rFonts w:ascii="TH SarabunPSK" w:hAnsi="TH SarabunPSK" w:cs="TH SarabunPSK"/>
          <w:sz w:val="28"/>
          <w:szCs w:val="28"/>
        </w:rPr>
        <w:t xml:space="preserve">(1), 122–132. https://doi.org/​10.5539/​elt.v9n1p122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Mandarin Bean. (2026, April 7). </w:t>
      </w:r>
      <w:r>
        <w:rPr>
          <w:rFonts w:ascii="TH SarabunPSK" w:hAnsi="TH SarabunPSK" w:cs="TH SarabunPSK"/>
          <w:i/>
          <w:iCs/>
          <w:sz w:val="28"/>
          <w:szCs w:val="28"/>
        </w:rPr>
        <w:t xml:space="preserve">New HSK 1 word list</w:t>
      </w:r>
      <w:r>
        <w:rPr>
          <w:rFonts w:ascii="TH SarabunPSK" w:hAnsi="TH SarabunPSK" w:cs="TH SarabunPSK"/>
          <w:sz w:val="28"/>
          <w:szCs w:val="28"/>
        </w:rPr>
        <w:t xml:space="preserve">. https://mandarinbean.com/​new-hsk-1-word-list/​</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MDBG. (n.d.). </w:t>
      </w:r>
      <w:r>
        <w:rPr>
          <w:rFonts w:ascii="TH SarabunPSK" w:hAnsi="TH SarabunPSK" w:cs="TH SarabunPSK"/>
          <w:i/>
          <w:iCs/>
          <w:sz w:val="28"/>
          <w:szCs w:val="28"/>
        </w:rPr>
        <w:t xml:space="preserve">CC-CEDICT</w:t>
      </w:r>
      <w:r>
        <w:rPr>
          <w:rFonts w:ascii="TH SarabunPSK" w:hAnsi="TH SarabunPSK" w:cs="TH SarabunPSK"/>
          <w:sz w:val="28"/>
          <w:szCs w:val="28"/>
        </w:rPr>
        <w:t xml:space="preserve"> [Data set]. https://www.mdbg.net/​chinese/​dictionary?page=cedict</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Ministry of Education of the People's Republic of China, &amp; State Language Commission. (2021). </w:t>
      </w:r>
      <w:r>
        <w:rPr>
          <w:rFonts w:ascii="SimSun" w:eastAsia="SimSun" w:hAnsi="SimSun" w:cs="SimSun" w:hint="eastAsia"/>
          <w:i/>
          <w:iCs/>
          <w:sz w:val="24"/>
          <w:szCs w:val="24"/>
        </w:rPr>
        <w:t xml:space="preserve">国际中文教育中文水平等级标准</w:t>
      </w:r>
      <w:r>
        <w:rPr>
          <w:rFonts w:ascii="TH SarabunPSK" w:hAnsi="TH SarabunPSK" w:cs="TH SarabunPSK"/>
          <w:sz w:val="28"/>
          <w:szCs w:val="28"/>
        </w:rPr>
        <w:t xml:space="preserve"> [Chinese proficiency grading standards for international Chinese language education] (GF 0025—2021). Beijing Language and Culture University Press. http://www.moe.gov.cn/​jyb_xwfb/​gzdt_gzdt/​s5987/​202103/​t20210329_523304.html</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Open Spaced Repetition. (2026). </w:t>
      </w:r>
      <w:r>
        <w:rPr>
          <w:rFonts w:ascii="TH SarabunPSK" w:hAnsi="TH SarabunPSK" w:cs="TH SarabunPSK"/>
          <w:i/>
          <w:iCs/>
          <w:sz w:val="28"/>
          <w:szCs w:val="28"/>
        </w:rPr>
        <w:t xml:space="preserve">ts</w:t>
        <w:noBreakHyphen/>
        <w:t xml:space="preserve">fsrs</w:t>
      </w:r>
      <w:r>
        <w:rPr>
          <w:rFonts w:ascii="TH SarabunPSK" w:hAnsi="TH SarabunPSK" w:cs="TH SarabunPSK"/>
          <w:sz w:val="28"/>
          <w:szCs w:val="28"/>
        </w:rPr>
        <w:t xml:space="preserve"> (Version 5.4.1) [Computer software]. GitHub. https://github.com/​open-spaced-repetition/​ts</w:t>
        <w:noBreakHyphen/>
        <w:t xml:space="preserve">fsrs</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Pichaichanlert, S. (2022). Error analysis and teaching complements of result of Thai middle school students' learning results. </w:t>
      </w:r>
      <w:r>
        <w:rPr>
          <w:rFonts w:ascii="TH SarabunPSK" w:hAnsi="TH SarabunPSK" w:cs="TH SarabunPSK"/>
          <w:i/>
          <w:iCs/>
          <w:sz w:val="28"/>
          <w:szCs w:val="28"/>
        </w:rPr>
        <w:t xml:space="preserve">Journal of Sinology, 16</w:t>
      </w:r>
      <w:r>
        <w:rPr>
          <w:rFonts w:ascii="TH SarabunPSK" w:hAnsi="TH SarabunPSK" w:cs="TH SarabunPSK"/>
          <w:sz w:val="28"/>
          <w:szCs w:val="28"/>
        </w:rPr>
        <w:t xml:space="preserve">(1), 14–45. https://so16.tci-thaijo.org/​index.php/​JSINO/​article/​view/​2985</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Roediger, H. L., III, &amp; Karpicke, J. D. (2006). Test-enhanced learning: Taking memory tests improves long-term retention. </w:t>
      </w:r>
      <w:r>
        <w:rPr>
          <w:rFonts w:ascii="TH SarabunPSK" w:hAnsi="TH SarabunPSK" w:cs="TH SarabunPSK"/>
          <w:i/>
          <w:iCs/>
          <w:sz w:val="28"/>
          <w:szCs w:val="28"/>
        </w:rPr>
        <w:t xml:space="preserve">Psychological Science, 17</w:t>
      </w:r>
      <w:r>
        <w:rPr>
          <w:rFonts w:ascii="TH SarabunPSK" w:hAnsi="TH SarabunPSK" w:cs="TH SarabunPSK"/>
          <w:sz w:val="28"/>
          <w:szCs w:val="28"/>
        </w:rPr>
        <w:t xml:space="preserve">(3), 249–255. https://doi.org/​10.1111/​j.1467-9280.2006.01693.x</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Rungruang, A., &amp; Mu, Y. (2017). Mandarin Chinese tonal acquisition by Thai speakers. </w:t>
      </w:r>
      <w:r>
        <w:rPr>
          <w:rFonts w:ascii="TH SarabunPSK" w:hAnsi="TH SarabunPSK" w:cs="TH SarabunPSK"/>
          <w:i/>
          <w:iCs/>
          <w:sz w:val="28"/>
          <w:szCs w:val="28"/>
        </w:rPr>
        <w:t xml:space="preserve">Asian Social Science, 13</w:t>
      </w:r>
      <w:r>
        <w:rPr>
          <w:rFonts w:ascii="TH SarabunPSK" w:hAnsi="TH SarabunPSK" w:cs="TH SarabunPSK"/>
          <w:sz w:val="28"/>
          <w:szCs w:val="28"/>
        </w:rPr>
        <w:t xml:space="preserve">(5), 107–115. https://doi.org/​10.5539/​ass.v13n5p107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Settles, B., &amp; Meeder, B. (2016). A trainable spaced repetition model for language learning. In </w:t>
      </w:r>
      <w:r>
        <w:rPr>
          <w:rFonts w:ascii="TH SarabunPSK" w:hAnsi="TH SarabunPSK" w:cs="TH SarabunPSK"/>
          <w:i/>
          <w:iCs/>
          <w:sz w:val="28"/>
          <w:szCs w:val="28"/>
        </w:rPr>
        <w:t xml:space="preserve">Proceedings of the 54th Annual Meeting of the Association for Computational Linguistics (Volume 1: Long Papers)</w:t>
      </w:r>
      <w:r>
        <w:rPr>
          <w:rFonts w:ascii="TH SarabunPSK" w:hAnsi="TH SarabunPSK" w:cs="TH SarabunPSK"/>
          <w:sz w:val="28"/>
          <w:szCs w:val="28"/>
        </w:rPr>
        <w:t xml:space="preserve"> (pp. 1848–1858). Association for Computational Linguistics. https://doi.org/​10.18653/​v1/​P16-1174</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Wang, Y., Spence, M. M., Jongman, A., &amp; Sereno, J. A. (1999). Training American listeners to perceive Mandarin tones. </w:t>
      </w:r>
      <w:r>
        <w:rPr>
          <w:rFonts w:ascii="TH SarabunPSK" w:hAnsi="TH SarabunPSK" w:cs="TH SarabunPSK"/>
          <w:i/>
          <w:iCs/>
          <w:sz w:val="28"/>
          <w:szCs w:val="28"/>
        </w:rPr>
        <w:t xml:space="preserve">The Journal of the Acoustical Society of America, 106</w:t>
      </w:r>
      <w:r>
        <w:rPr>
          <w:rFonts w:ascii="TH SarabunPSK" w:hAnsi="TH SarabunPSK" w:cs="TH SarabunPSK"/>
          <w:sz w:val="28"/>
          <w:szCs w:val="28"/>
        </w:rPr>
        <w:t xml:space="preserve">(6), 3649–3658. https://doi.org/​10.1121/​1.428217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Ye, J., Su, J., &amp; Cao, Y. (2022). A stochastic shortest path algorithm for optimizing spaced repetition scheduling. In </w:t>
      </w:r>
      <w:r>
        <w:rPr>
          <w:rFonts w:ascii="TH SarabunPSK" w:hAnsi="TH SarabunPSK" w:cs="TH SarabunPSK"/>
          <w:i/>
          <w:iCs/>
          <w:sz w:val="28"/>
          <w:szCs w:val="28"/>
        </w:rPr>
        <w:t xml:space="preserve">Proceedings of the 28th ACM SIGKDD Conference on Knowledge Discovery and Data Mining</w:t>
      </w:r>
      <w:r>
        <w:rPr>
          <w:rFonts w:ascii="TH SarabunPSK" w:hAnsi="TH SarabunPSK" w:cs="TH SarabunPSK"/>
          <w:sz w:val="28"/>
          <w:szCs w:val="28"/>
        </w:rPr>
        <w:t xml:space="preserve"> (pp. 4381–4390). Association for Computing Machinery. https://doi.org/​10.1145/​3534678.3539081</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C. (2023). </w:t>
      </w:r>
      <w:r>
        <w:rPr>
          <w:rFonts w:ascii="SimSun" w:eastAsia="SimSun" w:hAnsi="SimSun" w:cs="SimSun" w:hint="eastAsia"/>
          <w:sz w:val="24"/>
          <w:szCs w:val="24"/>
        </w:rPr>
        <w:t xml:space="preserve">泰国学生汉语学习中定语语序的偏误分析</w:t>
      </w:r>
      <w:r>
        <w:rPr>
          <w:rFonts w:ascii="TH SarabunPSK" w:hAnsi="TH SarabunPSK" w:cs="TH SarabunPSK"/>
          <w:sz w:val="28"/>
          <w:szCs w:val="28"/>
        </w:rPr>
        <w:t xml:space="preserve"> [Error analysis of attributive word order in Thai students' Chinese learning]. </w:t>
      </w:r>
      <w:r>
        <w:rPr>
          <w:rFonts w:ascii="SimSun" w:eastAsia="SimSun" w:hAnsi="SimSun" w:cs="SimSun" w:hint="eastAsia"/>
          <w:i/>
          <w:iCs/>
          <w:sz w:val="24"/>
          <w:szCs w:val="24"/>
        </w:rPr>
        <w:t xml:space="preserve">现代语言学</w:t>
      </w:r>
      <w:r>
        <w:rPr>
          <w:rFonts w:ascii="TH SarabunPSK" w:hAnsi="TH SarabunPSK" w:cs="TH SarabunPSK"/>
          <w:sz w:val="28"/>
          <w:szCs w:val="28"/>
        </w:rPr>
        <w:t xml:space="preserve"> [Modern Linguistics], </w:t>
      </w:r>
      <w:r>
        <w:rPr>
          <w:rFonts w:ascii="TH SarabunPSK" w:hAnsi="TH SarabunPSK" w:cs="TH SarabunPSK"/>
          <w:i/>
          <w:iCs/>
          <w:sz w:val="28"/>
          <w:szCs w:val="28"/>
        </w:rPr>
        <w:t xml:space="preserve">11</w:t>
      </w:r>
      <w:r>
        <w:rPr>
          <w:rFonts w:ascii="TH SarabunPSK" w:hAnsi="TH SarabunPSK" w:cs="TH SarabunPSK"/>
          <w:sz w:val="28"/>
          <w:szCs w:val="28"/>
        </w:rPr>
        <w:t xml:space="preserve">(4), 1825–1831. https://doi.org/​10.12677/​ml.2023.114247</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H., Chang, X., Liu, W., Zhang, Y., &amp; Wang, N. (2025). Identification of Mandarin tones in loud speech for native speakers and second language learners. </w:t>
      </w:r>
      <w:r>
        <w:rPr>
          <w:rFonts w:ascii="TH SarabunPSK" w:hAnsi="TH SarabunPSK" w:cs="TH SarabunPSK"/>
          <w:i/>
          <w:iCs/>
          <w:sz w:val="28"/>
          <w:szCs w:val="28"/>
        </w:rPr>
        <w:t xml:space="preserve">Behavioral Sciences, 15</w:t>
      </w:r>
      <w:r>
        <w:rPr>
          <w:rFonts w:ascii="TH SarabunPSK" w:hAnsi="TH SarabunPSK" w:cs="TH SarabunPSK"/>
          <w:sz w:val="28"/>
          <w:szCs w:val="28"/>
        </w:rPr>
        <w:t xml:space="preserve">(8), Article 1062. https://doi.org/​10.3390/​bs15081062</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L., &amp; Liu, S. (2020). Acoustic analysis of Chinese tone production by Thai-speaking learners of L2 Chinese. </w:t>
      </w:r>
      <w:r>
        <w:rPr>
          <w:rFonts w:ascii="TH SarabunPSK" w:hAnsi="TH SarabunPSK" w:cs="TH SarabunPSK"/>
          <w:i/>
          <w:iCs/>
          <w:sz w:val="28"/>
          <w:szCs w:val="28"/>
        </w:rPr>
        <w:t xml:space="preserve">Journal of Second Language Studies, 3</w:t>
      </w:r>
      <w:r>
        <w:rPr>
          <w:rFonts w:ascii="TH SarabunPSK" w:hAnsi="TH SarabunPSK" w:cs="TH SarabunPSK"/>
          <w:sz w:val="28"/>
          <w:szCs w:val="28"/>
        </w:rPr>
        <w:t xml:space="preserve">(2), 180–204. https://doi.org/​10.1075/​jsls.19035.zha</w:t>
      </w:r>
    </w:p>
    <w:p>
      <w:pPr>
        <w:spacing w:before="0" w:after="120" w:line="240" w:lineRule="auto"/>
        <w:ind w:left="720" w:hanging="720"/>
        <w:jc w:val="left"/>
        <w:rPr>
          <w:rFonts w:ascii="TH SarabunPSK" w:hAnsi="TH SarabunPSK" w:cs="TH SarabunPSK"/>
          <w:sz w:val="28"/>
          <w:szCs w:val="28"/>
        </w:rPr>
      </w:pPr>
      <w:r>
        <w:rPr>
          <w:rFonts w:ascii="TH SarabunPSK" w:hAnsi="TH SarabunPSK" w:cs="TH SarabunPSK"/>
          <w:sz w:val="28"/>
          <w:szCs w:val="28"/>
        </w:rPr>
        <w:t xml:space="preserve">Zhang, S., Thaveewatanaseth, N., &amp; Numtong, K. (2026). Error analysis and teaching strategies of adverb “</w:t>
      </w:r>
      <w:r>
        <w:rPr>
          <w:rFonts w:ascii="SimSun" w:eastAsia="SimSun" w:hAnsi="SimSun" w:cs="SimSun" w:hint="eastAsia"/>
          <w:sz w:val="24"/>
          <w:szCs w:val="24"/>
        </w:rPr>
        <w:t xml:space="preserve">就是</w:t>
      </w:r>
      <w:r>
        <w:rPr>
          <w:rFonts w:ascii="TH SarabunPSK" w:hAnsi="TH SarabunPSK" w:cs="TH SarabunPSK"/>
          <w:sz w:val="28"/>
          <w:szCs w:val="28"/>
        </w:rPr>
        <w:t xml:space="preserve"> (jiushi)” by students at Prince of Songkla University. </w:t>
      </w:r>
      <w:r>
        <w:rPr>
          <w:rFonts w:ascii="TH SarabunPSK" w:hAnsi="TH SarabunPSK" w:cs="TH SarabunPSK"/>
          <w:i/>
          <w:iCs/>
          <w:sz w:val="28"/>
          <w:szCs w:val="28"/>
        </w:rPr>
        <w:t xml:space="preserve">Lawarath Social E-Journal, 8</w:t>
      </w:r>
      <w:r>
        <w:rPr>
          <w:rFonts w:ascii="TH SarabunPSK" w:hAnsi="TH SarabunPSK" w:cs="TH SarabunPSK"/>
          <w:sz w:val="28"/>
          <w:szCs w:val="28"/>
        </w:rPr>
        <w:t xml:space="preserve">(1), 1–26. https://so04.tci-thaijo.org/​index.php/​lawarathjo/​article/​view/​278088</w:t>
      </w:r>
    </w:p>
    <w:sectPr w:rsidR="003732BE" w:rsidRPr="006451D1" w:rsidSect="00567B32">
      <w:headerReference w:type="default" r:id="rId7"/>
      <w:footerReference w:type="default" r:id="rId8"/>
      <w:pgSz w:w="11906" w:h="16838"/>
      <w:pgMar w:top="1440" w:right="1152" w:bottom="1152" w:left="1152" w:header="7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AD7B" w14:textId="77777777" w:rsidR="00EF1CD0" w:rsidRDefault="00EF1CD0" w:rsidP="009B31BE">
      <w:pPr>
        <w:spacing w:after="0" w:line="240" w:lineRule="auto"/>
      </w:pPr>
      <w:r>
        <w:separator/>
      </w:r>
    </w:p>
  </w:endnote>
  <w:endnote w:type="continuationSeparator" w:id="0">
    <w:p w14:paraId="4622C96E" w14:textId="77777777" w:rsidR="00EF1CD0" w:rsidRDefault="00EF1CD0" w:rsidP="009B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embedRegular r:id="rId1" w:subsetted="1" w:fontKey="{02451C9E-26E2-442C-B80A-FF60FC2E594D}"/>
  </w:font>
  <w:font w:name="Tahoma">
    <w:panose1 w:val="020B0604030504040204"/>
    <w:charset w:val="00"/>
    <w:family w:val="swiss"/>
    <w:pitch w:val="variable"/>
    <w:sig w:usb0="E1002EFF" w:usb1="C000605B" w:usb2="00000029" w:usb3="00000000" w:csb0="000101FF" w:csb1="00000000"/>
  </w:font>
  <w:font w:name="TH SarabunPSK">
    <w:panose1 w:val="020B0500040200020003"/>
    <w:charset w:val="00"/>
    <w:family w:val="swiss"/>
    <w:pitch w:val="variable"/>
    <w:sig w:usb0="A100006F" w:usb1="5000205A" w:usb2="00000000" w:usb3="00000000" w:csb0="00010183" w:csb1="00000000"/>
    <w:embedRegular r:id="rId2" w:fontKey="{5E830DD9-BCC1-465B-BDD4-BBD587377278}"/>
    <w:embedBold r:id="rId3" w:fontKey="{8234EF28-1BA2-444A-919D-AB2F9B280C59}"/>
    <w:embedItalic r:id="rId4" w:fontKey="{FB6C9775-9EBD-4C5F-A736-2B15C3570CC7}"/>
    <w:embedBoldItalic r:id="rId5" w:fontKey="{A6251D93-A50B-4F99-B65A-47081E569FAE}"/>
  </w:font>
  <w:font w:name="TH Sarabun New">
    <w:panose1 w:val="020B0500040200020003"/>
    <w:charset w:val="00"/>
    <w:family w:val="swiss"/>
    <w:pitch w:val="variable"/>
    <w:sig w:usb0="A100006F" w:usb1="5000205A" w:usb2="00000000" w:usb3="00000000" w:csb0="00010183" w:csb1="00000000"/>
    <w:embedRegular r:id="rId6" w:fontKey="{433A0064-B4EB-4D75-AF2A-69EAC89B876B}"/>
  </w:font>
  <w:font w:name="Cambria">
    <w:panose1 w:val="02040503050406030204"/>
    <w:charset w:val="00"/>
    <w:family w:val="roman"/>
    <w:pitch w:val="variable"/>
    <w:sig w:usb0="E00006FF" w:usb1="420024FF" w:usb2="02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B4CB" w14:textId="56C96625" w:rsidR="002556A0" w:rsidRDefault="0063019E">
    <w:pPr>
      <w:pStyle w:val="Footer"/>
    </w:pPr>
    <w:r w:rsidRPr="0063019E">
      <w:rPr>
        <w:noProof/>
      </w:rPr>
      <mc:AlternateContent>
        <mc:Choice Requires="wps">
          <w:drawing>
            <wp:anchor distT="0" distB="0" distL="114300" distR="114300" simplePos="0" relativeHeight="251670528" behindDoc="0" locked="0" layoutInCell="1" allowOverlap="1" wp14:anchorId="792A4CD5" wp14:editId="07608BA3">
              <wp:simplePos x="0" y="0"/>
              <wp:positionH relativeFrom="column">
                <wp:posOffset>-34199</wp:posOffset>
              </wp:positionH>
              <wp:positionV relativeFrom="paragraph">
                <wp:posOffset>-273685</wp:posOffset>
              </wp:positionV>
              <wp:extent cx="6118225" cy="0"/>
              <wp:effectExtent l="0" t="0" r="15875" b="12700"/>
              <wp:wrapNone/>
              <wp:docPr id="10" name="Straight Connector 10"/>
              <wp:cNvGraphicFramePr/>
              <a:graphic xmlns:a="http://schemas.openxmlformats.org/drawingml/2006/main">
                <a:graphicData uri="http://schemas.microsoft.com/office/word/2010/wordprocessingShape">
                  <wps:wsp>
                    <wps:cNvCnPr/>
                    <wps:spPr>
                      <a:xfrm>
                        <a:off x="0" y="0"/>
                        <a:ext cx="611822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CD5301" id="Straight Connector 10"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7pt,-21.55pt" to="479.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" strokecolor="black [3213]"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5DFD" w14:textId="34FE9879" w:rsidR="003D766C" w:rsidRDefault="002556A0">
    <w:pPr>
      <w:pStyle w:val="Footer"/>
    </w:pPr>
    <w:r w:rsidRPr="002556A0">
      <w:rPr>
        <w:noProof/>
      </w:rPr>
      <mc:AlternateContent>
        <mc:Choice Requires="wps">
          <w:drawing>
            <wp:anchor distT="0" distB="0" distL="0" distR="0" simplePos="0" relativeHeight="251667456" behindDoc="0" locked="0" layoutInCell="1" allowOverlap="1" wp14:anchorId="03378F58" wp14:editId="0582C690">
              <wp:simplePos x="0" y="0"/>
              <wp:positionH relativeFrom="rightMargin">
                <wp:posOffset>-6097270</wp:posOffset>
              </wp:positionH>
              <wp:positionV relativeFrom="bottomMargin">
                <wp:posOffset>729615</wp:posOffset>
              </wp:positionV>
              <wp:extent cx="457200" cy="320040"/>
              <wp:effectExtent l="0" t="0" r="0" b="0"/>
              <wp:wrapSquare wrapText="bothSides"/>
              <wp:docPr id="7" name="Rectangle 7"/>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78F58" id="Rectangle 7" o:spid="_x0000_s1026" style="position:absolute;margin-left:-480.1pt;margin-top:57.45pt;width:36pt;height:25.2pt;z-index:251667456;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" filled="f" stroked="f" strokeweight="3pt">
              <v:textbox>
                <w:txbxContent>
                  <w:p w14:paraId="5A0BAD1F" w14:textId="77777777" w:rsidR="002556A0" w:rsidRPr="004B6FBC" w:rsidRDefault="002556A0" w:rsidP="002556A0">
                    <w:pPr>
                      <w:jc w:val="right"/>
                      <w:rPr>
                        <w:rFonts w:ascii="TH Sarabun New" w:hAnsi="TH Sarabun New" w:cs="TH Sarabun New"/>
                        <w:color w:val="000000" w:themeColor="text1"/>
                        <w:sz w:val="24"/>
                        <w:szCs w:val="24"/>
                      </w:rPr>
                    </w:pPr>
                    <w:r w:rsidRPr="004B6FBC">
                      <w:rPr>
                        <w:rFonts w:ascii="TH Sarabun New" w:hAnsi="TH Sarabun New" w:cs="TH Sarabun New" w:hint="cs"/>
                        <w:color w:val="000000" w:themeColor="text1"/>
                        <w:sz w:val="24"/>
                        <w:szCs w:val="24"/>
                      </w:rPr>
                      <w:fldChar w:fldCharType="begin"/>
                    </w:r>
                    <w:r w:rsidRPr="004B6FBC">
                      <w:rPr>
                        <w:rFonts w:ascii="TH Sarabun New" w:hAnsi="TH Sarabun New" w:cs="TH Sarabun New" w:hint="cs"/>
                        <w:color w:val="000000" w:themeColor="text1"/>
                        <w:sz w:val="24"/>
                        <w:szCs w:val="24"/>
                      </w:rPr>
                      <w:instrText xml:space="preserve"> PAGE   \* MERGEFORMAT </w:instrText>
                    </w:r>
                    <w:r w:rsidRPr="004B6FBC">
                      <w:rPr>
                        <w:rFonts w:ascii="TH Sarabun New" w:hAnsi="TH Sarabun New" w:cs="TH Sarabun New" w:hint="cs"/>
                        <w:color w:val="000000" w:themeColor="text1"/>
                        <w:sz w:val="24"/>
                        <w:szCs w:val="24"/>
                      </w:rPr>
                      <w:fldChar w:fldCharType="separate"/>
                    </w:r>
                    <w:r w:rsidRPr="004B6FBC">
                      <w:rPr>
                        <w:rFonts w:ascii="TH Sarabun New" w:hAnsi="TH Sarabun New" w:cs="TH Sarabun New" w:hint="cs"/>
                        <w:noProof/>
                        <w:color w:val="000000" w:themeColor="text1"/>
                        <w:sz w:val="24"/>
                        <w:szCs w:val="24"/>
                      </w:rPr>
                      <w:t>2</w:t>
                    </w:r>
                    <w:r w:rsidRPr="004B6FBC">
                      <w:rPr>
                        <w:rFonts w:ascii="TH Sarabun New" w:hAnsi="TH Sarabun New" w:cs="TH Sarabun New" w:hint="cs"/>
                        <w:noProof/>
                        <w:color w:val="000000" w:themeColor="text1"/>
                        <w:sz w:val="24"/>
                        <w:szCs w:val="24"/>
                      </w:rPr>
                      <w:fldChar w:fldCharType="end"/>
                    </w:r>
                  </w:p>
                </w:txbxContent>
              </v:textbox>
              <w10:wrap type="square" anchorx="margin" anchory="margin"/>
            </v:rect>
          </w:pict>
        </mc:Fallback>
      </mc:AlternateContent>
    </w:r>
    <w:r w:rsidR="004B6FBC">
      <w:rPr>
        <w:noProof/>
        <w:lang w:eastAsia="zh-CN"/>
      </w:rPr>
      <mc:AlternateContent>
        <mc:Choice Requires="wps">
          <w:drawing>
            <wp:anchor distT="0" distB="0" distL="114300" distR="114300" simplePos="0" relativeHeight="251663360" behindDoc="0" locked="0" layoutInCell="1" allowOverlap="1" wp14:anchorId="14226118" wp14:editId="41B58F46">
              <wp:simplePos x="0" y="0"/>
              <wp:positionH relativeFrom="column">
                <wp:posOffset>-1905</wp:posOffset>
              </wp:positionH>
              <wp:positionV relativeFrom="paragraph">
                <wp:posOffset>-243637</wp:posOffset>
              </wp:positionV>
              <wp:extent cx="6118698" cy="0"/>
              <wp:effectExtent l="0" t="0" r="15875" b="12700"/>
              <wp:wrapNone/>
              <wp:docPr id="4" name="Straight Connector 4"/>
              <wp:cNvGraphicFramePr/>
              <a:graphic xmlns:a="http://schemas.openxmlformats.org/drawingml/2006/main">
                <a:graphicData uri="http://schemas.microsoft.com/office/word/2010/wordprocessingShape">
                  <wps:wsp>
                    <wps:cNvCnPr/>
                    <wps:spPr>
                      <a:xfrm>
                        <a:off x="0" y="0"/>
                        <a:ext cx="6118698"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4ADAC2"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pt,-19.2pt" to="481.6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" strokecolor="black [3213]" strokeweight="1pt"/>
          </w:pict>
        </mc:Fallback>
      </mc:AlternateContent>
    </w:r>
    <w:r w:rsidR="004B6FBC">
      <w:rPr>
        <w:noProof/>
        <w:lang w:eastAsia="zh-CN"/>
      </w:rPr>
      <mc:AlternateContent>
        <mc:Choice Requires="wps">
          <w:drawing>
            <wp:anchor distT="0" distB="0" distL="114300" distR="114300" simplePos="0" relativeHeight="251662336" behindDoc="0" locked="0" layoutInCell="1" allowOverlap="1" wp14:anchorId="0099715B" wp14:editId="59695C7A">
              <wp:simplePos x="0" y="0"/>
              <wp:positionH relativeFrom="column">
                <wp:posOffset>-1946</wp:posOffset>
              </wp:positionH>
              <wp:positionV relativeFrom="paragraph">
                <wp:posOffset>-244624</wp:posOffset>
              </wp:positionV>
              <wp:extent cx="5924611" cy="254149"/>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5924611" cy="25414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a:graphicData>
              </a:graphic>
            </wp:anchor>
          </w:drawing>
        </mc:Choice>
        <mc:Fallback>
          <w:pict>
            <v:shapetype w14:anchorId="0099715B" id="_x0000_t202" coordsize="21600,21600" o:spt="202" path="m,l,21600r21600,l21600,xe">
              <v:stroke joinstyle="miter"/>
              <v:path gradientshapeok="t" o:connecttype="rect"/>
            </v:shapetype>
            <v:shape id="Text Box 39" o:spid="_x0000_s1027" type="#_x0000_t202" style="position:absolute;margin-left:-.15pt;margin-top:-19.25pt;width:466.5pt;height:20pt;z-index:25166233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" filled="f" stroked="f" strokeweight=".5pt">
              <v:textbox inset=",,,0">
                <w:txbxContent>
                  <w:p w14:paraId="4B3AB512" w14:textId="074CAA9C" w:rsidR="003D766C" w:rsidRDefault="003D766C">
                    <w:pPr>
                      <w:jc w:val="right"/>
                      <w:rPr>
                        <w:color w:val="7F7F7F" w:themeColor="text1" w:themeTint="80"/>
                      </w:rPr>
                    </w:pPr>
                  </w:p>
                  <w:p w14:paraId="2641540C" w14:textId="77777777" w:rsidR="003D766C" w:rsidRDefault="003D766C">
                    <w:pPr>
                      <w:jc w:val="right"/>
                      <w:rPr>
                        <w:color w:val="808080" w:themeColor="background1" w:themeShade="80"/>
                      </w:rPr>
                    </w:pP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512B" w14:textId="77777777" w:rsidR="00EF1CD0" w:rsidRDefault="00EF1CD0" w:rsidP="009B31BE">
      <w:pPr>
        <w:spacing w:after="0" w:line="240" w:lineRule="auto"/>
      </w:pPr>
      <w:r>
        <w:separator/>
      </w:r>
    </w:p>
  </w:footnote>
  <w:footnote w:type="continuationSeparator" w:id="0">
    <w:p w14:paraId="32F2FB25" w14:textId="77777777" w:rsidR="00EF1CD0" w:rsidRDefault="00EF1CD0" w:rsidP="009B3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2556A0" w14:paraId="15CA440F" w14:textId="77777777" w:rsidTr="0018532A">
      <w:tc>
        <w:tcPr>
          <w:tcW w:w="5000" w:type="pct"/>
          <w:tcBorders>
            <w:top w:val="nil"/>
            <w:bottom w:val="double" w:sz="12" w:space="0" w:color="auto"/>
          </w:tcBorders>
          <w:vAlign w:val="bottom"/>
        </w:tcPr>
        <w:p w14:paraId="3BCA31B1" w14:textId="7817078A" w:rsidR="002556A0" w:rsidRDefault="002556A0" w:rsidP="002556A0">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9408BE">
            <w:rPr>
              <w:rFonts w:ascii="TH Sarabun New" w:hAnsi="TH Sarabun New" w:cs="TH Sarabun New"/>
              <w:color w:val="444444"/>
              <w:sz w:val="24"/>
              <w:szCs w:val="24"/>
            </w:rPr>
            <w:t>8</w:t>
          </w:r>
        </w:p>
        <w:p w14:paraId="56E12160" w14:textId="1C848890" w:rsidR="002556A0" w:rsidRPr="009B0D51" w:rsidRDefault="002556A0" w:rsidP="002556A0">
          <w:pPr>
            <w:pStyle w:val="Header"/>
            <w:spacing w:after="0" w:line="240" w:lineRule="auto"/>
            <w:jc w:val="right"/>
            <w:rPr>
              <w:rFonts w:ascii="TH Sarabun New" w:hAnsi="TH Sarabun New" w:cs="TH Sarabun New"/>
              <w:color w:val="444444"/>
              <w:sz w:val="10"/>
              <w:szCs w:val="10"/>
            </w:rPr>
          </w:pPr>
        </w:p>
      </w:tc>
    </w:tr>
  </w:tbl>
  <w:p w14:paraId="4EAA1641" w14:textId="0F240D2F" w:rsidR="00C72315" w:rsidRPr="002556A0" w:rsidRDefault="00165378">
    <w:pPr>
      <w:pStyle w:val="Header"/>
      <w:rPr>
        <w:rFonts w:asciiTheme="minorHAnsi" w:hAnsiTheme="minorHAnsi" w:cstheme="minorHAnsi"/>
      </w:rPr>
    </w:pPr>
    <w:r>
      <w:rPr>
        <w:rFonts w:ascii="TH Sarabun New" w:hAnsi="TH Sarabun New" w:cs="TH Sarabun New" w:hint="cs"/>
        <w:noProof/>
        <w:color w:val="444444"/>
        <w:sz w:val="24"/>
        <w:szCs w:val="24"/>
        <w:lang w:val="th-TH"/>
      </w:rPr>
      <w:drawing>
        <wp:anchor distT="0" distB="0" distL="114300" distR="114300" simplePos="0" relativeHeight="251672576" behindDoc="0" locked="0" layoutInCell="1" allowOverlap="1" wp14:anchorId="135CCDF9" wp14:editId="64DDD14C">
          <wp:simplePos x="0" y="0"/>
          <wp:positionH relativeFrom="column">
            <wp:posOffset>20955</wp:posOffset>
          </wp:positionH>
          <wp:positionV relativeFrom="paragraph">
            <wp:posOffset>-440055</wp:posOffset>
          </wp:positionV>
          <wp:extent cx="924560" cy="306070"/>
          <wp:effectExtent l="0" t="0" r="8890" b="0"/>
          <wp:wrapNone/>
          <wp:docPr id="144076850"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6850" name="Picture 7"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24560" cy="30607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2"/>
    </w:tblGrid>
    <w:tr w:rsidR="009B0D51" w14:paraId="31D9737F" w14:textId="77777777" w:rsidTr="0018532A">
      <w:tc>
        <w:tcPr>
          <w:tcW w:w="5000" w:type="pct"/>
          <w:tcBorders>
            <w:top w:val="nil"/>
            <w:bottom w:val="double" w:sz="12" w:space="0" w:color="auto"/>
          </w:tcBorders>
          <w:vAlign w:val="bottom"/>
        </w:tcPr>
        <w:p w14:paraId="1B9120D2" w14:textId="2E711DD5" w:rsidR="009B0D51" w:rsidRDefault="009B0D51" w:rsidP="009B0D51">
          <w:pPr>
            <w:pStyle w:val="Header"/>
            <w:spacing w:after="0" w:line="240" w:lineRule="auto"/>
            <w:jc w:val="right"/>
            <w:rPr>
              <w:rFonts w:ascii="TH Sarabun New" w:hAnsi="TH Sarabun New" w:cs="TH Sarabun New"/>
              <w:color w:val="444444"/>
              <w:sz w:val="24"/>
              <w:szCs w:val="24"/>
            </w:rPr>
          </w:pPr>
          <w:r w:rsidRPr="00886680">
            <w:rPr>
              <w:rFonts w:ascii="TH Sarabun New" w:hAnsi="TH Sarabun New" w:cs="TH Sarabun New" w:hint="cs"/>
              <w:color w:val="444444"/>
              <w:sz w:val="24"/>
              <w:szCs w:val="24"/>
              <w:cs/>
            </w:rPr>
            <w:t>การประชุมวิชาการระดับชาติ วิทยาศาสตร์ เทคโนโลยีและนวัตกรรม</w:t>
          </w:r>
          <w:r w:rsidRPr="00886680">
            <w:rPr>
              <w:rFonts w:ascii="TH Sarabun New" w:hAnsi="TH Sarabun New" w:cs="TH Sarabun New"/>
              <w:color w:val="444444"/>
              <w:sz w:val="24"/>
              <w:szCs w:val="24"/>
            </w:rPr>
            <w:t xml:space="preserve"> </w:t>
          </w:r>
          <w:r>
            <w:rPr>
              <w:rFonts w:ascii="TH Sarabun New" w:hAnsi="TH Sarabun New" w:cs="TH Sarabun New" w:hint="cs"/>
              <w:color w:val="444444"/>
              <w:sz w:val="24"/>
              <w:szCs w:val="24"/>
              <w:cs/>
            </w:rPr>
            <w:t xml:space="preserve">(มหาวิทยาลัยแม่โจ้) </w:t>
          </w:r>
          <w:r w:rsidRPr="00886680">
            <w:rPr>
              <w:rFonts w:ascii="TH Sarabun New" w:hAnsi="TH Sarabun New" w:cs="TH Sarabun New" w:hint="cs"/>
              <w:color w:val="444444"/>
              <w:sz w:val="24"/>
              <w:szCs w:val="24"/>
              <w:cs/>
            </w:rPr>
            <w:t xml:space="preserve">ครั้งที่ </w:t>
          </w:r>
          <w:r w:rsidR="00502EC5">
            <w:rPr>
              <w:rFonts w:ascii="TH Sarabun New" w:hAnsi="TH Sarabun New" w:cs="TH Sarabun New"/>
              <w:color w:val="444444"/>
              <w:sz w:val="24"/>
              <w:szCs w:val="24"/>
            </w:rPr>
            <w:t>6</w:t>
          </w:r>
        </w:p>
        <w:p w14:paraId="29A4C9AB" w14:textId="77777777" w:rsidR="009B0D51" w:rsidRPr="009B0D51" w:rsidRDefault="009B0D51" w:rsidP="009B0D51">
          <w:pPr>
            <w:pStyle w:val="Header"/>
            <w:spacing w:after="0" w:line="240" w:lineRule="auto"/>
            <w:jc w:val="right"/>
            <w:rPr>
              <w:rFonts w:ascii="TH Sarabun New" w:hAnsi="TH Sarabun New" w:cs="TH Sarabun New"/>
              <w:color w:val="444444"/>
              <w:sz w:val="10"/>
              <w:szCs w:val="10"/>
            </w:rPr>
          </w:pPr>
        </w:p>
      </w:tc>
    </w:tr>
  </w:tbl>
  <w:p w14:paraId="77BEE95B" w14:textId="6CA76080" w:rsidR="00ED07A0" w:rsidRDefault="009B0D51" w:rsidP="009B0D51">
    <w:pPr>
      <w:pStyle w:val="Header"/>
      <w:spacing w:after="120" w:line="240" w:lineRule="auto"/>
    </w:pPr>
    <w:r>
      <w:rPr>
        <w:noProof/>
      </w:rPr>
      <w:drawing>
        <wp:anchor distT="0" distB="0" distL="114300" distR="114300" simplePos="0" relativeHeight="251658240" behindDoc="0" locked="0" layoutInCell="1" allowOverlap="1" wp14:anchorId="34C235F6" wp14:editId="03CFCC18">
          <wp:simplePos x="0" y="0"/>
          <wp:positionH relativeFrom="margin">
            <wp:posOffset>-19685</wp:posOffset>
          </wp:positionH>
          <wp:positionV relativeFrom="paragraph">
            <wp:posOffset>-544398</wp:posOffset>
          </wp:positionV>
          <wp:extent cx="797560" cy="480695"/>
          <wp:effectExtent l="0" t="0" r="2540" b="1905"/>
          <wp:wrapNone/>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rotWithShape="1">
                  <a:blip r:embed="rId1">
                    <a:extLst>
                      <a:ext uri="{28A0092B-C50C-407E-A947-70E740481C1C}">
                        <a14:useLocalDpi xmlns:a14="http://schemas.microsoft.com/office/drawing/2010/main" val="0"/>
                      </a:ext>
                    </a:extLst>
                  </a:blip>
                  <a:srcRect l="11700" t="32854" r="50011" b="26019"/>
                  <a:stretch/>
                </pic:blipFill>
                <pic:spPr bwMode="auto">
                  <a:xfrm>
                    <a:off x="0" y="0"/>
                    <a:ext cx="797560" cy="48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15C88E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D003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D21C2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39602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92297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F34C0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4A60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298F1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8887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000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E6AD9"/>
    <w:multiLevelType w:val="hybridMultilevel"/>
    <w:tmpl w:val="AA760AC6"/>
    <w:lvl w:ilvl="0" w:tplc="37C0188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2CC7A6E"/>
    <w:multiLevelType w:val="hybridMultilevel"/>
    <w:tmpl w:val="3E5A4C18"/>
    <w:lvl w:ilvl="0" w:tplc="BE5C81D4">
      <w:start w:val="5"/>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0D38531E"/>
    <w:multiLevelType w:val="hybridMultilevel"/>
    <w:tmpl w:val="EEA0EFB2"/>
    <w:lvl w:ilvl="0" w:tplc="4D4E2342">
      <w:start w:val="1"/>
      <w:numFmt w:val="lowerLetter"/>
      <w:lvlText w:val="(%1)"/>
      <w:lvlJc w:val="left"/>
      <w:pPr>
        <w:ind w:left="6600" w:hanging="4500"/>
      </w:pPr>
      <w:rPr>
        <w:rFonts w:cs="Times New Roman"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13" w15:restartNumberingAfterBreak="0">
    <w:nsid w:val="1428020B"/>
    <w:multiLevelType w:val="hybridMultilevel"/>
    <w:tmpl w:val="90F23EE4"/>
    <w:lvl w:ilvl="0" w:tplc="C23890AC">
      <w:start w:val="1"/>
      <w:numFmt w:val="lowerLetter"/>
      <w:lvlText w:val="(%1)"/>
      <w:lvlJc w:val="left"/>
      <w:pPr>
        <w:ind w:left="2280" w:hanging="360"/>
      </w:pPr>
      <w:rPr>
        <w:rFonts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4" w15:restartNumberingAfterBreak="0">
    <w:nsid w:val="148F6BF0"/>
    <w:multiLevelType w:val="hybridMultilevel"/>
    <w:tmpl w:val="D45E9CF6"/>
    <w:lvl w:ilvl="0" w:tplc="272C4DB0">
      <w:start w:val="5"/>
      <w:numFmt w:val="thaiLetters"/>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5" w15:restartNumberingAfterBreak="0">
    <w:nsid w:val="18104522"/>
    <w:multiLevelType w:val="hybridMultilevel"/>
    <w:tmpl w:val="3AA089AC"/>
    <w:lvl w:ilvl="0" w:tplc="41FCB6F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9B04EE"/>
    <w:multiLevelType w:val="hybridMultilevel"/>
    <w:tmpl w:val="93A6C6D0"/>
    <w:lvl w:ilvl="0" w:tplc="9DE27F3C">
      <w:start w:val="5"/>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7" w15:restartNumberingAfterBreak="0">
    <w:nsid w:val="3A2854C4"/>
    <w:multiLevelType w:val="hybridMultilevel"/>
    <w:tmpl w:val="729E978E"/>
    <w:lvl w:ilvl="0" w:tplc="613A5FB0">
      <w:start w:val="1"/>
      <w:numFmt w:val="thaiLetters"/>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8" w15:restartNumberingAfterBreak="0">
    <w:nsid w:val="40F35CAF"/>
    <w:multiLevelType w:val="hybridMultilevel"/>
    <w:tmpl w:val="9CBC508A"/>
    <w:lvl w:ilvl="0" w:tplc="853AA55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302653"/>
    <w:multiLevelType w:val="hybridMultilevel"/>
    <w:tmpl w:val="0D9C64F0"/>
    <w:lvl w:ilvl="0" w:tplc="4D008266">
      <w:start w:val="1"/>
      <w:numFmt w:val="lowerLetter"/>
      <w:lvlText w:val="(%1)"/>
      <w:lvlJc w:val="left"/>
      <w:pPr>
        <w:ind w:left="2355" w:hanging="360"/>
      </w:pPr>
      <w:rPr>
        <w:rFonts w:hint="default"/>
      </w:rPr>
    </w:lvl>
    <w:lvl w:ilvl="1" w:tplc="04090019" w:tentative="1">
      <w:start w:val="1"/>
      <w:numFmt w:val="lowerLetter"/>
      <w:lvlText w:val="%2."/>
      <w:lvlJc w:val="left"/>
      <w:pPr>
        <w:ind w:left="3075" w:hanging="360"/>
      </w:pPr>
    </w:lvl>
    <w:lvl w:ilvl="2" w:tplc="0409001B" w:tentative="1">
      <w:start w:val="1"/>
      <w:numFmt w:val="lowerRoman"/>
      <w:lvlText w:val="%3."/>
      <w:lvlJc w:val="right"/>
      <w:pPr>
        <w:ind w:left="3795" w:hanging="180"/>
      </w:pPr>
    </w:lvl>
    <w:lvl w:ilvl="3" w:tplc="0409000F" w:tentative="1">
      <w:start w:val="1"/>
      <w:numFmt w:val="decimal"/>
      <w:lvlText w:val="%4."/>
      <w:lvlJc w:val="left"/>
      <w:pPr>
        <w:ind w:left="4515" w:hanging="360"/>
      </w:pPr>
    </w:lvl>
    <w:lvl w:ilvl="4" w:tplc="04090019" w:tentative="1">
      <w:start w:val="1"/>
      <w:numFmt w:val="lowerLetter"/>
      <w:lvlText w:val="%5."/>
      <w:lvlJc w:val="left"/>
      <w:pPr>
        <w:ind w:left="5235" w:hanging="360"/>
      </w:pPr>
    </w:lvl>
    <w:lvl w:ilvl="5" w:tplc="0409001B" w:tentative="1">
      <w:start w:val="1"/>
      <w:numFmt w:val="lowerRoman"/>
      <w:lvlText w:val="%6."/>
      <w:lvlJc w:val="right"/>
      <w:pPr>
        <w:ind w:left="5955" w:hanging="180"/>
      </w:pPr>
    </w:lvl>
    <w:lvl w:ilvl="6" w:tplc="0409000F" w:tentative="1">
      <w:start w:val="1"/>
      <w:numFmt w:val="decimal"/>
      <w:lvlText w:val="%7."/>
      <w:lvlJc w:val="left"/>
      <w:pPr>
        <w:ind w:left="6675" w:hanging="360"/>
      </w:pPr>
    </w:lvl>
    <w:lvl w:ilvl="7" w:tplc="04090019" w:tentative="1">
      <w:start w:val="1"/>
      <w:numFmt w:val="lowerLetter"/>
      <w:lvlText w:val="%8."/>
      <w:lvlJc w:val="left"/>
      <w:pPr>
        <w:ind w:left="7395" w:hanging="360"/>
      </w:pPr>
    </w:lvl>
    <w:lvl w:ilvl="8" w:tplc="0409001B" w:tentative="1">
      <w:start w:val="1"/>
      <w:numFmt w:val="lowerRoman"/>
      <w:lvlText w:val="%9."/>
      <w:lvlJc w:val="right"/>
      <w:pPr>
        <w:ind w:left="8115" w:hanging="180"/>
      </w:pPr>
    </w:lvl>
  </w:abstractNum>
  <w:abstractNum w:abstractNumId="20" w15:restartNumberingAfterBreak="0">
    <w:nsid w:val="4F745F79"/>
    <w:multiLevelType w:val="hybridMultilevel"/>
    <w:tmpl w:val="40682D88"/>
    <w:lvl w:ilvl="0" w:tplc="B71C32D4">
      <w:start w:val="3"/>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55D05FD7"/>
    <w:multiLevelType w:val="hybridMultilevel"/>
    <w:tmpl w:val="0BEC9F80"/>
    <w:lvl w:ilvl="0" w:tplc="CD9C87A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3F6867"/>
    <w:multiLevelType w:val="hybridMultilevel"/>
    <w:tmpl w:val="658AD862"/>
    <w:lvl w:ilvl="0" w:tplc="FB4C33D8">
      <w:start w:val="1"/>
      <w:numFmt w:val="thaiLetters"/>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E937DE5"/>
    <w:multiLevelType w:val="hybridMultilevel"/>
    <w:tmpl w:val="6CDC8FD2"/>
    <w:lvl w:ilvl="0" w:tplc="D1763504">
      <w:start w:val="1"/>
      <w:numFmt w:val="thaiLetters"/>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6D383E1F"/>
    <w:multiLevelType w:val="hybridMultilevel"/>
    <w:tmpl w:val="0DFA7838"/>
    <w:lvl w:ilvl="0" w:tplc="8BE45638">
      <w:start w:val="1"/>
      <w:numFmt w:val="thaiLetters"/>
      <w:lvlText w:val="(%1)"/>
      <w:lvlJc w:val="left"/>
      <w:pPr>
        <w:ind w:left="2445" w:hanging="360"/>
      </w:pPr>
      <w:rPr>
        <w:rFonts w:hint="default"/>
      </w:rPr>
    </w:lvl>
    <w:lvl w:ilvl="1" w:tplc="04090019" w:tentative="1">
      <w:start w:val="1"/>
      <w:numFmt w:val="lowerLetter"/>
      <w:lvlText w:val="%2."/>
      <w:lvlJc w:val="left"/>
      <w:pPr>
        <w:ind w:left="3165" w:hanging="360"/>
      </w:pPr>
    </w:lvl>
    <w:lvl w:ilvl="2" w:tplc="0409001B" w:tentative="1">
      <w:start w:val="1"/>
      <w:numFmt w:val="lowerRoman"/>
      <w:lvlText w:val="%3."/>
      <w:lvlJc w:val="right"/>
      <w:pPr>
        <w:ind w:left="3885" w:hanging="180"/>
      </w:pPr>
    </w:lvl>
    <w:lvl w:ilvl="3" w:tplc="0409000F" w:tentative="1">
      <w:start w:val="1"/>
      <w:numFmt w:val="decimal"/>
      <w:lvlText w:val="%4."/>
      <w:lvlJc w:val="left"/>
      <w:pPr>
        <w:ind w:left="4605" w:hanging="360"/>
      </w:pPr>
    </w:lvl>
    <w:lvl w:ilvl="4" w:tplc="04090019" w:tentative="1">
      <w:start w:val="1"/>
      <w:numFmt w:val="lowerLetter"/>
      <w:lvlText w:val="%5."/>
      <w:lvlJc w:val="left"/>
      <w:pPr>
        <w:ind w:left="5325" w:hanging="360"/>
      </w:pPr>
    </w:lvl>
    <w:lvl w:ilvl="5" w:tplc="0409001B" w:tentative="1">
      <w:start w:val="1"/>
      <w:numFmt w:val="lowerRoman"/>
      <w:lvlText w:val="%6."/>
      <w:lvlJc w:val="right"/>
      <w:pPr>
        <w:ind w:left="6045" w:hanging="180"/>
      </w:pPr>
    </w:lvl>
    <w:lvl w:ilvl="6" w:tplc="0409000F" w:tentative="1">
      <w:start w:val="1"/>
      <w:numFmt w:val="decimal"/>
      <w:lvlText w:val="%7."/>
      <w:lvlJc w:val="left"/>
      <w:pPr>
        <w:ind w:left="6765" w:hanging="360"/>
      </w:pPr>
    </w:lvl>
    <w:lvl w:ilvl="7" w:tplc="04090019" w:tentative="1">
      <w:start w:val="1"/>
      <w:numFmt w:val="lowerLetter"/>
      <w:lvlText w:val="%8."/>
      <w:lvlJc w:val="left"/>
      <w:pPr>
        <w:ind w:left="7485" w:hanging="360"/>
      </w:pPr>
    </w:lvl>
    <w:lvl w:ilvl="8" w:tplc="0409001B" w:tentative="1">
      <w:start w:val="1"/>
      <w:numFmt w:val="lowerRoman"/>
      <w:lvlText w:val="%9."/>
      <w:lvlJc w:val="right"/>
      <w:pPr>
        <w:ind w:left="8205" w:hanging="180"/>
      </w:pPr>
    </w:lvl>
  </w:abstractNum>
  <w:abstractNum w:abstractNumId="25" w15:restartNumberingAfterBreak="0">
    <w:nsid w:val="73A84EDD"/>
    <w:multiLevelType w:val="hybridMultilevel"/>
    <w:tmpl w:val="AED6ED6E"/>
    <w:lvl w:ilvl="0" w:tplc="62B417C8">
      <w:start w:val="1"/>
      <w:numFmt w:val="bullet"/>
      <w:lvlText w:val=""/>
      <w:lvlJc w:val="left"/>
      <w:pPr>
        <w:ind w:left="720" w:hanging="360"/>
      </w:pPr>
      <w:rPr>
        <w:rFonts w:ascii="Symbol" w:eastAsia="Calibri" w:hAnsi="Symbol" w:cs="Angsana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430"/>
    <w:multiLevelType w:val="hybridMultilevel"/>
    <w:tmpl w:val="C7DCD21A"/>
    <w:lvl w:ilvl="0" w:tplc="5EFA3558">
      <w:start w:val="1"/>
      <w:numFmt w:val="lowerLetter"/>
      <w:lvlText w:val="(%1)"/>
      <w:lvlJc w:val="left"/>
      <w:pPr>
        <w:ind w:left="2880" w:hanging="720"/>
      </w:pPr>
      <w:rPr>
        <w:rFonts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7" w15:restartNumberingAfterBreak="0">
    <w:nsid w:val="7A696843"/>
    <w:multiLevelType w:val="hybridMultilevel"/>
    <w:tmpl w:val="67C43484"/>
    <w:lvl w:ilvl="0" w:tplc="30F0C65C">
      <w:start w:val="1"/>
      <w:numFmt w:val="thaiLetters"/>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8" w15:restartNumberingAfterBreak="0">
    <w:nsid w:val="7C22758A"/>
    <w:multiLevelType w:val="hybridMultilevel"/>
    <w:tmpl w:val="52D048AC"/>
    <w:lvl w:ilvl="0" w:tplc="721E81DC">
      <w:start w:val="1"/>
      <w:numFmt w:val="thaiLetters"/>
      <w:lvlText w:val="(%1)"/>
      <w:lvlJc w:val="left"/>
      <w:pPr>
        <w:ind w:left="870" w:hanging="360"/>
      </w:pPr>
      <w:rPr>
        <w:rFonts w:hint="default"/>
      </w:r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9" w15:restartNumberingAfterBreak="0">
    <w:nsid w:val="7DA44665"/>
    <w:multiLevelType w:val="hybridMultilevel"/>
    <w:tmpl w:val="1CDC9B44"/>
    <w:lvl w:ilvl="0" w:tplc="6C9C3CAC">
      <w:start w:val="5"/>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9220239">
    <w:abstractNumId w:val="18"/>
  </w:num>
  <w:num w:numId="2" w16cid:durableId="186141224">
    <w:abstractNumId w:val="25"/>
  </w:num>
  <w:num w:numId="3" w16cid:durableId="2112163255">
    <w:abstractNumId w:val="10"/>
  </w:num>
  <w:num w:numId="4" w16cid:durableId="1867055665">
    <w:abstractNumId w:val="26"/>
  </w:num>
  <w:num w:numId="5" w16cid:durableId="1924341894">
    <w:abstractNumId w:val="12"/>
  </w:num>
  <w:num w:numId="6" w16cid:durableId="397558686">
    <w:abstractNumId w:val="19"/>
  </w:num>
  <w:num w:numId="7" w16cid:durableId="1449734927">
    <w:abstractNumId w:val="13"/>
  </w:num>
  <w:num w:numId="8" w16cid:durableId="517426281">
    <w:abstractNumId w:val="22"/>
  </w:num>
  <w:num w:numId="9" w16cid:durableId="1407259907">
    <w:abstractNumId w:val="24"/>
  </w:num>
  <w:num w:numId="10" w16cid:durableId="2052224734">
    <w:abstractNumId w:val="27"/>
  </w:num>
  <w:num w:numId="11" w16cid:durableId="2015760769">
    <w:abstractNumId w:val="28"/>
  </w:num>
  <w:num w:numId="12" w16cid:durableId="585262881">
    <w:abstractNumId w:val="17"/>
  </w:num>
  <w:num w:numId="13" w16cid:durableId="1879968127">
    <w:abstractNumId w:val="23"/>
  </w:num>
  <w:num w:numId="14" w16cid:durableId="580723918">
    <w:abstractNumId w:val="11"/>
  </w:num>
  <w:num w:numId="15" w16cid:durableId="70737523">
    <w:abstractNumId w:val="20"/>
  </w:num>
  <w:num w:numId="16" w16cid:durableId="80105468">
    <w:abstractNumId w:val="15"/>
  </w:num>
  <w:num w:numId="17" w16cid:durableId="1448158220">
    <w:abstractNumId w:val="14"/>
  </w:num>
  <w:num w:numId="18" w16cid:durableId="1201019974">
    <w:abstractNumId w:val="29"/>
  </w:num>
  <w:num w:numId="19" w16cid:durableId="163206701">
    <w:abstractNumId w:val="16"/>
  </w:num>
  <w:num w:numId="20" w16cid:durableId="767189536">
    <w:abstractNumId w:val="21"/>
  </w:num>
  <w:num w:numId="21" w16cid:durableId="1230534949">
    <w:abstractNumId w:val="9"/>
  </w:num>
  <w:num w:numId="22" w16cid:durableId="1452240165">
    <w:abstractNumId w:val="7"/>
  </w:num>
  <w:num w:numId="23" w16cid:durableId="1008214488">
    <w:abstractNumId w:val="6"/>
  </w:num>
  <w:num w:numId="24" w16cid:durableId="1147166593">
    <w:abstractNumId w:val="5"/>
  </w:num>
  <w:num w:numId="25" w16cid:durableId="770390677">
    <w:abstractNumId w:val="4"/>
  </w:num>
  <w:num w:numId="26" w16cid:durableId="1272321499">
    <w:abstractNumId w:val="8"/>
  </w:num>
  <w:num w:numId="27" w16cid:durableId="752169530">
    <w:abstractNumId w:val="3"/>
  </w:num>
  <w:num w:numId="28" w16cid:durableId="2108887864">
    <w:abstractNumId w:val="2"/>
  </w:num>
  <w:num w:numId="29" w16cid:durableId="278340281">
    <w:abstractNumId w:val="1"/>
  </w:num>
  <w:num w:numId="30" w16cid:durableId="108738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DE9"/>
    <w:rsid w:val="000059F4"/>
    <w:rsid w:val="00016B39"/>
    <w:rsid w:val="00054741"/>
    <w:rsid w:val="00064E56"/>
    <w:rsid w:val="000A315C"/>
    <w:rsid w:val="000B26B6"/>
    <w:rsid w:val="000B419D"/>
    <w:rsid w:val="000B5B2A"/>
    <w:rsid w:val="000D4613"/>
    <w:rsid w:val="000E0FC9"/>
    <w:rsid w:val="000E515C"/>
    <w:rsid w:val="000F5003"/>
    <w:rsid w:val="0010307E"/>
    <w:rsid w:val="001054B7"/>
    <w:rsid w:val="00117999"/>
    <w:rsid w:val="00140AA6"/>
    <w:rsid w:val="00141DA3"/>
    <w:rsid w:val="00144966"/>
    <w:rsid w:val="0015282D"/>
    <w:rsid w:val="00165378"/>
    <w:rsid w:val="001924B1"/>
    <w:rsid w:val="001B1AF8"/>
    <w:rsid w:val="001C3457"/>
    <w:rsid w:val="001C603E"/>
    <w:rsid w:val="001D02F8"/>
    <w:rsid w:val="001D2045"/>
    <w:rsid w:val="001D3C32"/>
    <w:rsid w:val="001E60B7"/>
    <w:rsid w:val="002246C3"/>
    <w:rsid w:val="0023071A"/>
    <w:rsid w:val="00237752"/>
    <w:rsid w:val="002430D3"/>
    <w:rsid w:val="002538D2"/>
    <w:rsid w:val="002556A0"/>
    <w:rsid w:val="00262C77"/>
    <w:rsid w:val="002669B8"/>
    <w:rsid w:val="002754DE"/>
    <w:rsid w:val="0028284A"/>
    <w:rsid w:val="00294CDE"/>
    <w:rsid w:val="002A183A"/>
    <w:rsid w:val="002A226D"/>
    <w:rsid w:val="002A49A3"/>
    <w:rsid w:val="002B3CC6"/>
    <w:rsid w:val="002B4B7E"/>
    <w:rsid w:val="002B792F"/>
    <w:rsid w:val="002C16B8"/>
    <w:rsid w:val="002E40BB"/>
    <w:rsid w:val="002E561B"/>
    <w:rsid w:val="002E73CB"/>
    <w:rsid w:val="003001A7"/>
    <w:rsid w:val="0031061B"/>
    <w:rsid w:val="00340D92"/>
    <w:rsid w:val="00360842"/>
    <w:rsid w:val="00371123"/>
    <w:rsid w:val="003732BE"/>
    <w:rsid w:val="00384260"/>
    <w:rsid w:val="003945B4"/>
    <w:rsid w:val="00396F5A"/>
    <w:rsid w:val="003A73BA"/>
    <w:rsid w:val="003B6A74"/>
    <w:rsid w:val="003C1312"/>
    <w:rsid w:val="003C3090"/>
    <w:rsid w:val="003D045C"/>
    <w:rsid w:val="003D2D48"/>
    <w:rsid w:val="003D766C"/>
    <w:rsid w:val="003E0FCD"/>
    <w:rsid w:val="003E447A"/>
    <w:rsid w:val="00402605"/>
    <w:rsid w:val="00403AAF"/>
    <w:rsid w:val="004245C0"/>
    <w:rsid w:val="0043131C"/>
    <w:rsid w:val="00441F60"/>
    <w:rsid w:val="0048316B"/>
    <w:rsid w:val="00496F2B"/>
    <w:rsid w:val="004A656F"/>
    <w:rsid w:val="004B15D7"/>
    <w:rsid w:val="004B4EC3"/>
    <w:rsid w:val="004B6FBC"/>
    <w:rsid w:val="004C1E5B"/>
    <w:rsid w:val="004D10CD"/>
    <w:rsid w:val="004F3511"/>
    <w:rsid w:val="004F638B"/>
    <w:rsid w:val="00502381"/>
    <w:rsid w:val="00502EC5"/>
    <w:rsid w:val="005060D7"/>
    <w:rsid w:val="00540577"/>
    <w:rsid w:val="00543A1B"/>
    <w:rsid w:val="005629D2"/>
    <w:rsid w:val="00567B32"/>
    <w:rsid w:val="00573BD6"/>
    <w:rsid w:val="005779A0"/>
    <w:rsid w:val="00586AEF"/>
    <w:rsid w:val="005A1640"/>
    <w:rsid w:val="005B08F2"/>
    <w:rsid w:val="005B1C57"/>
    <w:rsid w:val="005B21D7"/>
    <w:rsid w:val="005C1598"/>
    <w:rsid w:val="005C1B67"/>
    <w:rsid w:val="005C7F8F"/>
    <w:rsid w:val="005D1065"/>
    <w:rsid w:val="005D5A08"/>
    <w:rsid w:val="005E2BC6"/>
    <w:rsid w:val="005E453F"/>
    <w:rsid w:val="00617FD7"/>
    <w:rsid w:val="0063019E"/>
    <w:rsid w:val="006451D1"/>
    <w:rsid w:val="00662E8B"/>
    <w:rsid w:val="0067673A"/>
    <w:rsid w:val="006839B1"/>
    <w:rsid w:val="006A3CE0"/>
    <w:rsid w:val="006D181F"/>
    <w:rsid w:val="006D318C"/>
    <w:rsid w:val="006E0CD9"/>
    <w:rsid w:val="006F1CCF"/>
    <w:rsid w:val="006F1DD8"/>
    <w:rsid w:val="00714918"/>
    <w:rsid w:val="00720DC7"/>
    <w:rsid w:val="007250E2"/>
    <w:rsid w:val="00743569"/>
    <w:rsid w:val="007464DE"/>
    <w:rsid w:val="007577A2"/>
    <w:rsid w:val="0076589F"/>
    <w:rsid w:val="0077435B"/>
    <w:rsid w:val="00783718"/>
    <w:rsid w:val="007B4F75"/>
    <w:rsid w:val="007C4F07"/>
    <w:rsid w:val="007D3612"/>
    <w:rsid w:val="007D3F59"/>
    <w:rsid w:val="007D558B"/>
    <w:rsid w:val="00806A19"/>
    <w:rsid w:val="00820458"/>
    <w:rsid w:val="00822790"/>
    <w:rsid w:val="00857160"/>
    <w:rsid w:val="008603A9"/>
    <w:rsid w:val="00877D59"/>
    <w:rsid w:val="00880249"/>
    <w:rsid w:val="0089162D"/>
    <w:rsid w:val="0089192E"/>
    <w:rsid w:val="008D2FC0"/>
    <w:rsid w:val="008E7815"/>
    <w:rsid w:val="008F4769"/>
    <w:rsid w:val="00901387"/>
    <w:rsid w:val="00904E64"/>
    <w:rsid w:val="009108CB"/>
    <w:rsid w:val="00934B95"/>
    <w:rsid w:val="009408BE"/>
    <w:rsid w:val="0094099E"/>
    <w:rsid w:val="0094390C"/>
    <w:rsid w:val="00953D7D"/>
    <w:rsid w:val="00965067"/>
    <w:rsid w:val="009867C0"/>
    <w:rsid w:val="0099463C"/>
    <w:rsid w:val="00994807"/>
    <w:rsid w:val="009B0D51"/>
    <w:rsid w:val="009B31BE"/>
    <w:rsid w:val="009B36D9"/>
    <w:rsid w:val="009E129B"/>
    <w:rsid w:val="009E3153"/>
    <w:rsid w:val="009F3DCC"/>
    <w:rsid w:val="009F41E0"/>
    <w:rsid w:val="009F5B62"/>
    <w:rsid w:val="00A35C80"/>
    <w:rsid w:val="00A36CED"/>
    <w:rsid w:val="00A60099"/>
    <w:rsid w:val="00A720BB"/>
    <w:rsid w:val="00A92C68"/>
    <w:rsid w:val="00AA29CA"/>
    <w:rsid w:val="00AD7250"/>
    <w:rsid w:val="00B03931"/>
    <w:rsid w:val="00B16C91"/>
    <w:rsid w:val="00B250C9"/>
    <w:rsid w:val="00B31AAE"/>
    <w:rsid w:val="00B42D6F"/>
    <w:rsid w:val="00B542DB"/>
    <w:rsid w:val="00B6603C"/>
    <w:rsid w:val="00B87D90"/>
    <w:rsid w:val="00B94F30"/>
    <w:rsid w:val="00BA0B55"/>
    <w:rsid w:val="00BB061C"/>
    <w:rsid w:val="00BB2F48"/>
    <w:rsid w:val="00BD4ED2"/>
    <w:rsid w:val="00C451C2"/>
    <w:rsid w:val="00C60DE9"/>
    <w:rsid w:val="00C63FF8"/>
    <w:rsid w:val="00C66144"/>
    <w:rsid w:val="00C72315"/>
    <w:rsid w:val="00C9363A"/>
    <w:rsid w:val="00CA7093"/>
    <w:rsid w:val="00CB01CD"/>
    <w:rsid w:val="00CB55D0"/>
    <w:rsid w:val="00CD31BA"/>
    <w:rsid w:val="00CD50AA"/>
    <w:rsid w:val="00CD557D"/>
    <w:rsid w:val="00CD5728"/>
    <w:rsid w:val="00CF37DF"/>
    <w:rsid w:val="00D068E8"/>
    <w:rsid w:val="00D14767"/>
    <w:rsid w:val="00D2042E"/>
    <w:rsid w:val="00D330CB"/>
    <w:rsid w:val="00D36D90"/>
    <w:rsid w:val="00D400BD"/>
    <w:rsid w:val="00D41035"/>
    <w:rsid w:val="00D45933"/>
    <w:rsid w:val="00D5304E"/>
    <w:rsid w:val="00D631BE"/>
    <w:rsid w:val="00D71314"/>
    <w:rsid w:val="00D73F61"/>
    <w:rsid w:val="00D75FFD"/>
    <w:rsid w:val="00D9695D"/>
    <w:rsid w:val="00DA3BC7"/>
    <w:rsid w:val="00DB2339"/>
    <w:rsid w:val="00DD22A3"/>
    <w:rsid w:val="00DD76B1"/>
    <w:rsid w:val="00DE3E46"/>
    <w:rsid w:val="00DF4C58"/>
    <w:rsid w:val="00DF668F"/>
    <w:rsid w:val="00E50045"/>
    <w:rsid w:val="00E55226"/>
    <w:rsid w:val="00E56171"/>
    <w:rsid w:val="00EA0988"/>
    <w:rsid w:val="00EB08CD"/>
    <w:rsid w:val="00ED07A0"/>
    <w:rsid w:val="00EE340C"/>
    <w:rsid w:val="00EE5F4E"/>
    <w:rsid w:val="00EF1CD0"/>
    <w:rsid w:val="00F054BC"/>
    <w:rsid w:val="00F06125"/>
    <w:rsid w:val="00F06D5A"/>
    <w:rsid w:val="00F11371"/>
    <w:rsid w:val="00F14A54"/>
    <w:rsid w:val="00F2186E"/>
    <w:rsid w:val="00F22448"/>
    <w:rsid w:val="00F36D6A"/>
    <w:rsid w:val="00F4165A"/>
    <w:rsid w:val="00F52551"/>
    <w:rsid w:val="00F63D27"/>
    <w:rsid w:val="00F65FE7"/>
    <w:rsid w:val="00F71693"/>
    <w:rsid w:val="00F847A7"/>
    <w:rsid w:val="00F965D4"/>
    <w:rsid w:val="00FA18D2"/>
    <w:rsid w:val="00FA200D"/>
    <w:rsid w:val="00FB48D0"/>
    <w:rsid w:val="00FC0109"/>
    <w:rsid w:val="00FC172E"/>
    <w:rsid w:val="00FD2D16"/>
    <w:rsid w:val="00FE0CE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E11C2"/>
  <w15:docId w15:val="{F793F452-AD74-4A52-9C58-FDFE16B66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DE9"/>
    <w:pPr>
      <w:spacing w:after="200" w:line="276" w:lineRule="auto"/>
    </w:pPr>
    <w:rPr>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TPSectionHeading">
    <w:name w:val="TTP Section Heading"/>
    <w:basedOn w:val="Normal"/>
    <w:next w:val="Normal"/>
    <w:uiPriority w:val="99"/>
    <w:rsid w:val="0099463C"/>
    <w:pPr>
      <w:widowControl w:val="0"/>
      <w:autoSpaceDE w:val="0"/>
      <w:autoSpaceDN w:val="0"/>
      <w:adjustRightInd w:val="0"/>
      <w:spacing w:before="360" w:after="120" w:line="240" w:lineRule="auto"/>
      <w:jc w:val="both"/>
    </w:pPr>
    <w:rPr>
      <w:rFonts w:ascii="Times New Roman" w:eastAsia="Times New Roman" w:hAnsi="Times New Roman"/>
      <w:b/>
      <w:bCs/>
      <w:sz w:val="24"/>
      <w:szCs w:val="24"/>
    </w:rPr>
  </w:style>
  <w:style w:type="paragraph" w:customStyle="1" w:styleId="TTPParagraphothers">
    <w:name w:val="TTP Paragraph (others)"/>
    <w:basedOn w:val="Normal"/>
    <w:uiPriority w:val="99"/>
    <w:rsid w:val="0099463C"/>
    <w:pPr>
      <w:widowControl w:val="0"/>
      <w:autoSpaceDE w:val="0"/>
      <w:autoSpaceDN w:val="0"/>
      <w:adjustRightInd w:val="0"/>
      <w:spacing w:after="0" w:line="240" w:lineRule="auto"/>
      <w:ind w:firstLine="283"/>
      <w:jc w:val="both"/>
    </w:pPr>
    <w:rPr>
      <w:rFonts w:ascii="Times New Roman" w:eastAsia="Times New Roman" w:hAnsi="Times New Roman"/>
      <w:sz w:val="24"/>
      <w:szCs w:val="24"/>
    </w:rPr>
  </w:style>
  <w:style w:type="character" w:styleId="Emphasis">
    <w:name w:val="Emphasis"/>
    <w:basedOn w:val="DefaultParagraphFont"/>
    <w:uiPriority w:val="99"/>
    <w:qFormat/>
    <w:rsid w:val="0099463C"/>
    <w:rPr>
      <w:rFonts w:cs="Times New Roman"/>
      <w:color w:val="CC0033"/>
    </w:rPr>
  </w:style>
  <w:style w:type="paragraph" w:customStyle="1" w:styleId="TTPParagraph1st">
    <w:name w:val="TTP Paragraph (1st)"/>
    <w:basedOn w:val="Normal"/>
    <w:next w:val="TTPParagraphothers"/>
    <w:uiPriority w:val="99"/>
    <w:rsid w:val="0099463C"/>
    <w:pPr>
      <w:widowControl w:val="0"/>
      <w:autoSpaceDE w:val="0"/>
      <w:autoSpaceDN w:val="0"/>
      <w:adjustRightInd w:val="0"/>
      <w:spacing w:after="0" w:line="240" w:lineRule="auto"/>
      <w:jc w:val="both"/>
    </w:pPr>
    <w:rPr>
      <w:rFonts w:ascii="Times New Roman" w:eastAsia="Times New Roman" w:hAnsi="Times New Roman"/>
      <w:sz w:val="24"/>
      <w:szCs w:val="24"/>
    </w:rPr>
  </w:style>
  <w:style w:type="paragraph" w:customStyle="1" w:styleId="TTPReference">
    <w:name w:val="TTP Reference"/>
    <w:basedOn w:val="Normal"/>
    <w:uiPriority w:val="99"/>
    <w:rsid w:val="00CD50AA"/>
    <w:pPr>
      <w:widowControl w:val="0"/>
      <w:tabs>
        <w:tab w:val="left" w:pos="426"/>
      </w:tabs>
      <w:autoSpaceDE w:val="0"/>
      <w:autoSpaceDN w:val="0"/>
      <w:adjustRightInd w:val="0"/>
      <w:spacing w:after="120" w:line="288" w:lineRule="atLeast"/>
      <w:jc w:val="both"/>
    </w:pPr>
    <w:rPr>
      <w:rFonts w:ascii="Times New Roman" w:eastAsia="Times New Roman" w:hAnsi="Times New Roman"/>
      <w:sz w:val="24"/>
      <w:szCs w:val="24"/>
      <w:lang w:val="de-DE"/>
    </w:rPr>
  </w:style>
  <w:style w:type="paragraph" w:customStyle="1" w:styleId="TTPKeywords">
    <w:name w:val="TTP Keywords"/>
    <w:basedOn w:val="Normal"/>
    <w:next w:val="Normal"/>
    <w:uiPriority w:val="99"/>
    <w:rsid w:val="00CD50AA"/>
    <w:pPr>
      <w:widowControl w:val="0"/>
      <w:autoSpaceDE w:val="0"/>
      <w:autoSpaceDN w:val="0"/>
      <w:adjustRightInd w:val="0"/>
      <w:spacing w:before="360" w:after="0" w:line="240" w:lineRule="auto"/>
      <w:jc w:val="both"/>
    </w:pPr>
    <w:rPr>
      <w:rFonts w:ascii="Arial" w:eastAsia="Times New Roman" w:hAnsi="Arial" w:cs="Arial"/>
      <w:szCs w:val="22"/>
    </w:rPr>
  </w:style>
  <w:style w:type="paragraph" w:styleId="Header">
    <w:name w:val="header"/>
    <w:basedOn w:val="Normal"/>
    <w:link w:val="HeaderChar"/>
    <w:uiPriority w:val="99"/>
    <w:unhideWhenUsed/>
    <w:rsid w:val="009B31BE"/>
    <w:pPr>
      <w:tabs>
        <w:tab w:val="center" w:pos="4513"/>
        <w:tab w:val="right" w:pos="9026"/>
      </w:tabs>
    </w:pPr>
  </w:style>
  <w:style w:type="character" w:customStyle="1" w:styleId="HeaderChar">
    <w:name w:val="Header Char"/>
    <w:basedOn w:val="DefaultParagraphFont"/>
    <w:link w:val="Header"/>
    <w:uiPriority w:val="99"/>
    <w:rsid w:val="009B31BE"/>
    <w:rPr>
      <w:rFonts w:cs="Angsana New"/>
      <w:sz w:val="22"/>
      <w:szCs w:val="28"/>
    </w:rPr>
  </w:style>
  <w:style w:type="paragraph" w:styleId="Footer">
    <w:name w:val="footer"/>
    <w:basedOn w:val="Normal"/>
    <w:link w:val="FooterChar"/>
    <w:uiPriority w:val="99"/>
    <w:unhideWhenUsed/>
    <w:rsid w:val="009B31BE"/>
    <w:pPr>
      <w:tabs>
        <w:tab w:val="center" w:pos="4513"/>
        <w:tab w:val="right" w:pos="9026"/>
      </w:tabs>
    </w:pPr>
  </w:style>
  <w:style w:type="character" w:customStyle="1" w:styleId="FooterChar">
    <w:name w:val="Footer Char"/>
    <w:basedOn w:val="DefaultParagraphFont"/>
    <w:link w:val="Footer"/>
    <w:uiPriority w:val="99"/>
    <w:rsid w:val="009B31BE"/>
    <w:rPr>
      <w:rFonts w:cs="Angsana New"/>
      <w:sz w:val="22"/>
      <w:szCs w:val="28"/>
    </w:rPr>
  </w:style>
  <w:style w:type="paragraph" w:styleId="BalloonText">
    <w:name w:val="Balloon Text"/>
    <w:basedOn w:val="Normal"/>
    <w:link w:val="BalloonTextChar"/>
    <w:uiPriority w:val="99"/>
    <w:semiHidden/>
    <w:unhideWhenUsed/>
    <w:rsid w:val="009F41E0"/>
    <w:pPr>
      <w:spacing w:after="0" w:line="240" w:lineRule="auto"/>
    </w:pPr>
    <w:rPr>
      <w:rFonts w:ascii="Tahoma" w:hAnsi="Tahoma"/>
      <w:sz w:val="16"/>
      <w:szCs w:val="20"/>
    </w:rPr>
  </w:style>
  <w:style w:type="character" w:customStyle="1" w:styleId="BalloonTextChar">
    <w:name w:val="Balloon Text Char"/>
    <w:basedOn w:val="DefaultParagraphFont"/>
    <w:link w:val="BalloonText"/>
    <w:uiPriority w:val="99"/>
    <w:semiHidden/>
    <w:rsid w:val="009F41E0"/>
    <w:rPr>
      <w:rFonts w:ascii="Tahoma" w:hAnsi="Tahoma"/>
      <w:sz w:val="16"/>
    </w:rPr>
  </w:style>
  <w:style w:type="paragraph" w:styleId="ListParagraph">
    <w:name w:val="List Paragraph"/>
    <w:basedOn w:val="Normal"/>
    <w:uiPriority w:val="34"/>
    <w:qFormat/>
    <w:rsid w:val="00262C77"/>
    <w:pPr>
      <w:ind w:left="720"/>
      <w:contextualSpacing/>
    </w:pPr>
  </w:style>
  <w:style w:type="character" w:styleId="Hyperlink">
    <w:name w:val="Hyperlink"/>
    <w:basedOn w:val="DefaultParagraphFont"/>
    <w:uiPriority w:val="99"/>
    <w:unhideWhenUsed/>
    <w:rsid w:val="00262C77"/>
    <w:rPr>
      <w:color w:val="0000FF" w:themeColor="hyperlink"/>
      <w:u w:val="single"/>
    </w:rPr>
  </w:style>
  <w:style w:type="character" w:styleId="LineNumber">
    <w:name w:val="line number"/>
    <w:basedOn w:val="DefaultParagraphFont"/>
    <w:uiPriority w:val="99"/>
    <w:semiHidden/>
    <w:unhideWhenUsed/>
    <w:rsid w:val="006451D1"/>
  </w:style>
  <w:style w:type="table" w:styleId="TableGrid">
    <w:name w:val="Table Grid"/>
    <w:basedOn w:val="TableNormal"/>
    <w:uiPriority w:val="59"/>
    <w:rsid w:val="009B0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 Id="rIdPaperFig1" Type="http://schemas.openxmlformats.org/officeDocument/2006/relationships/image" Target="media/paperfig1.png"/><Relationship Id="rIdPaperFig2" Type="http://schemas.openxmlformats.org/officeDocument/2006/relationships/image" Target="media/paperfig2.png"/><Relationship Id="rIdPaperFig3" Type="http://schemas.openxmlformats.org/officeDocument/2006/relationships/image" Target="media/paperfig3.png"/><Relationship Id="rIdPaperFig4" Type="http://schemas.openxmlformats.org/officeDocument/2006/relationships/image" Target="media/paperfig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CF39A202067A4296EA39F6F79589B9" ma:contentTypeVersion="4" ma:contentTypeDescription="Create a new document." ma:contentTypeScope="" ma:versionID="c9d66a0244c94c3802e924d7fe4a0a2f">
  <xsd:schema xmlns:xsd="http://www.w3.org/2001/XMLSchema" xmlns:xs="http://www.w3.org/2001/XMLSchema" xmlns:p="http://schemas.microsoft.com/office/2006/metadata/properties" xmlns:ns2="d0305bbe-c455-4d73-b386-9830b2cde2e3" targetNamespace="http://schemas.microsoft.com/office/2006/metadata/properties" ma:root="true" ma:fieldsID="1d9d6798779f13cbd8e6757d640b308f" ns2:_="">
    <xsd:import namespace="d0305bbe-c455-4d73-b386-9830b2cde2e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305bbe-c455-4d73-b386-9830b2cde2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0305bbe-c455-4d73-b386-9830b2cde2e3" xsi:nil="true"/>
  </documentManagement>
</p:properties>
</file>

<file path=customXml/itemProps1.xml><?xml version="1.0" encoding="utf-8"?>
<ds:datastoreItem xmlns:ds="http://schemas.openxmlformats.org/officeDocument/2006/customXml" ds:itemID="{4F0FEEE6-0729-4057-8DB1-B566D054BE4B}"/>
</file>

<file path=customXml/itemProps2.xml><?xml version="1.0" encoding="utf-8"?>
<ds:datastoreItem xmlns:ds="http://schemas.openxmlformats.org/officeDocument/2006/customXml" ds:itemID="{1B949C68-60FE-409F-9E4A-ED12E691A261}"/>
</file>

<file path=customXml/itemProps3.xml><?xml version="1.0" encoding="utf-8"?>
<ds:datastoreItem xmlns:ds="http://schemas.openxmlformats.org/officeDocument/2006/customXml" ds:itemID="{457ACCE7-3C0F-419F-B07B-618119D46857}"/>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ระบบติวเตอร์ภาษาจีนอัจฉริยะสำหรับคนไทย</dc:title>
  <dc:creator>หฤทัย ยุวรัตน์; วรเดช ปิ่นทอง</dc:creator>
  <cp:lastModifiedBy>วรเดช ปิ่นทอง</cp:lastModifiedBy>
  <cp:revision>8</cp:revision>
  <dcterms:created xsi:type="dcterms:W3CDTF">2024-12-17T03:36:00Z</dcterms:created>
  <dcterms:modified xsi:type="dcterms:W3CDTF">2026-10-16T03:16:51Z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0x010100B5CF39A202067A4296EA39F6F79589B9</vt:lpwstr>
  </property>
</Properties>
</file>