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ED122">
      <w:pPr>
        <w:pStyle w:val="4"/>
        <w:spacing w:before="44" w:line="266" w:lineRule="auto"/>
        <w:ind w:left="2811" w:right="1599" w:hanging="2137"/>
        <w:rPr>
          <w:rFonts w:ascii="宋体" w:hAnsi="宋体" w:eastAsia="宋体" w:cs="宋体"/>
          <w:sz w:val="43"/>
          <w:szCs w:val="43"/>
        </w:rPr>
      </w:pPr>
      <w:r>
        <w:rPr>
          <w:spacing w:val="33"/>
          <w:sz w:val="31"/>
          <w:szCs w:val="31"/>
        </w:rPr>
        <w:t>XI’AN JIAOTONG-LIVERPOOL UNIVERS</w:t>
      </w:r>
      <w:r>
        <w:rPr>
          <w:spacing w:val="32"/>
          <w:sz w:val="31"/>
          <w:szCs w:val="31"/>
        </w:rPr>
        <w:t>ITY</w:t>
      </w:r>
      <w:r>
        <w:rPr>
          <w:sz w:val="31"/>
          <w:szCs w:val="31"/>
        </w:rPr>
        <w:t xml:space="preserve"> </w:t>
      </w:r>
      <w:r>
        <w:rPr>
          <w:rFonts w:ascii="宋体" w:hAnsi="宋体" w:eastAsia="宋体" w:cs="宋体"/>
          <w:spacing w:val="7"/>
          <w:sz w:val="43"/>
          <w:szCs w:val="43"/>
        </w:rPr>
        <w:t>西</w:t>
      </w:r>
      <w:r>
        <w:rPr>
          <w:rFonts w:ascii="宋体" w:hAnsi="宋体" w:eastAsia="宋体" w:cs="宋体"/>
          <w:spacing w:val="-77"/>
          <w:sz w:val="43"/>
          <w:szCs w:val="43"/>
        </w:rPr>
        <w:t xml:space="preserve"> </w:t>
      </w:r>
      <w:r>
        <w:rPr>
          <w:rFonts w:ascii="宋体" w:hAnsi="宋体" w:eastAsia="宋体" w:cs="宋体"/>
          <w:spacing w:val="7"/>
          <w:sz w:val="43"/>
          <w:szCs w:val="43"/>
        </w:rPr>
        <w:t>交</w:t>
      </w:r>
      <w:r>
        <w:rPr>
          <w:rFonts w:ascii="宋体" w:hAnsi="宋体" w:eastAsia="宋体" w:cs="宋体"/>
          <w:spacing w:val="-86"/>
          <w:sz w:val="43"/>
          <w:szCs w:val="43"/>
        </w:rPr>
        <w:t xml:space="preserve"> </w:t>
      </w:r>
      <w:r>
        <w:rPr>
          <w:rFonts w:ascii="宋体" w:hAnsi="宋体" w:eastAsia="宋体" w:cs="宋体"/>
          <w:spacing w:val="7"/>
          <w:sz w:val="43"/>
          <w:szCs w:val="43"/>
        </w:rPr>
        <w:t>利物</w:t>
      </w:r>
      <w:r>
        <w:rPr>
          <w:rFonts w:ascii="宋体" w:hAnsi="宋体" w:eastAsia="宋体" w:cs="宋体"/>
          <w:spacing w:val="-83"/>
          <w:sz w:val="43"/>
          <w:szCs w:val="43"/>
        </w:rPr>
        <w:t xml:space="preserve"> </w:t>
      </w:r>
      <w:r>
        <w:rPr>
          <w:rFonts w:ascii="宋体" w:hAnsi="宋体" w:eastAsia="宋体" w:cs="宋体"/>
          <w:spacing w:val="7"/>
          <w:sz w:val="43"/>
          <w:szCs w:val="43"/>
        </w:rPr>
        <w:t>浦</w:t>
      </w:r>
      <w:r>
        <w:rPr>
          <w:rFonts w:ascii="宋体" w:hAnsi="宋体" w:eastAsia="宋体" w:cs="宋体"/>
          <w:spacing w:val="-82"/>
          <w:sz w:val="43"/>
          <w:szCs w:val="43"/>
        </w:rPr>
        <w:t xml:space="preserve"> </w:t>
      </w:r>
      <w:r>
        <w:rPr>
          <w:rFonts w:ascii="宋体" w:hAnsi="宋体" w:eastAsia="宋体" w:cs="宋体"/>
          <w:spacing w:val="7"/>
          <w:sz w:val="43"/>
          <w:szCs w:val="43"/>
        </w:rPr>
        <w:t>大</w:t>
      </w:r>
      <w:r>
        <w:rPr>
          <w:rFonts w:ascii="宋体" w:hAnsi="宋体" w:eastAsia="宋体" w:cs="宋体"/>
          <w:spacing w:val="-79"/>
          <w:sz w:val="43"/>
          <w:szCs w:val="43"/>
        </w:rPr>
        <w:t xml:space="preserve"> </w:t>
      </w:r>
      <w:r>
        <w:rPr>
          <w:rFonts w:ascii="宋体" w:hAnsi="宋体" w:eastAsia="宋体" w:cs="宋体"/>
          <w:spacing w:val="7"/>
          <w:sz w:val="43"/>
          <w:szCs w:val="43"/>
        </w:rPr>
        <w:t>学</w:t>
      </w:r>
    </w:p>
    <w:p w14:paraId="60FED043">
      <w:pPr>
        <w:pStyle w:val="4"/>
        <w:spacing w:before="1" w:line="258" w:lineRule="auto"/>
        <w:ind w:left="3462" w:right="2184" w:hanging="1642"/>
        <w:rPr>
          <w:sz w:val="31"/>
          <w:szCs w:val="31"/>
        </w:rPr>
      </w:pPr>
      <w:r>
        <w:rPr>
          <w:spacing w:val="26"/>
          <w:w w:val="125"/>
          <w:sz w:val="31"/>
          <w:szCs w:val="31"/>
        </w:rPr>
        <w:t>COURSEWORK</w:t>
      </w:r>
      <w:r>
        <w:rPr>
          <w:spacing w:val="15"/>
          <w:sz w:val="31"/>
          <w:szCs w:val="31"/>
        </w:rPr>
        <w:t xml:space="preserve"> </w:t>
      </w:r>
      <w:r>
        <w:rPr>
          <w:spacing w:val="26"/>
          <w:w w:val="125"/>
          <w:sz w:val="31"/>
          <w:szCs w:val="31"/>
        </w:rPr>
        <w:t>SUBMISSION</w:t>
      </w:r>
      <w:r>
        <w:rPr>
          <w:sz w:val="31"/>
          <w:szCs w:val="31"/>
        </w:rPr>
        <w:t xml:space="preserve"> </w:t>
      </w:r>
      <w:r>
        <w:rPr>
          <w:spacing w:val="22"/>
          <w:w w:val="125"/>
          <w:sz w:val="31"/>
          <w:szCs w:val="31"/>
        </w:rPr>
        <w:t>COVER Page</w:t>
      </w:r>
    </w:p>
    <w:p w14:paraId="4A9C224F">
      <w:pPr>
        <w:spacing w:line="42" w:lineRule="exact"/>
      </w:pPr>
    </w:p>
    <w:tbl>
      <w:tblPr>
        <w:tblStyle w:val="9"/>
        <w:tblW w:w="9402" w:type="dxa"/>
        <w:tblInd w:w="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01"/>
        <w:gridCol w:w="1166"/>
        <w:gridCol w:w="1166"/>
        <w:gridCol w:w="1166"/>
        <w:gridCol w:w="1166"/>
        <w:gridCol w:w="1166"/>
        <w:gridCol w:w="1171"/>
      </w:tblGrid>
      <w:tr w14:paraId="419E41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24" w:hRule="atLeast"/>
        </w:trPr>
        <w:tc>
          <w:tcPr>
            <w:tcW w:w="2401" w:type="dxa"/>
            <w:vAlign w:val="top"/>
          </w:tcPr>
          <w:p w14:paraId="26A6CB6F">
            <w:pPr>
              <w:pStyle w:val="10"/>
              <w:spacing w:before="131" w:line="190" w:lineRule="auto"/>
              <w:ind w:left="121"/>
              <w:rPr>
                <w:sz w:val="24"/>
                <w:szCs w:val="24"/>
              </w:rPr>
            </w:pPr>
            <w:r>
              <w:rPr>
                <w:color w:val="0000FF"/>
                <w:spacing w:val="-1"/>
                <w:sz w:val="24"/>
                <w:szCs w:val="24"/>
              </w:rPr>
              <w:t>Group Number</w:t>
            </w:r>
          </w:p>
        </w:tc>
        <w:tc>
          <w:tcPr>
            <w:tcW w:w="7001" w:type="dxa"/>
            <w:gridSpan w:val="6"/>
            <w:vAlign w:val="top"/>
          </w:tcPr>
          <w:p w14:paraId="2425C3B0">
            <w:pPr>
              <w:rPr>
                <w:rFonts w:ascii="Arial"/>
                <w:sz w:val="21"/>
              </w:rPr>
            </w:pPr>
          </w:p>
        </w:tc>
      </w:tr>
      <w:tr w14:paraId="6D4B55B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47ED15F2">
            <w:pPr>
              <w:pStyle w:val="10"/>
              <w:spacing w:before="102" w:line="190" w:lineRule="auto"/>
              <w:ind w:left="115"/>
              <w:rPr>
                <w:sz w:val="24"/>
                <w:szCs w:val="24"/>
              </w:rPr>
            </w:pPr>
            <w:r>
              <w:rPr>
                <w:color w:val="0000FF"/>
                <w:spacing w:val="-1"/>
                <w:sz w:val="24"/>
                <w:szCs w:val="24"/>
              </w:rPr>
              <w:t>Students' ID Number</w:t>
            </w:r>
          </w:p>
        </w:tc>
        <w:tc>
          <w:tcPr>
            <w:tcW w:w="1166" w:type="dxa"/>
            <w:vAlign w:val="top"/>
          </w:tcPr>
          <w:p w14:paraId="4753F95C">
            <w:pPr>
              <w:rPr>
                <w:rFonts w:ascii="Arial"/>
                <w:sz w:val="21"/>
              </w:rPr>
            </w:pPr>
          </w:p>
        </w:tc>
        <w:tc>
          <w:tcPr>
            <w:tcW w:w="1166" w:type="dxa"/>
            <w:vAlign w:val="top"/>
          </w:tcPr>
          <w:p w14:paraId="01198CD5">
            <w:pPr>
              <w:rPr>
                <w:rFonts w:ascii="Arial"/>
                <w:sz w:val="21"/>
              </w:rPr>
            </w:pPr>
          </w:p>
        </w:tc>
        <w:tc>
          <w:tcPr>
            <w:tcW w:w="1166" w:type="dxa"/>
            <w:vAlign w:val="top"/>
          </w:tcPr>
          <w:p w14:paraId="39AB4F39">
            <w:pPr>
              <w:rPr>
                <w:rFonts w:ascii="Arial"/>
                <w:sz w:val="21"/>
              </w:rPr>
            </w:pPr>
          </w:p>
        </w:tc>
        <w:tc>
          <w:tcPr>
            <w:tcW w:w="1166" w:type="dxa"/>
            <w:vAlign w:val="top"/>
          </w:tcPr>
          <w:p w14:paraId="1F0E46AA">
            <w:pPr>
              <w:rPr>
                <w:rFonts w:ascii="Arial"/>
                <w:sz w:val="21"/>
              </w:rPr>
            </w:pPr>
          </w:p>
        </w:tc>
        <w:tc>
          <w:tcPr>
            <w:tcW w:w="1166" w:type="dxa"/>
            <w:vAlign w:val="top"/>
          </w:tcPr>
          <w:p w14:paraId="12A53E82">
            <w:pPr>
              <w:rPr>
                <w:rFonts w:ascii="Arial"/>
                <w:sz w:val="21"/>
              </w:rPr>
            </w:pPr>
          </w:p>
        </w:tc>
        <w:tc>
          <w:tcPr>
            <w:tcW w:w="1171" w:type="dxa"/>
            <w:vAlign w:val="top"/>
          </w:tcPr>
          <w:p w14:paraId="52073C26">
            <w:pPr>
              <w:rPr>
                <w:rFonts w:ascii="Arial"/>
                <w:sz w:val="21"/>
              </w:rPr>
            </w:pPr>
          </w:p>
        </w:tc>
      </w:tr>
      <w:tr w14:paraId="133918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6" w:hRule="atLeast"/>
        </w:trPr>
        <w:tc>
          <w:tcPr>
            <w:tcW w:w="2401" w:type="dxa"/>
            <w:vAlign w:val="top"/>
          </w:tcPr>
          <w:p w14:paraId="72480EEC">
            <w:pPr>
              <w:pStyle w:val="10"/>
              <w:spacing w:before="101" w:line="190" w:lineRule="auto"/>
              <w:ind w:left="116"/>
              <w:rPr>
                <w:sz w:val="24"/>
                <w:szCs w:val="24"/>
              </w:rPr>
            </w:pPr>
            <w:r>
              <w:rPr>
                <w:spacing w:val="-1"/>
                <w:sz w:val="24"/>
                <w:szCs w:val="24"/>
              </w:rPr>
              <w:t>Module Code</w:t>
            </w:r>
          </w:p>
        </w:tc>
        <w:tc>
          <w:tcPr>
            <w:tcW w:w="7001" w:type="dxa"/>
            <w:gridSpan w:val="6"/>
            <w:vAlign w:val="top"/>
          </w:tcPr>
          <w:p w14:paraId="4017A8E8">
            <w:pPr>
              <w:rPr>
                <w:rFonts w:ascii="Arial"/>
                <w:sz w:val="21"/>
              </w:rPr>
            </w:pPr>
          </w:p>
        </w:tc>
      </w:tr>
      <w:tr w14:paraId="19A6EC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8" w:hRule="atLeast"/>
        </w:trPr>
        <w:tc>
          <w:tcPr>
            <w:tcW w:w="2401" w:type="dxa"/>
            <w:vAlign w:val="top"/>
          </w:tcPr>
          <w:p w14:paraId="2D414713">
            <w:pPr>
              <w:pStyle w:val="10"/>
              <w:spacing w:before="105" w:line="190" w:lineRule="auto"/>
              <w:ind w:left="114"/>
              <w:rPr>
                <w:sz w:val="24"/>
                <w:szCs w:val="24"/>
              </w:rPr>
            </w:pPr>
            <w:r>
              <w:rPr>
                <w:spacing w:val="-1"/>
                <w:sz w:val="24"/>
                <w:szCs w:val="24"/>
              </w:rPr>
              <w:t>Assignment Title</w:t>
            </w:r>
          </w:p>
        </w:tc>
        <w:tc>
          <w:tcPr>
            <w:tcW w:w="7001" w:type="dxa"/>
            <w:gridSpan w:val="6"/>
            <w:vAlign w:val="top"/>
          </w:tcPr>
          <w:p w14:paraId="781B59FD">
            <w:pPr>
              <w:rPr>
                <w:rFonts w:ascii="Arial"/>
                <w:sz w:val="21"/>
              </w:rPr>
            </w:pPr>
          </w:p>
        </w:tc>
      </w:tr>
      <w:tr w14:paraId="5533190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1" w:hRule="atLeast"/>
        </w:trPr>
        <w:tc>
          <w:tcPr>
            <w:tcW w:w="2401" w:type="dxa"/>
            <w:vAlign w:val="top"/>
          </w:tcPr>
          <w:p w14:paraId="79D5E063">
            <w:pPr>
              <w:pStyle w:val="10"/>
              <w:spacing w:before="103" w:line="190" w:lineRule="auto"/>
              <w:ind w:left="127"/>
              <w:rPr>
                <w:sz w:val="24"/>
                <w:szCs w:val="24"/>
              </w:rPr>
            </w:pPr>
            <w:r>
              <w:rPr>
                <w:spacing w:val="-1"/>
                <w:sz w:val="24"/>
                <w:szCs w:val="24"/>
              </w:rPr>
              <w:t>Submission Deadline</w:t>
            </w:r>
          </w:p>
        </w:tc>
        <w:tc>
          <w:tcPr>
            <w:tcW w:w="7001" w:type="dxa"/>
            <w:gridSpan w:val="6"/>
            <w:vAlign w:val="top"/>
          </w:tcPr>
          <w:p w14:paraId="1C8E1560">
            <w:pPr>
              <w:rPr>
                <w:rFonts w:ascii="Arial"/>
                <w:sz w:val="21"/>
              </w:rPr>
            </w:pPr>
          </w:p>
        </w:tc>
      </w:tr>
    </w:tbl>
    <w:p w14:paraId="236B7A2D">
      <w:pPr>
        <w:pStyle w:val="4"/>
        <w:spacing w:before="138" w:line="190" w:lineRule="auto"/>
        <w:ind w:left="42"/>
      </w:pPr>
      <w:r>
        <w:t>By uploading this coursework submission with this cover page, we certify the fol</w:t>
      </w:r>
      <w:r>
        <w:rPr>
          <w:spacing w:val="-1"/>
        </w:rPr>
        <w:t>lowing:</w:t>
      </w:r>
    </w:p>
    <w:p w14:paraId="4000A320">
      <w:pPr>
        <w:pStyle w:val="4"/>
        <w:spacing w:before="126" w:line="226" w:lineRule="auto"/>
        <w:ind w:left="609" w:right="140" w:hanging="550"/>
      </w:pPr>
      <w:r>
        <w:rPr>
          <w:position w:val="2"/>
        </w:rPr>
        <w:drawing>
          <wp:inline distT="0" distB="0" distL="0" distR="0">
            <wp:extent cx="122555" cy="11176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22986" cy="111861"/>
                    </a:xfrm>
                    <a:prstGeom prst="rect">
                      <a:avLst/>
                    </a:prstGeom>
                  </pic:spPr>
                </pic:pic>
              </a:graphicData>
            </a:graphic>
          </wp:inline>
        </w:drawing>
      </w:r>
      <w:r>
        <w:rPr>
          <w:spacing w:val="11"/>
        </w:rPr>
        <w:t xml:space="preserve">     </w:t>
      </w:r>
      <w:r>
        <w:t>We  have  read   and  understood</w:t>
      </w:r>
      <w:r>
        <w:rPr>
          <w:spacing w:val="14"/>
        </w:rPr>
        <w:t xml:space="preserve">  </w:t>
      </w:r>
      <w:r>
        <w:t>the   definitions   of  collusion,</w:t>
      </w:r>
      <w:r>
        <w:rPr>
          <w:spacing w:val="17"/>
        </w:rPr>
        <w:t xml:space="preserve">  </w:t>
      </w:r>
      <w:r>
        <w:t>cop</w:t>
      </w:r>
      <w:r>
        <w:rPr>
          <w:spacing w:val="-1"/>
        </w:rPr>
        <w:t>ying,  plagiarism,   and</w:t>
      </w:r>
      <w:r>
        <w:rPr>
          <w:spacing w:val="1"/>
        </w:rPr>
        <w:t xml:space="preserve"> </w:t>
      </w:r>
      <w:r>
        <w:t>dishonest</w:t>
      </w:r>
      <w:r>
        <w:rPr>
          <w:spacing w:val="2"/>
        </w:rPr>
        <w:t xml:space="preserve">  </w:t>
      </w:r>
      <w:r>
        <w:t>use</w:t>
      </w:r>
      <w:r>
        <w:rPr>
          <w:spacing w:val="2"/>
        </w:rPr>
        <w:t xml:space="preserve">  </w:t>
      </w:r>
      <w:r>
        <w:t>of</w:t>
      </w:r>
      <w:r>
        <w:rPr>
          <w:spacing w:val="54"/>
        </w:rPr>
        <w:t xml:space="preserve"> </w:t>
      </w:r>
      <w:r>
        <w:t>data</w:t>
      </w:r>
      <w:r>
        <w:rPr>
          <w:spacing w:val="2"/>
        </w:rPr>
        <w:t xml:space="preserve">  </w:t>
      </w:r>
      <w:r>
        <w:t>as</w:t>
      </w:r>
      <w:r>
        <w:rPr>
          <w:spacing w:val="2"/>
        </w:rPr>
        <w:t xml:space="preserve">  </w:t>
      </w:r>
      <w:r>
        <w:t>outlined</w:t>
      </w:r>
      <w:r>
        <w:rPr>
          <w:spacing w:val="2"/>
        </w:rPr>
        <w:t xml:space="preserve">  </w:t>
      </w:r>
      <w:r>
        <w:t>in</w:t>
      </w:r>
      <w:r>
        <w:rPr>
          <w:spacing w:val="2"/>
        </w:rPr>
        <w:t xml:space="preserve">  </w:t>
      </w:r>
      <w:r>
        <w:t>the</w:t>
      </w:r>
      <w:r>
        <w:rPr>
          <w:spacing w:val="2"/>
        </w:rPr>
        <w:t xml:space="preserve">  </w:t>
      </w:r>
      <w:r>
        <w:t>Academic</w:t>
      </w:r>
      <w:r>
        <w:rPr>
          <w:spacing w:val="2"/>
        </w:rPr>
        <w:t xml:space="preserve">  </w:t>
      </w:r>
      <w:r>
        <w:t>Integrity</w:t>
      </w:r>
      <w:r>
        <w:rPr>
          <w:spacing w:val="2"/>
        </w:rPr>
        <w:t xml:space="preserve">  </w:t>
      </w:r>
      <w:r>
        <w:t>Policy</w:t>
      </w:r>
      <w:r>
        <w:rPr>
          <w:spacing w:val="4"/>
        </w:rPr>
        <w:t xml:space="preserve">  </w:t>
      </w:r>
      <w:r>
        <w:t>of</w:t>
      </w:r>
      <w:r>
        <w:rPr>
          <w:spacing w:val="36"/>
        </w:rPr>
        <w:t xml:space="preserve"> </w:t>
      </w:r>
      <w:r>
        <w:t>Xi</w:t>
      </w:r>
      <w:r>
        <w:rPr>
          <w:spacing w:val="2"/>
        </w:rPr>
        <w:t>’</w:t>
      </w:r>
      <w:r>
        <w:t>an</w:t>
      </w:r>
      <w:r>
        <w:rPr>
          <w:spacing w:val="2"/>
        </w:rPr>
        <w:t xml:space="preserve">  </w:t>
      </w:r>
      <w:r>
        <w:t>Jiaotong</w:t>
      </w:r>
      <w:r>
        <w:rPr>
          <w:spacing w:val="2"/>
        </w:rPr>
        <w:t>-</w:t>
      </w:r>
      <w:r>
        <w:t xml:space="preserve"> </w:t>
      </w:r>
      <w:r>
        <w:rPr>
          <w:spacing w:val="-2"/>
        </w:rPr>
        <w:t>Liverpool University.</w:t>
      </w:r>
    </w:p>
    <w:p w14:paraId="3670AED8">
      <w:pPr>
        <w:pStyle w:val="4"/>
        <w:spacing w:before="48" w:line="219" w:lineRule="auto"/>
        <w:ind w:left="613" w:right="145" w:hanging="554"/>
      </w:pPr>
      <w:r>
        <w:rPr>
          <w:position w:val="2"/>
        </w:rPr>
        <w:drawing>
          <wp:inline distT="0" distB="0" distL="0" distR="0">
            <wp:extent cx="122555" cy="11176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rPr>
          <w:spacing w:val="-1"/>
        </w:rPr>
        <w:t>This</w:t>
      </w:r>
      <w:r>
        <w:rPr>
          <w:spacing w:val="31"/>
        </w:rPr>
        <w:t xml:space="preserve"> </w:t>
      </w:r>
      <w:r>
        <w:rPr>
          <w:spacing w:val="-1"/>
        </w:rPr>
        <w:t>work</w:t>
      </w:r>
      <w:r>
        <w:rPr>
          <w:spacing w:val="31"/>
          <w:w w:val="101"/>
        </w:rPr>
        <w:t xml:space="preserve"> </w:t>
      </w:r>
      <w:r>
        <w:rPr>
          <w:spacing w:val="-1"/>
        </w:rPr>
        <w:t>is</w:t>
      </w:r>
      <w:r>
        <w:rPr>
          <w:spacing w:val="37"/>
        </w:rPr>
        <w:t xml:space="preserve"> </w:t>
      </w:r>
      <w:r>
        <w:rPr>
          <w:b/>
          <w:bCs/>
          <w:spacing w:val="-1"/>
        </w:rPr>
        <w:t>entirely</w:t>
      </w:r>
      <w:r>
        <w:rPr>
          <w:b/>
          <w:bCs/>
          <w:spacing w:val="36"/>
        </w:rPr>
        <w:t xml:space="preserve"> </w:t>
      </w:r>
      <w:r>
        <w:rPr>
          <w:spacing w:val="-1"/>
        </w:rPr>
        <w:t>our</w:t>
      </w:r>
      <w:r>
        <w:rPr>
          <w:spacing w:val="32"/>
        </w:rPr>
        <w:t xml:space="preserve"> </w:t>
      </w:r>
      <w:r>
        <w:rPr>
          <w:spacing w:val="-1"/>
        </w:rPr>
        <w:t>own,</w:t>
      </w:r>
      <w:r>
        <w:rPr>
          <w:spacing w:val="34"/>
        </w:rPr>
        <w:t xml:space="preserve"> </w:t>
      </w:r>
      <w:r>
        <w:rPr>
          <w:spacing w:val="-1"/>
        </w:rPr>
        <w:t>original</w:t>
      </w:r>
      <w:r>
        <w:rPr>
          <w:spacing w:val="28"/>
        </w:rPr>
        <w:t xml:space="preserve"> </w:t>
      </w:r>
      <w:r>
        <w:rPr>
          <w:spacing w:val="-1"/>
        </w:rPr>
        <w:t>work</w:t>
      </w:r>
      <w:r>
        <w:rPr>
          <w:spacing w:val="30"/>
        </w:rPr>
        <w:t xml:space="preserve"> </w:t>
      </w:r>
      <w:r>
        <w:rPr>
          <w:spacing w:val="-1"/>
        </w:rPr>
        <w:t>produced</w:t>
      </w:r>
      <w:r>
        <w:rPr>
          <w:spacing w:val="38"/>
        </w:rPr>
        <w:t xml:space="preserve"> </w:t>
      </w:r>
      <w:r>
        <w:rPr>
          <w:spacing w:val="-1"/>
        </w:rPr>
        <w:t>specifically</w:t>
      </w:r>
      <w:r>
        <w:rPr>
          <w:spacing w:val="35"/>
        </w:rPr>
        <w:t xml:space="preserve"> </w:t>
      </w:r>
      <w:r>
        <w:rPr>
          <w:spacing w:val="-1"/>
        </w:rPr>
        <w:t>for</w:t>
      </w:r>
      <w:r>
        <w:rPr>
          <w:spacing w:val="26"/>
        </w:rPr>
        <w:t xml:space="preserve"> </w:t>
      </w:r>
      <w:r>
        <w:rPr>
          <w:spacing w:val="-1"/>
        </w:rPr>
        <w:t>this</w:t>
      </w:r>
      <w:r>
        <w:rPr>
          <w:spacing w:val="35"/>
          <w:w w:val="101"/>
        </w:rPr>
        <w:t xml:space="preserve"> </w:t>
      </w:r>
      <w:r>
        <w:rPr>
          <w:spacing w:val="-1"/>
        </w:rPr>
        <w:t>as</w:t>
      </w:r>
      <w:r>
        <w:rPr>
          <w:spacing w:val="-2"/>
        </w:rPr>
        <w:t>signment.</w:t>
      </w:r>
      <w:r>
        <w:rPr>
          <w:spacing w:val="32"/>
        </w:rPr>
        <w:t xml:space="preserve"> </w:t>
      </w:r>
      <w:r>
        <w:rPr>
          <w:spacing w:val="-2"/>
        </w:rPr>
        <w:t>It</w:t>
      </w:r>
      <w:r>
        <w:t xml:space="preserve"> does not misrepresent the work of</w:t>
      </w:r>
      <w:r>
        <w:rPr>
          <w:spacing w:val="-14"/>
        </w:rPr>
        <w:t xml:space="preserve"> </w:t>
      </w:r>
      <w:r>
        <w:t>another group or institution as our</w:t>
      </w:r>
      <w:r>
        <w:rPr>
          <w:spacing w:val="6"/>
        </w:rPr>
        <w:t xml:space="preserve"> </w:t>
      </w:r>
      <w:r>
        <w:t>own.</w:t>
      </w:r>
    </w:p>
    <w:p w14:paraId="7A6EDF3E">
      <w:pPr>
        <w:pStyle w:val="4"/>
        <w:spacing w:before="48" w:line="199" w:lineRule="auto"/>
        <w:ind w:left="59"/>
      </w:pPr>
      <w:r>
        <w:rPr>
          <w:position w:val="2"/>
        </w:rPr>
        <w:drawing>
          <wp:inline distT="0" distB="0" distL="0" distR="0">
            <wp:extent cx="122555" cy="11176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6"/>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is</w:t>
      </w:r>
      <w:r>
        <w:rPr>
          <w:spacing w:val="1"/>
        </w:rPr>
        <w:t xml:space="preserve"> </w:t>
      </w:r>
      <w:r>
        <w:t>not</w:t>
      </w:r>
      <w:r>
        <w:rPr>
          <w:spacing w:val="1"/>
        </w:rPr>
        <w:t xml:space="preserve"> </w:t>
      </w:r>
      <w:r>
        <w:t>the</w:t>
      </w:r>
      <w:r>
        <w:rPr>
          <w:spacing w:val="1"/>
        </w:rPr>
        <w:t xml:space="preserve"> </w:t>
      </w:r>
      <w:r>
        <w:t>product</w:t>
      </w:r>
      <w:r>
        <w:rPr>
          <w:spacing w:val="1"/>
        </w:rPr>
        <w:t xml:space="preserve"> </w:t>
      </w:r>
      <w:r>
        <w:t>of</w:t>
      </w:r>
      <w:r>
        <w:rPr>
          <w:spacing w:val="-23"/>
        </w:rPr>
        <w:t xml:space="preserve"> </w:t>
      </w:r>
      <w:r>
        <w:t>unauthorized</w:t>
      </w:r>
      <w:r>
        <w:rPr>
          <w:spacing w:val="1"/>
        </w:rPr>
        <w:t xml:space="preserve"> </w:t>
      </w:r>
      <w:r>
        <w:t>collaboration</w:t>
      </w:r>
      <w:r>
        <w:rPr>
          <w:spacing w:val="1"/>
        </w:rPr>
        <w:t xml:space="preserve"> </w:t>
      </w:r>
      <w:r>
        <w:t>between</w:t>
      </w:r>
      <w:r>
        <w:rPr>
          <w:spacing w:val="1"/>
        </w:rPr>
        <w:t xml:space="preserve"> </w:t>
      </w:r>
      <w:r>
        <w:t>ourselves</w:t>
      </w:r>
      <w:r>
        <w:rPr>
          <w:spacing w:val="1"/>
        </w:rPr>
        <w:t xml:space="preserve"> </w:t>
      </w:r>
      <w:r>
        <w:t>and</w:t>
      </w:r>
      <w:r>
        <w:rPr>
          <w:spacing w:val="1"/>
        </w:rPr>
        <w:t xml:space="preserve"> </w:t>
      </w:r>
      <w:r>
        <w:t>others</w:t>
      </w:r>
      <w:r>
        <w:rPr>
          <w:spacing w:val="1"/>
        </w:rPr>
        <w:t>.</w:t>
      </w:r>
    </w:p>
    <w:p w14:paraId="5E757E3C">
      <w:pPr>
        <w:pStyle w:val="4"/>
        <w:spacing w:before="47" w:line="198" w:lineRule="auto"/>
        <w:ind w:left="59"/>
      </w:pPr>
      <w:r>
        <w:rPr>
          <w:position w:val="2"/>
        </w:rPr>
        <w:drawing>
          <wp:inline distT="0" distB="0" distL="0" distR="0">
            <wp:extent cx="122555" cy="11176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7"/>
                    <a:stretch>
                      <a:fillRect/>
                    </a:stretch>
                  </pic:blipFill>
                  <pic:spPr>
                    <a:xfrm>
                      <a:off x="0" y="0"/>
                      <a:ext cx="122986" cy="111861"/>
                    </a:xfrm>
                    <a:prstGeom prst="rect">
                      <a:avLst/>
                    </a:prstGeom>
                  </pic:spPr>
                </pic:pic>
              </a:graphicData>
            </a:graphic>
          </wp:inline>
        </w:drawing>
      </w:r>
      <w:r>
        <w:rPr>
          <w:spacing w:val="10"/>
        </w:rPr>
        <w:t xml:space="preserve">     </w:t>
      </w:r>
      <w:r>
        <w:t>This</w:t>
      </w:r>
      <w:r>
        <w:rPr>
          <w:spacing w:val="1"/>
        </w:rPr>
        <w:t xml:space="preserve"> </w:t>
      </w:r>
      <w:r>
        <w:t>work</w:t>
      </w:r>
      <w:r>
        <w:rPr>
          <w:spacing w:val="1"/>
        </w:rPr>
        <w:t xml:space="preserve"> </w:t>
      </w:r>
      <w:r>
        <w:t>has</w:t>
      </w:r>
      <w:r>
        <w:rPr>
          <w:spacing w:val="1"/>
        </w:rPr>
        <w:t xml:space="preserve"> </w:t>
      </w:r>
      <w:r>
        <w:t>not</w:t>
      </w:r>
      <w:r>
        <w:rPr>
          <w:spacing w:val="1"/>
        </w:rPr>
        <w:t xml:space="preserve"> </w:t>
      </w:r>
      <w:r>
        <w:t>been</w:t>
      </w:r>
      <w:r>
        <w:rPr>
          <w:spacing w:val="1"/>
        </w:rPr>
        <w:t xml:space="preserve"> </w:t>
      </w:r>
      <w:r>
        <w:t>shared</w:t>
      </w:r>
      <w:r>
        <w:rPr>
          <w:spacing w:val="1"/>
        </w:rPr>
        <w:t xml:space="preserve"> </w:t>
      </w:r>
      <w:r>
        <w:t>wholly</w:t>
      </w:r>
      <w:r>
        <w:rPr>
          <w:spacing w:val="1"/>
        </w:rPr>
        <w:t xml:space="preserve"> </w:t>
      </w:r>
      <w:r>
        <w:t>or</w:t>
      </w:r>
      <w:r>
        <w:rPr>
          <w:spacing w:val="1"/>
        </w:rPr>
        <w:t xml:space="preserve"> </w:t>
      </w:r>
      <w:r>
        <w:t>in</w:t>
      </w:r>
      <w:r>
        <w:rPr>
          <w:spacing w:val="1"/>
        </w:rPr>
        <w:t xml:space="preserve"> </w:t>
      </w:r>
      <w:r>
        <w:t>part</w:t>
      </w:r>
      <w:r>
        <w:rPr>
          <w:spacing w:val="1"/>
        </w:rPr>
        <w:t xml:space="preserve"> </w:t>
      </w:r>
      <w:r>
        <w:t>outside</w:t>
      </w:r>
      <w:r>
        <w:rPr>
          <w:spacing w:val="1"/>
        </w:rPr>
        <w:t xml:space="preserve"> </w:t>
      </w:r>
      <w:r>
        <w:t>of</w:t>
      </w:r>
      <w:r>
        <w:rPr>
          <w:spacing w:val="-20"/>
        </w:rPr>
        <w:t xml:space="preserve"> </w:t>
      </w:r>
      <w:r>
        <w:t>the</w:t>
      </w:r>
      <w:r>
        <w:rPr>
          <w:spacing w:val="1"/>
        </w:rPr>
        <w:t xml:space="preserve"> </w:t>
      </w:r>
      <w:r>
        <w:t>group</w:t>
      </w:r>
      <w:r>
        <w:rPr>
          <w:spacing w:val="1"/>
        </w:rPr>
        <w:t>.</w:t>
      </w:r>
    </w:p>
    <w:p w14:paraId="2B28A140">
      <w:pPr>
        <w:pStyle w:val="4"/>
        <w:spacing w:before="49" w:line="198" w:lineRule="auto"/>
        <w:ind w:left="59"/>
      </w:pPr>
      <w:r>
        <w:rPr>
          <w:position w:val="2"/>
        </w:rPr>
        <w:drawing>
          <wp:inline distT="0" distB="0" distL="0" distR="0">
            <wp:extent cx="122555" cy="1117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122986" cy="111861"/>
                    </a:xfrm>
                    <a:prstGeom prst="rect">
                      <a:avLst/>
                    </a:prstGeom>
                  </pic:spPr>
                </pic:pic>
              </a:graphicData>
            </a:graphic>
          </wp:inline>
        </w:drawing>
      </w:r>
      <w:r>
        <w:rPr>
          <w:spacing w:val="10"/>
        </w:rPr>
        <w:t xml:space="preserve">     </w:t>
      </w:r>
      <w:r>
        <w:t>It is a submission that has not been previously published, or submitte</w:t>
      </w:r>
      <w:r>
        <w:rPr>
          <w:spacing w:val="-1"/>
        </w:rPr>
        <w:t>d to</w:t>
      </w:r>
      <w:r>
        <w:rPr>
          <w:spacing w:val="14"/>
        </w:rPr>
        <w:t xml:space="preserve"> </w:t>
      </w:r>
      <w:r>
        <w:rPr>
          <w:spacing w:val="-1"/>
        </w:rPr>
        <w:t>any modules.</w:t>
      </w:r>
    </w:p>
    <w:p w14:paraId="25D291EA">
      <w:pPr>
        <w:pStyle w:val="4"/>
        <w:spacing w:before="48" w:line="226" w:lineRule="auto"/>
        <w:ind w:left="612" w:right="148" w:hanging="553"/>
      </w:pPr>
      <w:r>
        <w:rPr>
          <w:position w:val="2"/>
        </w:rPr>
        <w:drawing>
          <wp:inline distT="0" distB="0" distL="0" distR="0">
            <wp:extent cx="122555" cy="11176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22986" cy="111861"/>
                    </a:xfrm>
                    <a:prstGeom prst="rect">
                      <a:avLst/>
                    </a:prstGeom>
                  </pic:spPr>
                </pic:pic>
              </a:graphicData>
            </a:graphic>
          </wp:inline>
        </w:drawing>
      </w:r>
      <w:r>
        <w:t xml:space="preserve">      </w:t>
      </w:r>
      <w:r>
        <w:rPr>
          <w:spacing w:val="-1"/>
        </w:rPr>
        <w:t>Students</w:t>
      </w:r>
      <w:r>
        <w:rPr>
          <w:spacing w:val="40"/>
        </w:rPr>
        <w:t xml:space="preserve"> </w:t>
      </w:r>
      <w:r>
        <w:rPr>
          <w:spacing w:val="-1"/>
        </w:rPr>
        <w:t>who</w:t>
      </w:r>
      <w:r>
        <w:rPr>
          <w:spacing w:val="39"/>
        </w:rPr>
        <w:t xml:space="preserve"> </w:t>
      </w:r>
      <w:r>
        <w:rPr>
          <w:spacing w:val="-1"/>
        </w:rPr>
        <w:t>would</w:t>
      </w:r>
      <w:r>
        <w:rPr>
          <w:spacing w:val="45"/>
        </w:rPr>
        <w:t xml:space="preserve"> </w:t>
      </w:r>
      <w:r>
        <w:rPr>
          <w:spacing w:val="-1"/>
        </w:rPr>
        <w:t>like</w:t>
      </w:r>
      <w:r>
        <w:rPr>
          <w:spacing w:val="40"/>
        </w:rPr>
        <w:t xml:space="preserve"> </w:t>
      </w:r>
      <w:r>
        <w:rPr>
          <w:spacing w:val="-1"/>
        </w:rPr>
        <w:t>to</w:t>
      </w:r>
      <w:r>
        <w:rPr>
          <w:spacing w:val="50"/>
        </w:rPr>
        <w:t xml:space="preserve"> </w:t>
      </w:r>
      <w:r>
        <w:rPr>
          <w:spacing w:val="-1"/>
        </w:rPr>
        <w:t>submit</w:t>
      </w:r>
      <w:r>
        <w:rPr>
          <w:spacing w:val="41"/>
        </w:rPr>
        <w:t xml:space="preserve"> </w:t>
      </w:r>
      <w:r>
        <w:rPr>
          <w:spacing w:val="-1"/>
        </w:rPr>
        <w:t>the</w:t>
      </w:r>
      <w:r>
        <w:rPr>
          <w:spacing w:val="49"/>
          <w:w w:val="101"/>
        </w:rPr>
        <w:t xml:space="preserve"> </w:t>
      </w:r>
      <w:r>
        <w:rPr>
          <w:spacing w:val="-1"/>
        </w:rPr>
        <w:t>same</w:t>
      </w:r>
      <w:r>
        <w:rPr>
          <w:spacing w:val="46"/>
        </w:rPr>
        <w:t xml:space="preserve"> </w:t>
      </w:r>
      <w:r>
        <w:rPr>
          <w:spacing w:val="-1"/>
        </w:rPr>
        <w:t>or</w:t>
      </w:r>
      <w:r>
        <w:rPr>
          <w:spacing w:val="47"/>
          <w:w w:val="101"/>
        </w:rPr>
        <w:t xml:space="preserve"> </w:t>
      </w:r>
      <w:r>
        <w:rPr>
          <w:spacing w:val="-1"/>
        </w:rPr>
        <w:t>similar</w:t>
      </w:r>
      <w:r>
        <w:rPr>
          <w:spacing w:val="37"/>
          <w:w w:val="101"/>
        </w:rPr>
        <w:t xml:space="preserve"> </w:t>
      </w:r>
      <w:r>
        <w:rPr>
          <w:spacing w:val="-1"/>
        </w:rPr>
        <w:t>work</w:t>
      </w:r>
      <w:r>
        <w:rPr>
          <w:spacing w:val="46"/>
        </w:rPr>
        <w:t xml:space="preserve"> </w:t>
      </w:r>
      <w:r>
        <w:rPr>
          <w:spacing w:val="-1"/>
        </w:rPr>
        <w:t>fr</w:t>
      </w:r>
      <w:r>
        <w:rPr>
          <w:spacing w:val="-2"/>
        </w:rPr>
        <w:t>om</w:t>
      </w:r>
      <w:r>
        <w:rPr>
          <w:spacing w:val="38"/>
        </w:rPr>
        <w:t xml:space="preserve"> </w:t>
      </w:r>
      <w:r>
        <w:rPr>
          <w:spacing w:val="-2"/>
        </w:rPr>
        <w:t>previous</w:t>
      </w:r>
      <w:r>
        <w:rPr>
          <w:spacing w:val="40"/>
          <w:w w:val="101"/>
        </w:rPr>
        <w:t xml:space="preserve"> </w:t>
      </w:r>
      <w:r>
        <w:rPr>
          <w:spacing w:val="-2"/>
        </w:rPr>
        <w:t>years</w:t>
      </w:r>
      <w:r>
        <w:rPr>
          <w:spacing w:val="40"/>
        </w:rPr>
        <w:t xml:space="preserve"> </w:t>
      </w:r>
      <w:r>
        <w:rPr>
          <w:spacing w:val="-2"/>
        </w:rPr>
        <w:t>to</w:t>
      </w:r>
      <w:r>
        <w:rPr>
          <w:spacing w:val="41"/>
        </w:rPr>
        <w:t xml:space="preserve"> </w:t>
      </w:r>
      <w:r>
        <w:rPr>
          <w:spacing w:val="-2"/>
        </w:rPr>
        <w:t>the</w:t>
      </w:r>
      <w:r>
        <w:t xml:space="preserve"> current  module  or  other  modules</w:t>
      </w:r>
      <w:r>
        <w:rPr>
          <w:spacing w:val="4"/>
        </w:rPr>
        <w:t xml:space="preserve">  </w:t>
      </w:r>
      <w:r>
        <w:t>must</w:t>
      </w:r>
      <w:r>
        <w:rPr>
          <w:spacing w:val="5"/>
        </w:rPr>
        <w:t xml:space="preserve">  </w:t>
      </w:r>
      <w:r>
        <w:t>receive</w:t>
      </w:r>
      <w:r>
        <w:rPr>
          <w:spacing w:val="5"/>
        </w:rPr>
        <w:t xml:space="preserve">  </w:t>
      </w:r>
      <w:r>
        <w:t>written  permission</w:t>
      </w:r>
      <w:r>
        <w:rPr>
          <w:spacing w:val="8"/>
        </w:rPr>
        <w:t xml:space="preserve">  </w:t>
      </w:r>
      <w:r>
        <w:t>from</w:t>
      </w:r>
      <w:r>
        <w:rPr>
          <w:spacing w:val="8"/>
        </w:rPr>
        <w:t xml:space="preserve">  </w:t>
      </w:r>
      <w:r>
        <w:t>all</w:t>
      </w:r>
      <w:r>
        <w:rPr>
          <w:spacing w:val="7"/>
        </w:rPr>
        <w:t xml:space="preserve">  </w:t>
      </w:r>
      <w:r>
        <w:t>instructors</w:t>
      </w:r>
      <w:r>
        <w:rPr>
          <w:spacing w:val="1"/>
        </w:rPr>
        <w:t xml:space="preserve"> </w:t>
      </w:r>
      <w:r>
        <w:t>involved in advance of</w:t>
      </w:r>
      <w:r>
        <w:rPr>
          <w:spacing w:val="-18"/>
        </w:rPr>
        <w:t xml:space="preserve"> </w:t>
      </w:r>
      <w:r>
        <w:t>the assignment due</w:t>
      </w:r>
      <w:r>
        <w:rPr>
          <w:spacing w:val="7"/>
        </w:rPr>
        <w:t xml:space="preserve"> </w:t>
      </w:r>
      <w:r>
        <w:t>date.</w:t>
      </w:r>
    </w:p>
    <w:p w14:paraId="08567639">
      <w:pPr>
        <w:pStyle w:val="4"/>
        <w:spacing w:before="49" w:line="226" w:lineRule="auto"/>
        <w:ind w:left="607" w:right="140" w:hanging="548"/>
      </w:pPr>
      <w:r>
        <w:rPr>
          <w:position w:val="2"/>
        </w:rPr>
        <w:drawing>
          <wp:inline distT="0" distB="0" distL="0" distR="0">
            <wp:extent cx="122555" cy="1117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122986" cy="111861"/>
                    </a:xfrm>
                    <a:prstGeom prst="rect">
                      <a:avLst/>
                    </a:prstGeom>
                  </pic:spPr>
                </pic:pic>
              </a:graphicData>
            </a:graphic>
          </wp:inline>
        </w:drawing>
      </w:r>
      <w:r>
        <w:rPr>
          <w:b/>
          <w:bCs/>
          <w:spacing w:val="9"/>
        </w:rPr>
        <w:t xml:space="preserve">     </w:t>
      </w:r>
      <w:r>
        <w:rPr>
          <w:b/>
          <w:bCs/>
        </w:rPr>
        <w:t xml:space="preserve">All  </w:t>
      </w:r>
      <w:r>
        <w:t xml:space="preserve">group  members  are  </w:t>
      </w:r>
      <w:r>
        <w:rPr>
          <w:b/>
          <w:bCs/>
        </w:rPr>
        <w:t xml:space="preserve">equally  </w:t>
      </w:r>
      <w:r>
        <w:t xml:space="preserve">and  </w:t>
      </w:r>
      <w:r>
        <w:rPr>
          <w:b/>
          <w:bCs/>
        </w:rPr>
        <w:t>co</w:t>
      </w:r>
      <w:r>
        <w:rPr>
          <w:b/>
          <w:bCs/>
          <w:spacing w:val="-1"/>
        </w:rPr>
        <w:t xml:space="preserve">llectively  </w:t>
      </w:r>
      <w:r>
        <w:rPr>
          <w:spacing w:val="-1"/>
        </w:rPr>
        <w:t xml:space="preserve">responsible  for  the  </w:t>
      </w:r>
      <w:r>
        <w:rPr>
          <w:b/>
          <w:bCs/>
          <w:spacing w:val="-1"/>
        </w:rPr>
        <w:t xml:space="preserve">entire  </w:t>
      </w:r>
      <w:r>
        <w:rPr>
          <w:spacing w:val="-1"/>
        </w:rPr>
        <w:t>submission.</w:t>
      </w:r>
      <w:r>
        <w:rPr>
          <w:spacing w:val="2"/>
        </w:rPr>
        <w:t xml:space="preserve"> </w:t>
      </w:r>
      <w:r>
        <w:t>Violations</w:t>
      </w:r>
      <w:r>
        <w:rPr>
          <w:spacing w:val="49"/>
        </w:rPr>
        <w:t xml:space="preserve"> </w:t>
      </w:r>
      <w:r>
        <w:t>of</w:t>
      </w:r>
      <w:r>
        <w:rPr>
          <w:spacing w:val="24"/>
        </w:rPr>
        <w:t xml:space="preserve"> </w:t>
      </w:r>
      <w:r>
        <w:t>academic</w:t>
      </w:r>
      <w:r>
        <w:rPr>
          <w:spacing w:val="51"/>
        </w:rPr>
        <w:t xml:space="preserve"> </w:t>
      </w:r>
      <w:r>
        <w:t>integrity</w:t>
      </w:r>
      <w:r>
        <w:rPr>
          <w:spacing w:val="48"/>
        </w:rPr>
        <w:t xml:space="preserve"> </w:t>
      </w:r>
      <w:r>
        <w:t>including</w:t>
      </w:r>
      <w:r>
        <w:rPr>
          <w:spacing w:val="50"/>
        </w:rPr>
        <w:t xml:space="preserve"> </w:t>
      </w:r>
      <w:r>
        <w:t>fail</w:t>
      </w:r>
      <w:r>
        <w:rPr>
          <w:spacing w:val="-1"/>
        </w:rPr>
        <w:t>ure</w:t>
      </w:r>
      <w:r>
        <w:rPr>
          <w:spacing w:val="42"/>
        </w:rPr>
        <w:t xml:space="preserve"> </w:t>
      </w:r>
      <w:r>
        <w:rPr>
          <w:spacing w:val="-1"/>
        </w:rPr>
        <w:t>to</w:t>
      </w:r>
      <w:r>
        <w:rPr>
          <w:spacing w:val="43"/>
        </w:rPr>
        <w:t xml:space="preserve"> </w:t>
      </w:r>
      <w:r>
        <w:rPr>
          <w:spacing w:val="-1"/>
        </w:rPr>
        <w:t>monitor</w:t>
      </w:r>
      <w:r>
        <w:rPr>
          <w:spacing w:val="46"/>
        </w:rPr>
        <w:t xml:space="preserve"> </w:t>
      </w:r>
      <w:r>
        <w:rPr>
          <w:spacing w:val="-1"/>
        </w:rPr>
        <w:t>group</w:t>
      </w:r>
      <w:r>
        <w:rPr>
          <w:spacing w:val="42"/>
        </w:rPr>
        <w:t xml:space="preserve"> </w:t>
      </w:r>
      <w:r>
        <w:rPr>
          <w:spacing w:val="-1"/>
        </w:rPr>
        <w:t>member</w:t>
      </w:r>
      <w:r>
        <w:rPr>
          <w:spacing w:val="46"/>
        </w:rPr>
        <w:t xml:space="preserve"> </w:t>
      </w:r>
      <w:r>
        <w:rPr>
          <w:spacing w:val="-1"/>
        </w:rPr>
        <w:t>contribution</w:t>
      </w:r>
      <w:r>
        <w:t xml:space="preserve"> originality constitutes neglige</w:t>
      </w:r>
      <w:r>
        <w:rPr>
          <w:spacing w:val="-1"/>
        </w:rPr>
        <w:t>nce.</w:t>
      </w:r>
    </w:p>
    <w:p w14:paraId="42A60446">
      <w:pPr>
        <w:pStyle w:val="4"/>
        <w:spacing w:before="49" w:line="219" w:lineRule="auto"/>
        <w:ind w:left="607" w:right="148" w:hanging="548"/>
      </w:pPr>
      <w:r>
        <w:rPr>
          <w:position w:val="2"/>
        </w:rPr>
        <w:drawing>
          <wp:inline distT="0" distB="0" distL="0" distR="0">
            <wp:extent cx="122555" cy="11176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Unreported suspicious academic misconduct by one group member will be attributed to</w:t>
      </w:r>
      <w:r>
        <w:rPr>
          <w:spacing w:val="4"/>
        </w:rPr>
        <w:t xml:space="preserve"> </w:t>
      </w:r>
      <w:r>
        <w:rPr>
          <w:spacing w:val="-1"/>
        </w:rPr>
        <w:t>ALL</w:t>
      </w:r>
      <w:r>
        <w:t xml:space="preserve"> members</w:t>
      </w:r>
      <w:r>
        <w:rPr>
          <w:spacing w:val="2"/>
        </w:rPr>
        <w:t xml:space="preserve"> </w:t>
      </w:r>
      <w:r>
        <w:t>in</w:t>
      </w:r>
      <w:r>
        <w:rPr>
          <w:spacing w:val="2"/>
        </w:rPr>
        <w:t xml:space="preserve"> </w:t>
      </w:r>
      <w:r>
        <w:t>terms</w:t>
      </w:r>
      <w:r>
        <w:rPr>
          <w:spacing w:val="2"/>
        </w:rPr>
        <w:t xml:space="preserve"> </w:t>
      </w:r>
      <w:r>
        <w:t>of</w:t>
      </w:r>
      <w:r>
        <w:rPr>
          <w:spacing w:val="-19"/>
        </w:rPr>
        <w:t xml:space="preserve"> </w:t>
      </w:r>
      <w:r>
        <w:t>penalties</w:t>
      </w:r>
      <w:r>
        <w:rPr>
          <w:spacing w:val="2"/>
        </w:rPr>
        <w:t xml:space="preserve">. </w:t>
      </w:r>
      <w:r>
        <w:rPr>
          <w:b/>
          <w:bCs/>
        </w:rPr>
        <w:t>ALL</w:t>
      </w:r>
      <w:r>
        <w:rPr>
          <w:b/>
          <w:bCs/>
          <w:spacing w:val="2"/>
        </w:rPr>
        <w:t xml:space="preserve"> </w:t>
      </w:r>
      <w:r>
        <w:rPr>
          <w:b/>
          <w:bCs/>
        </w:rPr>
        <w:t>members</w:t>
      </w:r>
      <w:r>
        <w:rPr>
          <w:b/>
          <w:bCs/>
          <w:spacing w:val="2"/>
        </w:rPr>
        <w:t xml:space="preserve"> </w:t>
      </w:r>
      <w:r>
        <w:rPr>
          <w:b/>
          <w:bCs/>
        </w:rPr>
        <w:t>share</w:t>
      </w:r>
      <w:r>
        <w:rPr>
          <w:b/>
          <w:bCs/>
          <w:spacing w:val="2"/>
        </w:rPr>
        <w:t xml:space="preserve"> </w:t>
      </w:r>
      <w:r>
        <w:rPr>
          <w:b/>
          <w:bCs/>
        </w:rPr>
        <w:t>the</w:t>
      </w:r>
      <w:r>
        <w:rPr>
          <w:b/>
          <w:bCs/>
          <w:spacing w:val="2"/>
        </w:rPr>
        <w:t xml:space="preserve"> </w:t>
      </w:r>
      <w:r>
        <w:rPr>
          <w:b/>
          <w:bCs/>
        </w:rPr>
        <w:t>responsibilities</w:t>
      </w:r>
      <w:r>
        <w:rPr>
          <w:spacing w:val="2"/>
        </w:rPr>
        <w:t>.</w:t>
      </w:r>
    </w:p>
    <w:p w14:paraId="0FBB0735">
      <w:pPr>
        <w:pStyle w:val="4"/>
        <w:spacing w:before="48" w:line="198" w:lineRule="auto"/>
        <w:ind w:left="59"/>
      </w:pPr>
      <w:r>
        <w:rPr>
          <w:position w:val="2"/>
        </w:rPr>
        <w:drawing>
          <wp:inline distT="0" distB="0" distL="0" distR="0">
            <wp:extent cx="122555" cy="1117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7"/>
                    <a:stretch>
                      <a:fillRect/>
                    </a:stretch>
                  </pic:blipFill>
                  <pic:spPr>
                    <a:xfrm>
                      <a:off x="0" y="0"/>
                      <a:ext cx="122986" cy="111861"/>
                    </a:xfrm>
                    <a:prstGeom prst="rect">
                      <a:avLst/>
                    </a:prstGeom>
                  </pic:spPr>
                </pic:pic>
              </a:graphicData>
            </a:graphic>
          </wp:inline>
        </w:drawing>
      </w:r>
      <w:r>
        <w:rPr>
          <w:spacing w:val="9"/>
        </w:rPr>
        <w:t xml:space="preserve">     </w:t>
      </w:r>
      <w:r>
        <w:t>Use of</w:t>
      </w:r>
      <w:r>
        <w:rPr>
          <w:spacing w:val="-15"/>
        </w:rPr>
        <w:t xml:space="preserve"> </w:t>
      </w:r>
      <w:r>
        <w:t>generative AI is strictly prohibited for all assessments</w:t>
      </w:r>
      <w:r>
        <w:rPr>
          <w:spacing w:val="11"/>
        </w:rPr>
        <w:t xml:space="preserve"> </w:t>
      </w:r>
      <w:r>
        <w:t>involved</w:t>
      </w:r>
      <w:r>
        <w:rPr>
          <w:spacing w:val="6"/>
        </w:rPr>
        <w:t xml:space="preserve"> </w:t>
      </w:r>
      <w:r>
        <w:t>in this</w:t>
      </w:r>
      <w:r>
        <w:rPr>
          <w:spacing w:val="2"/>
        </w:rPr>
        <w:t xml:space="preserve"> </w:t>
      </w:r>
      <w:r>
        <w:t>mo</w:t>
      </w:r>
      <w:r>
        <w:rPr>
          <w:spacing w:val="-1"/>
        </w:rPr>
        <w:t>dule.</w:t>
      </w:r>
    </w:p>
    <w:p w14:paraId="2B5DAA90">
      <w:pPr>
        <w:pStyle w:val="4"/>
        <w:spacing w:before="136" w:line="216" w:lineRule="auto"/>
        <w:ind w:left="49" w:right="140" w:hanging="8"/>
      </w:pPr>
      <w:r>
        <w:t>We</w:t>
      </w:r>
      <w:r>
        <w:rPr>
          <w:spacing w:val="2"/>
        </w:rPr>
        <w:t xml:space="preserve"> </w:t>
      </w:r>
      <w:r>
        <w:t>understand</w:t>
      </w:r>
      <w:r>
        <w:rPr>
          <w:spacing w:val="28"/>
        </w:rPr>
        <w:t xml:space="preserve"> </w:t>
      </w:r>
      <w:r>
        <w:t>collusion</w:t>
      </w:r>
      <w:r>
        <w:rPr>
          <w:spacing w:val="2"/>
        </w:rPr>
        <w:t xml:space="preserve">, </w:t>
      </w:r>
      <w:r>
        <w:t>plagiarism</w:t>
      </w:r>
      <w:r>
        <w:rPr>
          <w:spacing w:val="2"/>
        </w:rPr>
        <w:t>,</w:t>
      </w:r>
      <w:r>
        <w:rPr>
          <w:spacing w:val="20"/>
        </w:rPr>
        <w:t xml:space="preserve"> </w:t>
      </w:r>
      <w:r>
        <w:t>dishonest</w:t>
      </w:r>
      <w:r>
        <w:rPr>
          <w:spacing w:val="2"/>
        </w:rPr>
        <w:t xml:space="preserve"> </w:t>
      </w:r>
      <w:r>
        <w:t>use</w:t>
      </w:r>
      <w:r>
        <w:rPr>
          <w:spacing w:val="19"/>
        </w:rPr>
        <w:t xml:space="preserve"> </w:t>
      </w:r>
      <w:r>
        <w:t>of</w:t>
      </w:r>
      <w:r>
        <w:rPr>
          <w:spacing w:val="2"/>
        </w:rPr>
        <w:t xml:space="preserve"> </w:t>
      </w:r>
      <w:r>
        <w:t>data</w:t>
      </w:r>
      <w:r>
        <w:rPr>
          <w:spacing w:val="2"/>
        </w:rPr>
        <w:t>,</w:t>
      </w:r>
      <w:r>
        <w:rPr>
          <w:spacing w:val="22"/>
          <w:w w:val="101"/>
        </w:rPr>
        <w:t xml:space="preserve"> </w:t>
      </w:r>
      <w:r>
        <w:t>and</w:t>
      </w:r>
      <w:r>
        <w:rPr>
          <w:spacing w:val="23"/>
        </w:rPr>
        <w:t xml:space="preserve"> </w:t>
      </w:r>
      <w:r>
        <w:t>submission</w:t>
      </w:r>
      <w:r>
        <w:rPr>
          <w:spacing w:val="20"/>
          <w:w w:val="101"/>
        </w:rPr>
        <w:t xml:space="preserve"> </w:t>
      </w:r>
      <w:r>
        <w:t>of</w:t>
      </w:r>
      <w:r>
        <w:rPr>
          <w:spacing w:val="-14"/>
        </w:rPr>
        <w:t xml:space="preserve"> </w:t>
      </w:r>
      <w:r>
        <w:t>procured</w:t>
      </w:r>
      <w:r>
        <w:rPr>
          <w:spacing w:val="2"/>
        </w:rPr>
        <w:t xml:space="preserve"> </w:t>
      </w:r>
      <w:r>
        <w:t>work</w:t>
      </w:r>
      <w:r>
        <w:rPr>
          <w:spacing w:val="21"/>
        </w:rPr>
        <w:t xml:space="preserve"> </w:t>
      </w:r>
      <w:r>
        <w:t>are serious</w:t>
      </w:r>
      <w:r>
        <w:rPr>
          <w:spacing w:val="25"/>
        </w:rPr>
        <w:t xml:space="preserve"> </w:t>
      </w:r>
      <w:r>
        <w:t>academic</w:t>
      </w:r>
      <w:r>
        <w:rPr>
          <w:spacing w:val="17"/>
          <w:w w:val="101"/>
        </w:rPr>
        <w:t xml:space="preserve"> </w:t>
      </w:r>
      <w:r>
        <w:t>misconducts.</w:t>
      </w:r>
      <w:r>
        <w:rPr>
          <w:spacing w:val="21"/>
        </w:rPr>
        <w:t xml:space="preserve"> </w:t>
      </w:r>
      <w:r>
        <w:rPr>
          <w:b/>
          <w:bCs/>
          <w:spacing w:val="-1"/>
        </w:rPr>
        <w:t>All</w:t>
      </w:r>
      <w:r>
        <w:rPr>
          <w:b/>
          <w:bCs/>
          <w:spacing w:val="24"/>
          <w:w w:val="101"/>
        </w:rPr>
        <w:t xml:space="preserve"> </w:t>
      </w:r>
      <w:r>
        <w:rPr>
          <w:spacing w:val="-1"/>
        </w:rPr>
        <w:t>group</w:t>
      </w:r>
      <w:r>
        <w:rPr>
          <w:spacing w:val="17"/>
          <w:w w:val="101"/>
        </w:rPr>
        <w:t xml:space="preserve"> </w:t>
      </w:r>
      <w:r>
        <w:rPr>
          <w:spacing w:val="-1"/>
        </w:rPr>
        <w:t>members</w:t>
      </w:r>
      <w:r>
        <w:rPr>
          <w:spacing w:val="25"/>
        </w:rPr>
        <w:t xml:space="preserve"> </w:t>
      </w:r>
      <w:r>
        <w:rPr>
          <w:spacing w:val="-1"/>
        </w:rPr>
        <w:t>are</w:t>
      </w:r>
      <w:r>
        <w:rPr>
          <w:spacing w:val="16"/>
        </w:rPr>
        <w:t xml:space="preserve"> </w:t>
      </w:r>
      <w:r>
        <w:rPr>
          <w:spacing w:val="-1"/>
        </w:rPr>
        <w:t xml:space="preserve">held </w:t>
      </w:r>
      <w:r>
        <w:rPr>
          <w:b/>
          <w:bCs/>
          <w:spacing w:val="-1"/>
        </w:rPr>
        <w:t>jointly</w:t>
      </w:r>
      <w:r>
        <w:rPr>
          <w:b/>
          <w:bCs/>
          <w:spacing w:val="32"/>
        </w:rPr>
        <w:t xml:space="preserve"> </w:t>
      </w:r>
      <w:r>
        <w:rPr>
          <w:b/>
          <w:bCs/>
          <w:spacing w:val="-1"/>
        </w:rPr>
        <w:t>accountable</w:t>
      </w:r>
      <w:r>
        <w:rPr>
          <w:b/>
          <w:bCs/>
          <w:spacing w:val="27"/>
        </w:rPr>
        <w:t xml:space="preserve"> </w:t>
      </w:r>
      <w:r>
        <w:rPr>
          <w:spacing w:val="-1"/>
        </w:rPr>
        <w:t>for</w:t>
      </w:r>
      <w:r>
        <w:rPr>
          <w:spacing w:val="16"/>
        </w:rPr>
        <w:t xml:space="preserve"> </w:t>
      </w:r>
      <w:r>
        <w:rPr>
          <w:spacing w:val="-1"/>
        </w:rPr>
        <w:t>the</w:t>
      </w:r>
      <w:r>
        <w:rPr>
          <w:spacing w:val="23"/>
        </w:rPr>
        <w:t xml:space="preserve"> </w:t>
      </w:r>
      <w:r>
        <w:rPr>
          <w:spacing w:val="-1"/>
        </w:rPr>
        <w:t>integrity</w:t>
      </w:r>
    </w:p>
    <w:p w14:paraId="1299F438">
      <w:pPr>
        <w:pStyle w:val="4"/>
        <w:spacing w:before="58" w:line="224" w:lineRule="auto"/>
        <w:ind w:left="20" w:right="145" w:firstLine="26"/>
      </w:pPr>
      <w:r>
        <w:t>of</w:t>
      </w:r>
      <w:r>
        <w:rPr>
          <w:spacing w:val="-20"/>
        </w:rPr>
        <w:t xml:space="preserve"> </w:t>
      </w:r>
      <w:r>
        <w:t xml:space="preserve">the </w:t>
      </w:r>
      <w:r>
        <w:rPr>
          <w:b/>
          <w:bCs/>
        </w:rPr>
        <w:t xml:space="preserve">entire </w:t>
      </w:r>
      <w:r>
        <w:t>submission. By uploading or submitting</w:t>
      </w:r>
      <w:r>
        <w:rPr>
          <w:spacing w:val="5"/>
        </w:rPr>
        <w:t xml:space="preserve"> </w:t>
      </w:r>
      <w:r>
        <w:t>this</w:t>
      </w:r>
      <w:r>
        <w:rPr>
          <w:spacing w:val="10"/>
        </w:rPr>
        <w:t xml:space="preserve"> </w:t>
      </w:r>
      <w:r>
        <w:t>cover page,</w:t>
      </w:r>
      <w:r>
        <w:rPr>
          <w:spacing w:val="4"/>
        </w:rPr>
        <w:t xml:space="preserve"> </w:t>
      </w:r>
      <w:r>
        <w:t>we</w:t>
      </w:r>
      <w:r>
        <w:rPr>
          <w:spacing w:val="9"/>
        </w:rPr>
        <w:t xml:space="preserve"> </w:t>
      </w:r>
      <w:r>
        <w:t>acknowledg</w:t>
      </w:r>
      <w:r>
        <w:rPr>
          <w:spacing w:val="-1"/>
        </w:rPr>
        <w:t>e</w:t>
      </w:r>
      <w:r>
        <w:rPr>
          <w:spacing w:val="4"/>
        </w:rPr>
        <w:t xml:space="preserve"> </w:t>
      </w:r>
      <w:r>
        <w:rPr>
          <w:spacing w:val="-1"/>
        </w:rPr>
        <w:t>that</w:t>
      </w:r>
      <w:r>
        <w:rPr>
          <w:spacing w:val="3"/>
        </w:rPr>
        <w:t xml:space="preserve"> </w:t>
      </w:r>
      <w:r>
        <w:rPr>
          <w:spacing w:val="-1"/>
        </w:rPr>
        <w:t>we</w:t>
      </w:r>
      <w:r>
        <w:rPr>
          <w:spacing w:val="9"/>
        </w:rPr>
        <w:t xml:space="preserve"> </w:t>
      </w:r>
      <w:r>
        <w:rPr>
          <w:spacing w:val="-1"/>
        </w:rPr>
        <w:t>are</w:t>
      </w:r>
      <w:r>
        <w:t xml:space="preserve"> jointly subject to penalties and disciplinary actions if</w:t>
      </w:r>
      <w:r>
        <w:rPr>
          <w:spacing w:val="-23"/>
        </w:rPr>
        <w:t xml:space="preserve"> </w:t>
      </w:r>
      <w:r>
        <w:t>we</w:t>
      </w:r>
      <w:r>
        <w:rPr>
          <w:spacing w:val="8"/>
        </w:rPr>
        <w:t xml:space="preserve"> </w:t>
      </w:r>
      <w:r>
        <w:t>are</w:t>
      </w:r>
      <w:r>
        <w:rPr>
          <w:spacing w:val="8"/>
        </w:rPr>
        <w:t xml:space="preserve"> </w:t>
      </w:r>
      <w:r>
        <w:t>found to have</w:t>
      </w:r>
      <w:r>
        <w:rPr>
          <w:spacing w:val="7"/>
        </w:rPr>
        <w:t xml:space="preserve"> </w:t>
      </w:r>
      <w:r>
        <w:t>committed</w:t>
      </w:r>
      <w:r>
        <w:rPr>
          <w:spacing w:val="12"/>
        </w:rPr>
        <w:t xml:space="preserve"> </w:t>
      </w:r>
      <w:r>
        <w:t>such</w:t>
      </w:r>
      <w:r>
        <w:rPr>
          <w:spacing w:val="10"/>
        </w:rPr>
        <w:t xml:space="preserve"> </w:t>
      </w:r>
      <w:r>
        <w:t>ac</w:t>
      </w:r>
      <w:r>
        <w:rPr>
          <w:spacing w:val="-1"/>
        </w:rPr>
        <w:t>ts.</w:t>
      </w:r>
    </w:p>
    <w:p w14:paraId="6824D057">
      <w:pPr>
        <w:pStyle w:val="4"/>
        <w:spacing w:before="124"/>
        <w:ind w:left="41" w:right="161"/>
      </w:pPr>
      <w:r>
        <w:t>~~~~~~~~~~~~~~~~~~~~~~~~~~~~~~~~~~~~~~~~~~~~~~~~~~~~~~~~~~~~~~~~~~~~~</w:t>
      </w:r>
      <w:r>
        <w:rPr>
          <w:spacing w:val="-1"/>
        </w:rPr>
        <w:t>~~~~</w:t>
      </w:r>
      <w:r>
        <w:t xml:space="preserve"> We</w:t>
      </w:r>
      <w:r>
        <w:rPr>
          <w:spacing w:val="1"/>
        </w:rPr>
        <w:t xml:space="preserve"> </w:t>
      </w:r>
      <w:r>
        <w:t>acknowledge</w:t>
      </w:r>
      <w:r>
        <w:rPr>
          <w:spacing w:val="1"/>
        </w:rPr>
        <w:t xml:space="preserve"> </w:t>
      </w:r>
      <w:r>
        <w:t>that</w:t>
      </w:r>
      <w:r>
        <w:rPr>
          <w:spacing w:val="1"/>
        </w:rPr>
        <w:t xml:space="preserve"> </w:t>
      </w:r>
      <w:r>
        <w:t>the</w:t>
      </w:r>
      <w:r>
        <w:rPr>
          <w:spacing w:val="1"/>
        </w:rPr>
        <w:t xml:space="preserve"> </w:t>
      </w:r>
      <w:r>
        <w:t>university</w:t>
      </w:r>
      <w:r>
        <w:rPr>
          <w:spacing w:val="1"/>
        </w:rPr>
        <w:t xml:space="preserve"> </w:t>
      </w:r>
      <w:r>
        <w:t>late</w:t>
      </w:r>
      <w:r>
        <w:rPr>
          <w:spacing w:val="1"/>
        </w:rPr>
        <w:t xml:space="preserve"> </w:t>
      </w:r>
      <w:r>
        <w:t>submission</w:t>
      </w:r>
      <w:r>
        <w:rPr>
          <w:spacing w:val="1"/>
        </w:rPr>
        <w:t xml:space="preserve"> </w:t>
      </w:r>
      <w:r>
        <w:t>policy</w:t>
      </w:r>
      <w:r>
        <w:rPr>
          <w:spacing w:val="1"/>
        </w:rPr>
        <w:t xml:space="preserve"> </w:t>
      </w:r>
      <w:r>
        <w:t>will</w:t>
      </w:r>
      <w:r>
        <w:rPr>
          <w:spacing w:val="1"/>
        </w:rPr>
        <w:t xml:space="preserve"> </w:t>
      </w:r>
      <w:r>
        <w:t>be</w:t>
      </w:r>
      <w:r>
        <w:rPr>
          <w:spacing w:val="1"/>
        </w:rPr>
        <w:t xml:space="preserve"> </w:t>
      </w:r>
      <w:r>
        <w:t>applied</w:t>
      </w:r>
      <w:r>
        <w:rPr>
          <w:spacing w:val="1"/>
        </w:rPr>
        <w:t xml:space="preserve"> </w:t>
      </w:r>
      <w:r>
        <w:t>if</w:t>
      </w:r>
      <w:r>
        <w:rPr>
          <w:spacing w:val="-16"/>
        </w:rPr>
        <w:t xml:space="preserve"> </w:t>
      </w:r>
      <w:r>
        <w:t>applicable</w:t>
      </w:r>
      <w:r>
        <w:rPr>
          <w:spacing w:val="1"/>
        </w:rPr>
        <w:t>.</w:t>
      </w:r>
    </w:p>
    <w:p w14:paraId="0E377110">
      <w:pPr>
        <w:pStyle w:val="4"/>
        <w:spacing w:line="202" w:lineRule="auto"/>
        <w:ind w:left="42" w:right="161" w:hanging="1"/>
      </w:pPr>
      <w:r>
        <w:t>~~~~~~~~~~~~~~~~~~~~~~~~~~~~~~~~~~~~~~~~~~~~~~~~~~~~~~~~~~~~~~~~~~~~~</w:t>
      </w:r>
      <w:r>
        <w:rPr>
          <w:spacing w:val="-1"/>
        </w:rPr>
        <w:t>~~~~</w:t>
      </w:r>
      <w:r>
        <w:t xml:space="preserve"> Please</w:t>
      </w:r>
      <w:r>
        <w:rPr>
          <w:spacing w:val="1"/>
        </w:rPr>
        <w:t xml:space="preserve"> </w:t>
      </w:r>
      <w:r>
        <w:t>list</w:t>
      </w:r>
      <w:r>
        <w:rPr>
          <w:spacing w:val="1"/>
        </w:rPr>
        <w:t xml:space="preserve"> </w:t>
      </w:r>
      <w:r>
        <w:t>the</w:t>
      </w:r>
      <w:r>
        <w:rPr>
          <w:spacing w:val="1"/>
        </w:rPr>
        <w:t xml:space="preserve"> </w:t>
      </w:r>
      <w:r>
        <w:t>ID</w:t>
      </w:r>
      <w:r>
        <w:rPr>
          <w:spacing w:val="1"/>
        </w:rPr>
        <w:t xml:space="preserve"> </w:t>
      </w:r>
      <w:r>
        <w:t>number</w:t>
      </w:r>
      <w:r>
        <w:rPr>
          <w:spacing w:val="1"/>
        </w:rPr>
        <w:t xml:space="preserve"> </w:t>
      </w:r>
      <w:r>
        <w:t>of</w:t>
      </w:r>
      <w:r>
        <w:rPr>
          <w:spacing w:val="-14"/>
        </w:rPr>
        <w:t xml:space="preserve"> </w:t>
      </w:r>
      <w:r>
        <w:t>any</w:t>
      </w:r>
      <w:r>
        <w:rPr>
          <w:spacing w:val="1"/>
        </w:rPr>
        <w:t xml:space="preserve"> </w:t>
      </w:r>
      <w:r>
        <w:t>group</w:t>
      </w:r>
      <w:r>
        <w:rPr>
          <w:spacing w:val="1"/>
        </w:rPr>
        <w:t xml:space="preserve"> </w:t>
      </w:r>
      <w:r>
        <w:t>member</w:t>
      </w:r>
      <w:r>
        <w:rPr>
          <w:spacing w:val="1"/>
        </w:rPr>
        <w:t xml:space="preserve"> </w:t>
      </w:r>
      <w:r>
        <w:t>NOT</w:t>
      </w:r>
      <w:r>
        <w:rPr>
          <w:spacing w:val="1"/>
        </w:rPr>
        <w:t xml:space="preserve"> </w:t>
      </w:r>
      <w:r>
        <w:t>contributing</w:t>
      </w:r>
      <w:r>
        <w:rPr>
          <w:spacing w:val="1"/>
        </w:rPr>
        <w:t xml:space="preserve"> </w:t>
      </w:r>
      <w:r>
        <w:t>to</w:t>
      </w:r>
      <w:r>
        <w:rPr>
          <w:spacing w:val="1"/>
        </w:rPr>
        <w:t xml:space="preserve"> </w:t>
      </w:r>
      <w:r>
        <w:t>the</w:t>
      </w:r>
      <w:r>
        <w:rPr>
          <w:spacing w:val="1"/>
        </w:rPr>
        <w:t xml:space="preserve"> </w:t>
      </w:r>
      <w:r>
        <w:t>submission</w:t>
      </w:r>
      <w:r>
        <w:rPr>
          <w:spacing w:val="1"/>
        </w:rPr>
        <w:t>:</w:t>
      </w:r>
    </w:p>
    <w:p w14:paraId="5B6844CF">
      <w:pPr>
        <w:tabs>
          <w:tab w:val="left" w:pos="9220"/>
        </w:tabs>
        <w:spacing w:before="1" w:line="239" w:lineRule="auto"/>
        <w:ind w:left="38"/>
        <w:rPr>
          <w:rFonts w:ascii="Arial"/>
          <w:sz w:val="21"/>
        </w:rPr>
      </w:pPr>
      <w:r>
        <w:rPr>
          <w:rFonts w:ascii="Arial" w:hAnsi="Arial" w:eastAsia="Arial" w:cs="Arial"/>
          <w:sz w:val="21"/>
          <w:szCs w:val="21"/>
          <w:u w:val="single" w:color="auto"/>
        </w:rPr>
        <w:tab/>
      </w:r>
    </w:p>
    <w:p w14:paraId="10D60A17">
      <w:pPr>
        <w:pStyle w:val="4"/>
        <w:spacing w:before="32" w:line="230" w:lineRule="auto"/>
        <w:ind w:left="46" w:right="147" w:hanging="4"/>
        <w:jc w:val="both"/>
      </w:pPr>
      <w:r>
        <w:t>Please</w:t>
      </w:r>
      <w:r>
        <w:rPr>
          <w:spacing w:val="35"/>
          <w:w w:val="101"/>
        </w:rPr>
        <w:t xml:space="preserve"> </w:t>
      </w:r>
      <w:r>
        <w:t>indicate</w:t>
      </w:r>
      <w:r>
        <w:rPr>
          <w:spacing w:val="29"/>
        </w:rPr>
        <w:t xml:space="preserve"> </w:t>
      </w:r>
      <w:r>
        <w:t>wheth</w:t>
      </w:r>
      <w:r>
        <w:rPr>
          <w:spacing w:val="-1"/>
        </w:rPr>
        <w:t>er</w:t>
      </w:r>
      <w:r>
        <w:rPr>
          <w:spacing w:val="29"/>
        </w:rPr>
        <w:t xml:space="preserve"> </w:t>
      </w:r>
      <w:r>
        <w:rPr>
          <w:spacing w:val="-1"/>
        </w:rPr>
        <w:t>based</w:t>
      </w:r>
      <w:r>
        <w:rPr>
          <w:spacing w:val="36"/>
        </w:rPr>
        <w:t xml:space="preserve"> </w:t>
      </w:r>
      <w:r>
        <w:rPr>
          <w:spacing w:val="-1"/>
        </w:rPr>
        <w:t>on</w:t>
      </w:r>
      <w:r>
        <w:rPr>
          <w:spacing w:val="30"/>
        </w:rPr>
        <w:t xml:space="preserve"> </w:t>
      </w:r>
      <w:r>
        <w:rPr>
          <w:spacing w:val="-1"/>
        </w:rPr>
        <w:t>your</w:t>
      </w:r>
      <w:r>
        <w:rPr>
          <w:spacing w:val="33"/>
          <w:w w:val="101"/>
        </w:rPr>
        <w:t xml:space="preserve"> </w:t>
      </w:r>
      <w:r>
        <w:rPr>
          <w:spacing w:val="-1"/>
        </w:rPr>
        <w:t>individual</w:t>
      </w:r>
      <w:r>
        <w:rPr>
          <w:spacing w:val="36"/>
          <w:w w:val="101"/>
        </w:rPr>
        <w:t xml:space="preserve"> </w:t>
      </w:r>
      <w:r>
        <w:rPr>
          <w:spacing w:val="-1"/>
        </w:rPr>
        <w:t>contributions</w:t>
      </w:r>
      <w:r>
        <w:rPr>
          <w:spacing w:val="30"/>
          <w:w w:val="101"/>
        </w:rPr>
        <w:t xml:space="preserve"> </w:t>
      </w:r>
      <w:r>
        <w:rPr>
          <w:spacing w:val="-1"/>
        </w:rPr>
        <w:t>you</w:t>
      </w:r>
      <w:r>
        <w:rPr>
          <w:spacing w:val="30"/>
          <w:w w:val="101"/>
        </w:rPr>
        <w:t xml:space="preserve"> </w:t>
      </w:r>
      <w:r>
        <w:rPr>
          <w:spacing w:val="-1"/>
        </w:rPr>
        <w:t>meet</w:t>
      </w:r>
      <w:r>
        <w:rPr>
          <w:spacing w:val="29"/>
        </w:rPr>
        <w:t xml:space="preserve"> </w:t>
      </w:r>
      <w:r>
        <w:rPr>
          <w:spacing w:val="-1"/>
        </w:rPr>
        <w:t>the</w:t>
      </w:r>
      <w:r>
        <w:rPr>
          <w:spacing w:val="35"/>
        </w:rPr>
        <w:t xml:space="preserve"> </w:t>
      </w:r>
      <w:r>
        <w:rPr>
          <w:spacing w:val="-1"/>
        </w:rPr>
        <w:t>learning</w:t>
      </w:r>
      <w:r>
        <w:rPr>
          <w:spacing w:val="36"/>
          <w:w w:val="101"/>
        </w:rPr>
        <w:t xml:space="preserve"> </w:t>
      </w:r>
      <w:r>
        <w:rPr>
          <w:spacing w:val="-1"/>
        </w:rPr>
        <w:t>outcomes</w:t>
      </w:r>
      <w:r>
        <w:t xml:space="preserve"> </w:t>
      </w:r>
      <w:r>
        <w:rPr>
          <w:spacing w:val="-1"/>
        </w:rPr>
        <w:t>covered</w:t>
      </w:r>
      <w:r>
        <w:rPr>
          <w:spacing w:val="27"/>
        </w:rPr>
        <w:t xml:space="preserve"> </w:t>
      </w:r>
      <w:r>
        <w:rPr>
          <w:spacing w:val="-1"/>
        </w:rPr>
        <w:t>by</w:t>
      </w:r>
      <w:r>
        <w:rPr>
          <w:spacing w:val="28"/>
          <w:w w:val="101"/>
        </w:rPr>
        <w:t xml:space="preserve"> </w:t>
      </w:r>
      <w:r>
        <w:rPr>
          <w:spacing w:val="-1"/>
        </w:rPr>
        <w:t>this</w:t>
      </w:r>
      <w:r>
        <w:rPr>
          <w:spacing w:val="34"/>
          <w:w w:val="101"/>
        </w:rPr>
        <w:t xml:space="preserve"> </w:t>
      </w:r>
      <w:r>
        <w:rPr>
          <w:spacing w:val="-1"/>
        </w:rPr>
        <w:t>coursework</w:t>
      </w:r>
      <w:r>
        <w:rPr>
          <w:spacing w:val="32"/>
          <w:w w:val="101"/>
        </w:rPr>
        <w:t xml:space="preserve"> </w:t>
      </w:r>
      <w:r>
        <w:rPr>
          <w:spacing w:val="-1"/>
        </w:rPr>
        <w:t>and</w:t>
      </w:r>
      <w:r>
        <w:rPr>
          <w:spacing w:val="34"/>
        </w:rPr>
        <w:t xml:space="preserve"> </w:t>
      </w:r>
      <w:r>
        <w:rPr>
          <w:spacing w:val="-1"/>
        </w:rPr>
        <w:t>confirm</w:t>
      </w:r>
      <w:r>
        <w:rPr>
          <w:spacing w:val="28"/>
        </w:rPr>
        <w:t xml:space="preserve"> </w:t>
      </w:r>
      <w:r>
        <w:rPr>
          <w:spacing w:val="-1"/>
        </w:rPr>
        <w:t>your</w:t>
      </w:r>
      <w:r>
        <w:rPr>
          <w:spacing w:val="36"/>
        </w:rPr>
        <w:t xml:space="preserve"> </w:t>
      </w:r>
      <w:r>
        <w:rPr>
          <w:spacing w:val="-1"/>
        </w:rPr>
        <w:t>submission</w:t>
      </w:r>
      <w:r>
        <w:rPr>
          <w:spacing w:val="28"/>
          <w:w w:val="101"/>
        </w:rPr>
        <w:t xml:space="preserve"> </w:t>
      </w:r>
      <w:r>
        <w:rPr>
          <w:spacing w:val="-1"/>
        </w:rPr>
        <w:t>meets</w:t>
      </w:r>
      <w:r>
        <w:rPr>
          <w:spacing w:val="28"/>
        </w:rPr>
        <w:t xml:space="preserve"> </w:t>
      </w:r>
      <w:r>
        <w:rPr>
          <w:spacing w:val="-1"/>
        </w:rPr>
        <w:t>with</w:t>
      </w:r>
      <w:r>
        <w:rPr>
          <w:spacing w:val="33"/>
        </w:rPr>
        <w:t xml:space="preserve"> </w:t>
      </w:r>
      <w:r>
        <w:rPr>
          <w:spacing w:val="-1"/>
        </w:rPr>
        <w:t>all</w:t>
      </w:r>
      <w:r>
        <w:rPr>
          <w:spacing w:val="33"/>
        </w:rPr>
        <w:t xml:space="preserve"> </w:t>
      </w:r>
      <w:r>
        <w:rPr>
          <w:spacing w:val="-1"/>
        </w:rPr>
        <w:t>above</w:t>
      </w:r>
      <w:r>
        <w:rPr>
          <w:spacing w:val="26"/>
          <w:w w:val="101"/>
        </w:rPr>
        <w:t xml:space="preserve"> </w:t>
      </w:r>
      <w:r>
        <w:rPr>
          <w:spacing w:val="-1"/>
        </w:rPr>
        <w:t>requirements</w:t>
      </w:r>
      <w:r>
        <w:rPr>
          <w:spacing w:val="26"/>
        </w:rPr>
        <w:t xml:space="preserve"> </w:t>
      </w:r>
      <w:r>
        <w:rPr>
          <w:spacing w:val="-1"/>
        </w:rPr>
        <w:t>by</w:t>
      </w:r>
      <w:r>
        <w:t xml:space="preserve"> signing your name, handwritten in ink, in English (F</w:t>
      </w:r>
      <w:r>
        <w:rPr>
          <w:spacing w:val="-1"/>
        </w:rPr>
        <w:t>oreign students)</w:t>
      </w:r>
      <w:r>
        <w:rPr>
          <w:spacing w:val="10"/>
        </w:rPr>
        <w:t xml:space="preserve"> </w:t>
      </w:r>
      <w:r>
        <w:rPr>
          <w:spacing w:val="-1"/>
        </w:rPr>
        <w:t>or PINYIN</w:t>
      </w:r>
      <w:r>
        <w:rPr>
          <w:spacing w:val="10"/>
        </w:rPr>
        <w:t xml:space="preserve"> </w:t>
      </w:r>
      <w:r>
        <w:rPr>
          <w:spacing w:val="-1"/>
        </w:rPr>
        <w:t>(local</w:t>
      </w:r>
      <w:r>
        <w:rPr>
          <w:spacing w:val="11"/>
        </w:rPr>
        <w:t xml:space="preserve"> </w:t>
      </w:r>
      <w:r>
        <w:rPr>
          <w:spacing w:val="-1"/>
        </w:rPr>
        <w:t>students):</w:t>
      </w:r>
    </w:p>
    <w:p w14:paraId="2DD4BDE2">
      <w:pPr>
        <w:spacing w:line="60" w:lineRule="exact"/>
      </w:pPr>
    </w:p>
    <w:tbl>
      <w:tblPr>
        <w:tblStyle w:val="9"/>
        <w:tblW w:w="9577" w:type="dxa"/>
        <w:tblInd w:w="9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2772"/>
        <w:gridCol w:w="3320"/>
        <w:gridCol w:w="2063"/>
      </w:tblGrid>
      <w:tr w14:paraId="71D12E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1" w:hRule="atLeast"/>
        </w:trPr>
        <w:tc>
          <w:tcPr>
            <w:tcW w:w="1422" w:type="dxa"/>
            <w:vAlign w:val="top"/>
          </w:tcPr>
          <w:p w14:paraId="72CC2188">
            <w:pPr>
              <w:pStyle w:val="10"/>
              <w:spacing w:before="178" w:line="187" w:lineRule="auto"/>
              <w:ind w:left="226"/>
            </w:pPr>
            <w:r>
              <w:rPr>
                <w:b/>
                <w:bCs/>
                <w:spacing w:val="-1"/>
              </w:rPr>
              <w:t>Student ID</w:t>
            </w:r>
          </w:p>
        </w:tc>
        <w:tc>
          <w:tcPr>
            <w:tcW w:w="2772" w:type="dxa"/>
            <w:vAlign w:val="top"/>
          </w:tcPr>
          <w:p w14:paraId="6B6C3C2E">
            <w:pPr>
              <w:pStyle w:val="10"/>
              <w:spacing w:before="38" w:line="220" w:lineRule="auto"/>
              <w:ind w:left="210" w:right="188" w:hanging="12"/>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9"/>
                          <a:stretch>
                            <a:fillRect/>
                          </a:stretch>
                        </pic:blipFill>
                        <pic:spPr>
                          <a:xfrm>
                            <a:off x="0" y="0"/>
                            <a:ext cx="95755" cy="86535"/>
                          </a:xfrm>
                          <a:prstGeom prst="rect">
                            <a:avLst/>
                          </a:prstGeom>
                        </pic:spPr>
                      </pic:pic>
                    </a:graphicData>
                  </a:graphic>
                </wp:inline>
              </w:drawing>
            </w:r>
            <w:r>
              <w:rPr>
                <w:b/>
                <w:bCs/>
              </w:rPr>
              <w:t>(tick) box to confirm</w:t>
            </w:r>
            <w:r>
              <w:rPr>
                <w:b/>
                <w:bCs/>
                <w:spacing w:val="3"/>
              </w:rPr>
              <w:t xml:space="preserve"> </w:t>
            </w:r>
            <w:r>
              <w:rPr>
                <w:b/>
                <w:bCs/>
                <w:spacing w:val="-1"/>
              </w:rPr>
              <w:t>you</w:t>
            </w:r>
            <w:r>
              <w:rPr>
                <w:b/>
                <w:bCs/>
              </w:rPr>
              <w:t xml:space="preserve"> </w:t>
            </w:r>
            <w:r>
              <w:rPr>
                <w:b/>
                <w:bCs/>
                <w:spacing w:val="-1"/>
              </w:rPr>
              <w:t>contributed to all</w:t>
            </w:r>
            <w:r>
              <w:rPr>
                <w:b/>
                <w:bCs/>
                <w:spacing w:val="21"/>
              </w:rPr>
              <w:t xml:space="preserve"> </w:t>
            </w:r>
            <w:r>
              <w:rPr>
                <w:b/>
                <w:bCs/>
                <w:spacing w:val="-1"/>
              </w:rPr>
              <w:t>cw tasks</w:t>
            </w:r>
          </w:p>
        </w:tc>
        <w:tc>
          <w:tcPr>
            <w:tcW w:w="3320" w:type="dxa"/>
            <w:vAlign w:val="top"/>
          </w:tcPr>
          <w:p w14:paraId="12B07679">
            <w:pPr>
              <w:pStyle w:val="10"/>
              <w:spacing w:before="38" w:line="220" w:lineRule="auto"/>
              <w:ind w:left="486" w:right="216" w:hanging="253"/>
            </w:pPr>
            <w:r>
              <w:rPr>
                <w:position w:val="5"/>
                <w14:textOutline w14:w="2912" w14:cap="flat" w14:cmpd="sng">
                  <w14:solidFill>
                    <w14:srgbClr w14:val="000000"/>
                  </w14:solidFill>
                  <w14:prstDash w14:val="solid"/>
                  <w14:miter w14:val="0"/>
                </w14:textOutline>
              </w:rPr>
              <w:drawing>
                <wp:inline distT="0" distB="0" distL="0" distR="0">
                  <wp:extent cx="95250" cy="8636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0"/>
                          <a:stretch>
                            <a:fillRect/>
                          </a:stretch>
                        </pic:blipFill>
                        <pic:spPr>
                          <a:xfrm>
                            <a:off x="0" y="0"/>
                            <a:ext cx="95756" cy="86535"/>
                          </a:xfrm>
                          <a:prstGeom prst="rect">
                            <a:avLst/>
                          </a:prstGeom>
                        </pic:spPr>
                      </pic:pic>
                    </a:graphicData>
                  </a:graphic>
                </wp:inline>
              </w:drawing>
            </w:r>
            <w:r>
              <w:rPr>
                <w:b/>
                <w:bCs/>
              </w:rPr>
              <w:t>(tick) box to confirm you</w:t>
            </w:r>
            <w:r>
              <w:rPr>
                <w:b/>
                <w:bCs/>
                <w:spacing w:val="5"/>
              </w:rPr>
              <w:t xml:space="preserve"> </w:t>
            </w:r>
            <w:r>
              <w:rPr>
                <w:b/>
                <w:bCs/>
                <w:spacing w:val="-1"/>
              </w:rPr>
              <w:t>meet</w:t>
            </w:r>
            <w:r>
              <w:rPr>
                <w:b/>
                <w:bCs/>
              </w:rPr>
              <w:t xml:space="preserve"> </w:t>
            </w:r>
            <w:r>
              <w:rPr>
                <w:b/>
                <w:bCs/>
                <w:spacing w:val="-1"/>
              </w:rPr>
              <w:t>all LOs covered by</w:t>
            </w:r>
            <w:r>
              <w:rPr>
                <w:b/>
                <w:bCs/>
                <w:spacing w:val="7"/>
              </w:rPr>
              <w:t xml:space="preserve"> </w:t>
            </w:r>
            <w:r>
              <w:rPr>
                <w:b/>
                <w:bCs/>
                <w:spacing w:val="-1"/>
              </w:rPr>
              <w:t>this</w:t>
            </w:r>
            <w:r>
              <w:rPr>
                <w:b/>
                <w:bCs/>
                <w:spacing w:val="9"/>
              </w:rPr>
              <w:t xml:space="preserve"> </w:t>
            </w:r>
            <w:r>
              <w:rPr>
                <w:b/>
                <w:bCs/>
                <w:spacing w:val="-1"/>
              </w:rPr>
              <w:t>cw</w:t>
            </w:r>
          </w:p>
        </w:tc>
        <w:tc>
          <w:tcPr>
            <w:tcW w:w="2063" w:type="dxa"/>
            <w:vAlign w:val="top"/>
          </w:tcPr>
          <w:p w14:paraId="7A38E5CF">
            <w:pPr>
              <w:pStyle w:val="10"/>
              <w:spacing w:before="177" w:line="188" w:lineRule="auto"/>
              <w:ind w:left="735"/>
            </w:pPr>
            <w:r>
              <w:rPr>
                <w:b/>
                <w:bCs/>
                <w:spacing w:val="-2"/>
              </w:rPr>
              <w:t>Signed</w:t>
            </w:r>
          </w:p>
        </w:tc>
      </w:tr>
      <w:tr w14:paraId="0D2DB13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28454750">
            <w:pPr>
              <w:rPr>
                <w:rFonts w:ascii="Arial"/>
                <w:sz w:val="21"/>
              </w:rPr>
            </w:pPr>
          </w:p>
        </w:tc>
        <w:tc>
          <w:tcPr>
            <w:tcW w:w="2772" w:type="dxa"/>
            <w:vAlign w:val="top"/>
          </w:tcPr>
          <w:p w14:paraId="1EF0AF10">
            <w:pPr>
              <w:pStyle w:val="10"/>
              <w:spacing w:before="93" w:line="191" w:lineRule="auto"/>
              <w:ind w:left="1296"/>
              <w:rPr>
                <w:sz w:val="36"/>
                <w:szCs w:val="36"/>
              </w:rPr>
            </w:pPr>
            <w:r>
              <w:rPr>
                <w:sz w:val="36"/>
                <w:szCs w:val="36"/>
              </w:rPr>
              <w:t>□</w:t>
            </w:r>
          </w:p>
        </w:tc>
        <w:tc>
          <w:tcPr>
            <w:tcW w:w="3320" w:type="dxa"/>
            <w:vAlign w:val="top"/>
          </w:tcPr>
          <w:p w14:paraId="03B506C3">
            <w:pPr>
              <w:pStyle w:val="10"/>
              <w:spacing w:before="86" w:line="195" w:lineRule="auto"/>
              <w:ind w:left="1575"/>
              <w:rPr>
                <w:sz w:val="36"/>
                <w:szCs w:val="36"/>
              </w:rPr>
            </w:pPr>
            <w:r>
              <w:rPr>
                <w:sz w:val="36"/>
                <w:szCs w:val="36"/>
              </w:rPr>
              <w:t>□</w:t>
            </w:r>
          </w:p>
        </w:tc>
        <w:tc>
          <w:tcPr>
            <w:tcW w:w="2063" w:type="dxa"/>
            <w:vAlign w:val="top"/>
          </w:tcPr>
          <w:p w14:paraId="4C5A33CD">
            <w:pPr>
              <w:rPr>
                <w:rFonts w:ascii="Arial"/>
                <w:sz w:val="21"/>
              </w:rPr>
            </w:pPr>
          </w:p>
        </w:tc>
      </w:tr>
      <w:tr w14:paraId="041297A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11E528A3">
            <w:pPr>
              <w:rPr>
                <w:rFonts w:ascii="Arial"/>
                <w:sz w:val="21"/>
              </w:rPr>
            </w:pPr>
          </w:p>
        </w:tc>
        <w:tc>
          <w:tcPr>
            <w:tcW w:w="2772" w:type="dxa"/>
            <w:vAlign w:val="top"/>
          </w:tcPr>
          <w:p w14:paraId="0E212D9B">
            <w:pPr>
              <w:pStyle w:val="10"/>
              <w:spacing w:before="95" w:line="190" w:lineRule="auto"/>
              <w:ind w:left="1296"/>
              <w:rPr>
                <w:sz w:val="36"/>
                <w:szCs w:val="36"/>
              </w:rPr>
            </w:pPr>
            <w:r>
              <w:rPr>
                <w:sz w:val="36"/>
                <w:szCs w:val="36"/>
              </w:rPr>
              <w:t>□</w:t>
            </w:r>
          </w:p>
        </w:tc>
        <w:tc>
          <w:tcPr>
            <w:tcW w:w="3320" w:type="dxa"/>
            <w:vAlign w:val="top"/>
          </w:tcPr>
          <w:p w14:paraId="2596CE6D">
            <w:pPr>
              <w:pStyle w:val="10"/>
              <w:spacing w:before="88" w:line="194" w:lineRule="auto"/>
              <w:ind w:left="1575"/>
              <w:rPr>
                <w:sz w:val="36"/>
                <w:szCs w:val="36"/>
              </w:rPr>
            </w:pPr>
            <w:r>
              <w:rPr>
                <w:sz w:val="36"/>
                <w:szCs w:val="36"/>
              </w:rPr>
              <w:t>□</w:t>
            </w:r>
          </w:p>
        </w:tc>
        <w:tc>
          <w:tcPr>
            <w:tcW w:w="2063" w:type="dxa"/>
            <w:vAlign w:val="top"/>
          </w:tcPr>
          <w:p w14:paraId="7C52FDD7">
            <w:pPr>
              <w:rPr>
                <w:rFonts w:ascii="Arial"/>
                <w:sz w:val="21"/>
              </w:rPr>
            </w:pPr>
          </w:p>
        </w:tc>
      </w:tr>
      <w:tr w14:paraId="48D3B0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422" w:type="dxa"/>
            <w:vAlign w:val="top"/>
          </w:tcPr>
          <w:p w14:paraId="7947E0E6">
            <w:pPr>
              <w:rPr>
                <w:rFonts w:ascii="Arial"/>
                <w:sz w:val="21"/>
              </w:rPr>
            </w:pPr>
          </w:p>
        </w:tc>
        <w:tc>
          <w:tcPr>
            <w:tcW w:w="2772" w:type="dxa"/>
            <w:vAlign w:val="top"/>
          </w:tcPr>
          <w:p w14:paraId="482728B4">
            <w:pPr>
              <w:pStyle w:val="10"/>
              <w:spacing w:before="97" w:line="189" w:lineRule="auto"/>
              <w:ind w:left="1296"/>
              <w:rPr>
                <w:sz w:val="36"/>
                <w:szCs w:val="36"/>
              </w:rPr>
            </w:pPr>
            <w:r>
              <w:rPr>
                <w:sz w:val="36"/>
                <w:szCs w:val="36"/>
              </w:rPr>
              <w:t>□</w:t>
            </w:r>
          </w:p>
        </w:tc>
        <w:tc>
          <w:tcPr>
            <w:tcW w:w="3320" w:type="dxa"/>
            <w:vAlign w:val="top"/>
          </w:tcPr>
          <w:p w14:paraId="08789B85">
            <w:pPr>
              <w:pStyle w:val="10"/>
              <w:spacing w:before="90" w:line="193" w:lineRule="auto"/>
              <w:ind w:left="1575"/>
              <w:rPr>
                <w:sz w:val="36"/>
                <w:szCs w:val="36"/>
              </w:rPr>
            </w:pPr>
            <w:r>
              <w:rPr>
                <w:sz w:val="36"/>
                <w:szCs w:val="36"/>
              </w:rPr>
              <w:t>□</w:t>
            </w:r>
          </w:p>
        </w:tc>
        <w:tc>
          <w:tcPr>
            <w:tcW w:w="2063" w:type="dxa"/>
            <w:vAlign w:val="top"/>
          </w:tcPr>
          <w:p w14:paraId="5EA03976">
            <w:pPr>
              <w:rPr>
                <w:rFonts w:ascii="Arial"/>
                <w:sz w:val="21"/>
              </w:rPr>
            </w:pPr>
          </w:p>
        </w:tc>
      </w:tr>
      <w:tr w14:paraId="072FC3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8" w:hRule="atLeast"/>
        </w:trPr>
        <w:tc>
          <w:tcPr>
            <w:tcW w:w="1422" w:type="dxa"/>
            <w:vAlign w:val="top"/>
          </w:tcPr>
          <w:p w14:paraId="59959F84">
            <w:pPr>
              <w:rPr>
                <w:rFonts w:ascii="Arial"/>
                <w:sz w:val="21"/>
              </w:rPr>
            </w:pPr>
          </w:p>
        </w:tc>
        <w:tc>
          <w:tcPr>
            <w:tcW w:w="2772" w:type="dxa"/>
            <w:vAlign w:val="top"/>
          </w:tcPr>
          <w:p w14:paraId="204D19ED">
            <w:pPr>
              <w:pStyle w:val="10"/>
              <w:spacing w:before="98" w:line="191" w:lineRule="auto"/>
              <w:ind w:left="1296"/>
              <w:rPr>
                <w:sz w:val="36"/>
                <w:szCs w:val="36"/>
              </w:rPr>
            </w:pPr>
            <w:r>
              <w:rPr>
                <w:sz w:val="36"/>
                <w:szCs w:val="36"/>
              </w:rPr>
              <w:t>□</w:t>
            </w:r>
          </w:p>
        </w:tc>
        <w:tc>
          <w:tcPr>
            <w:tcW w:w="3320" w:type="dxa"/>
            <w:vAlign w:val="top"/>
          </w:tcPr>
          <w:p w14:paraId="19E7E88F">
            <w:pPr>
              <w:pStyle w:val="10"/>
              <w:spacing w:before="89" w:line="196" w:lineRule="auto"/>
              <w:ind w:left="1575"/>
              <w:rPr>
                <w:sz w:val="36"/>
                <w:szCs w:val="36"/>
              </w:rPr>
            </w:pPr>
            <w:r>
              <w:rPr>
                <w:sz w:val="36"/>
                <w:szCs w:val="36"/>
              </w:rPr>
              <w:t>□</w:t>
            </w:r>
          </w:p>
        </w:tc>
        <w:tc>
          <w:tcPr>
            <w:tcW w:w="2063" w:type="dxa"/>
            <w:vAlign w:val="top"/>
          </w:tcPr>
          <w:p w14:paraId="5FA2877E">
            <w:pPr>
              <w:rPr>
                <w:rFonts w:ascii="Arial"/>
                <w:sz w:val="21"/>
              </w:rPr>
            </w:pPr>
          </w:p>
        </w:tc>
      </w:tr>
    </w:tbl>
    <w:p w14:paraId="059C8C37">
      <w:pPr>
        <w:spacing w:line="268" w:lineRule="auto"/>
        <w:rPr>
          <w:rFonts w:ascii="Arial"/>
          <w:sz w:val="21"/>
        </w:rPr>
      </w:pPr>
    </w:p>
    <w:p w14:paraId="68921CF6">
      <w:pPr>
        <w:pStyle w:val="4"/>
        <w:spacing w:before="69" w:line="185" w:lineRule="auto"/>
        <w:ind w:left="42"/>
      </w:pPr>
      <w:r>
        <w:rPr>
          <w:spacing w:val="-2"/>
        </w:rPr>
        <w:t>Date:</w:t>
      </w:r>
      <w:r>
        <w:rPr>
          <w:spacing w:val="30"/>
        </w:rPr>
        <w:t xml:space="preserve"> </w:t>
      </w:r>
      <w:r>
        <w:rPr>
          <w:u w:val="dotted" w:color="auto"/>
        </w:rPr>
        <w:t xml:space="preserve">                                                        </w:t>
      </w:r>
    </w:p>
    <w:p w14:paraId="447772CF">
      <w:pPr>
        <w:tabs>
          <w:tab w:val="left" w:pos="9532"/>
        </w:tabs>
        <w:spacing w:before="155"/>
        <w:rPr>
          <w:rFonts w:ascii="Arial" w:hAnsi="Arial" w:eastAsia="Arial" w:cs="Arial"/>
          <w:sz w:val="21"/>
          <w:szCs w:val="21"/>
          <w:u w:val="single" w:color="auto"/>
        </w:rPr>
      </w:pPr>
      <w:r>
        <w:rPr>
          <w:rFonts w:ascii="Arial" w:hAnsi="Arial" w:eastAsia="Arial" w:cs="Arial"/>
          <w:sz w:val="21"/>
          <w:szCs w:val="21"/>
          <w:u w:val="single" w:color="auto"/>
        </w:rPr>
        <w:tab/>
      </w:r>
    </w:p>
    <w:p w14:paraId="2D15F47E">
      <w:pPr>
        <w:tabs>
          <w:tab w:val="left" w:pos="9532"/>
        </w:tabs>
        <w:spacing w:before="155"/>
        <w:rPr>
          <w:rFonts w:ascii="Arial" w:hAnsi="Arial" w:eastAsia="Arial" w:cs="Arial"/>
          <w:sz w:val="21"/>
          <w:szCs w:val="21"/>
          <w:u w:val="single" w:color="auto"/>
        </w:rPr>
      </w:pPr>
    </w:p>
    <w:p w14:paraId="64F95B94">
      <w:pPr>
        <w:tabs>
          <w:tab w:val="left" w:pos="9532"/>
        </w:tabs>
        <w:spacing w:before="155"/>
        <w:rPr>
          <w:rFonts w:ascii="Arial" w:hAnsi="Arial" w:eastAsia="Arial" w:cs="Arial"/>
          <w:sz w:val="21"/>
          <w:szCs w:val="21"/>
          <w:u w:val="single" w:color="auto"/>
        </w:rPr>
      </w:pPr>
    </w:p>
    <w:p w14:paraId="4AA4A25C">
      <w:pPr>
        <w:tabs>
          <w:tab w:val="left" w:pos="9532"/>
        </w:tabs>
        <w:spacing w:before="155"/>
        <w:rPr>
          <w:rFonts w:ascii="Arial" w:hAnsi="Arial" w:eastAsia="Arial" w:cs="Arial"/>
          <w:sz w:val="21"/>
          <w:szCs w:val="21"/>
          <w:u w:val="single" w:color="auto"/>
        </w:rPr>
      </w:pPr>
    </w:p>
    <w:p w14:paraId="30D99C29">
      <w:pPr>
        <w:pStyle w:val="11"/>
        <w:numPr>
          <w:ilvl w:val="0"/>
          <w:numId w:val="1"/>
        </w:numPr>
        <w:spacing w:line="240" w:lineRule="auto"/>
        <w:jc w:val="both"/>
        <w:rPr>
          <w:rFonts w:hint="default" w:ascii="Arial" w:hAnsi="Arial" w:cs="Arial"/>
          <w:b/>
          <w:bCs/>
          <w:sz w:val="32"/>
          <w:szCs w:val="32"/>
        </w:rPr>
      </w:pPr>
      <w:r>
        <w:rPr>
          <w:rFonts w:hint="default" w:ascii="Arial" w:hAnsi="Arial" w:cs="Arial"/>
          <w:b/>
          <w:bCs/>
          <w:sz w:val="32"/>
          <w:szCs w:val="32"/>
        </w:rPr>
        <w:t>Introduction</w:t>
      </w:r>
    </w:p>
    <w:p w14:paraId="35380C1C">
      <w:pPr>
        <w:spacing w:line="240" w:lineRule="auto"/>
        <w:jc w:val="both"/>
        <w:rPr>
          <w:rFonts w:hint="default" w:ascii="Arial" w:hAnsi="Arial" w:cs="Arial"/>
          <w:sz w:val="24"/>
          <w:szCs w:val="24"/>
        </w:rPr>
      </w:pPr>
      <w:r>
        <w:rPr>
          <w:rFonts w:hint="default" w:ascii="Arial" w:hAnsi="Arial" w:cs="Arial"/>
          <w:sz w:val="24"/>
          <w:szCs w:val="24"/>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hint="default" w:ascii="Arial" w:hAnsi="Arial" w:cs="Arial"/>
          <w:i/>
          <w:iCs/>
          <w:sz w:val="24"/>
          <w:szCs w:val="24"/>
        </w:rPr>
        <w:t>"No Silver Bullet: Essence and Accidents of Software Engineering"</w:t>
      </w:r>
      <w:r>
        <w:rPr>
          <w:rFonts w:hint="default" w:ascii="Arial" w:hAnsi="Arial" w:cs="Arial"/>
          <w:sz w:val="24"/>
          <w:szCs w:val="24"/>
        </w:rPr>
        <w:t>: there will be no single technology or method capable of increasing software development productivity by an order of magnitude.</w:t>
      </w:r>
    </w:p>
    <w:p w14:paraId="73D3FB8A">
      <w:pPr>
        <w:spacing w:line="240" w:lineRule="auto"/>
        <w:jc w:val="both"/>
        <w:rPr>
          <w:rFonts w:hint="default" w:ascii="Arial" w:hAnsi="Arial" w:cs="Arial"/>
          <w:sz w:val="24"/>
          <w:szCs w:val="24"/>
        </w:rPr>
      </w:pPr>
      <w:r>
        <w:rPr>
          <w:rFonts w:hint="default" w:ascii="Arial" w:hAnsi="Arial" w:cs="Arial"/>
          <w:sz w:val="24"/>
          <w:szCs w:val="24"/>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F455BB">
      <w:pPr>
        <w:pStyle w:val="11"/>
        <w:numPr>
          <w:ilvl w:val="0"/>
          <w:numId w:val="1"/>
        </w:numPr>
        <w:spacing w:line="276" w:lineRule="auto"/>
        <w:jc w:val="both"/>
        <w:rPr>
          <w:rFonts w:hint="default" w:ascii="Arial" w:hAnsi="Arial" w:cs="Arial"/>
          <w:b/>
          <w:bCs/>
          <w:sz w:val="32"/>
          <w:szCs w:val="32"/>
        </w:rPr>
      </w:pPr>
      <w:r>
        <w:rPr>
          <w:rFonts w:hint="default" w:ascii="Arial" w:hAnsi="Arial" w:cs="Arial"/>
          <w:b/>
          <w:bCs/>
          <w:sz w:val="32"/>
          <w:szCs w:val="32"/>
        </w:rPr>
        <w:t>Identified Key Challenges</w:t>
      </w:r>
    </w:p>
    <w:p w14:paraId="716DB701">
      <w:pPr>
        <w:spacing w:line="276" w:lineRule="auto"/>
        <w:jc w:val="both"/>
        <w:rPr>
          <w:rFonts w:hint="default" w:ascii="Arial" w:hAnsi="Arial" w:cs="Arial"/>
          <w:sz w:val="24"/>
          <w:szCs w:val="24"/>
        </w:rPr>
      </w:pPr>
      <w:r>
        <w:rPr>
          <w:rFonts w:hint="default" w:ascii="Arial" w:hAnsi="Arial" w:cs="Arial"/>
          <w:sz w:val="24"/>
          <w:szCs w:val="24"/>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07821A9">
      <w:pPr>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Complexity</w:t>
      </w:r>
    </w:p>
    <w:p w14:paraId="5D7B327D">
      <w:pPr>
        <w:spacing w:line="276" w:lineRule="auto"/>
        <w:jc w:val="both"/>
        <w:rPr>
          <w:rFonts w:hint="default" w:ascii="Arial" w:hAnsi="Arial" w:cs="Arial"/>
          <w:sz w:val="24"/>
          <w:szCs w:val="24"/>
        </w:rPr>
      </w:pPr>
      <w:r>
        <w:rPr>
          <w:rFonts w:hint="default" w:ascii="Arial" w:hAnsi="Arial" w:cs="Arial"/>
          <w:sz w:val="24"/>
          <w:szCs w:val="24"/>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09A0A625">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Conformity</w:t>
      </w:r>
    </w:p>
    <w:p w14:paraId="0C52AFC8">
      <w:pPr>
        <w:spacing w:line="276" w:lineRule="auto"/>
        <w:jc w:val="both"/>
        <w:rPr>
          <w:rFonts w:hint="default" w:ascii="Arial" w:hAnsi="Arial" w:cs="Arial"/>
          <w:sz w:val="24"/>
          <w:szCs w:val="24"/>
        </w:rPr>
      </w:pPr>
      <w:r>
        <w:rPr>
          <w:rFonts w:hint="default" w:ascii="Arial" w:hAnsi="Arial" w:cs="Arial"/>
          <w:sz w:val="24"/>
          <w:szCs w:val="24"/>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2AC843AC">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Changeability</w:t>
      </w:r>
    </w:p>
    <w:p w14:paraId="28EFB3B5">
      <w:pPr>
        <w:spacing w:line="276" w:lineRule="auto"/>
        <w:jc w:val="both"/>
        <w:rPr>
          <w:rFonts w:hint="default" w:ascii="Arial" w:hAnsi="Arial" w:cs="Arial"/>
          <w:sz w:val="24"/>
          <w:szCs w:val="24"/>
        </w:rPr>
      </w:pPr>
      <w:r>
        <w:rPr>
          <w:rFonts w:hint="default" w:ascii="Arial" w:hAnsi="Arial" w:cs="Arial"/>
          <w:sz w:val="24"/>
          <w:szCs w:val="24"/>
        </w:rPr>
        <w:t>Unlike constructing a building with a fixed "design blueprint," software does not have a fixed "design blueprint" and is highly variable. As a result, there are high expectations for its adaptability. 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4DF02A09">
      <w:pPr>
        <w:pStyle w:val="11"/>
        <w:numPr>
          <w:ilvl w:val="0"/>
          <w:numId w:val="2"/>
        </w:numPr>
        <w:spacing w:line="276" w:lineRule="auto"/>
        <w:jc w:val="both"/>
        <w:rPr>
          <w:rFonts w:hint="default" w:ascii="Arial" w:hAnsi="Arial" w:cs="Arial"/>
          <w:b/>
          <w:bCs/>
          <w:sz w:val="24"/>
          <w:szCs w:val="24"/>
        </w:rPr>
      </w:pPr>
      <w:r>
        <w:rPr>
          <w:rFonts w:hint="default" w:ascii="Arial" w:hAnsi="Arial" w:cs="Arial"/>
          <w:b/>
          <w:bCs/>
          <w:sz w:val="24"/>
          <w:szCs w:val="24"/>
        </w:rPr>
        <w:t>Invisibility</w:t>
      </w:r>
    </w:p>
    <w:p w14:paraId="642AA344">
      <w:pPr>
        <w:spacing w:line="276" w:lineRule="auto"/>
        <w:jc w:val="both"/>
        <w:rPr>
          <w:rFonts w:hint="default" w:ascii="Arial" w:hAnsi="Arial" w:eastAsia="Arial" w:cs="Arial"/>
          <w:sz w:val="24"/>
          <w:szCs w:val="24"/>
          <w:u w:val="single" w:color="auto"/>
        </w:rPr>
      </w:pPr>
      <w:r>
        <w:rPr>
          <w:rFonts w:hint="default" w:ascii="Arial" w:hAnsi="Arial" w:cs="Arial"/>
          <w:sz w:val="24"/>
          <w:szCs w:val="24"/>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99D6EE3">
      <w:pPr>
        <w:pStyle w:val="11"/>
        <w:widowControl w:val="0"/>
        <w:numPr>
          <w:ilvl w:val="0"/>
          <w:numId w:val="1"/>
        </w:numPr>
        <w:ind w:left="440" w:leftChars="0" w:hanging="440" w:firstLineChars="0"/>
        <w:contextualSpacing/>
        <w:jc w:val="both"/>
        <w:rPr>
          <w:rFonts w:hint="default" w:ascii="Arial" w:hAnsi="Arial" w:cs="Arial"/>
          <w:b/>
          <w:bCs/>
          <w:sz w:val="32"/>
          <w:szCs w:val="32"/>
        </w:rPr>
      </w:pPr>
      <w:r>
        <w:rPr>
          <w:rFonts w:hint="default" w:ascii="Arial" w:hAnsi="Arial" w:eastAsia="宋体" w:cs="Arial"/>
          <w:b/>
          <w:bCs/>
          <w:sz w:val="32"/>
          <w:szCs w:val="32"/>
          <w:lang w:val="en-US" w:eastAsia="zh-CN"/>
        </w:rPr>
        <w:t>Design Pattern</w:t>
      </w:r>
    </w:p>
    <w:p w14:paraId="796FB073">
      <w:pPr>
        <w:pStyle w:val="11"/>
        <w:widowControl w:val="0"/>
        <w:numPr>
          <w:ilvl w:val="0"/>
          <w:numId w:val="0"/>
        </w:numPr>
        <w:contextualSpacing/>
        <w:jc w:val="both"/>
        <w:rPr>
          <w:rFonts w:hint="default" w:ascii="Arial" w:hAnsi="Arial" w:cs="Arial"/>
          <w:b w:val="0"/>
          <w:bCs w:val="0"/>
          <w:sz w:val="24"/>
          <w:szCs w:val="24"/>
        </w:rPr>
      </w:pPr>
      <w:r>
        <w:rPr>
          <w:rFonts w:hint="default" w:ascii="Arial" w:hAnsi="Arial" w:cs="Arial"/>
          <w:b w:val="0"/>
          <w:bCs w:val="0"/>
          <w:sz w:val="24"/>
          <w:szCs w:val="24"/>
        </w:rPr>
        <w:t>In the face of the four challenges of complexity, conformity, changeability, and invisibility, the following are the design patterns related to the challenges of complexity and changeability:</w:t>
      </w:r>
    </w:p>
    <w:p w14:paraId="01085BA7">
      <w:pPr>
        <w:rPr>
          <w:rFonts w:hint="default" w:ascii="Arial" w:hAnsi="Arial" w:cs="Arial"/>
          <w:b/>
          <w:bCs/>
          <w:sz w:val="24"/>
          <w:szCs w:val="24"/>
        </w:rPr>
      </w:pPr>
      <w:r>
        <w:rPr>
          <w:rFonts w:hint="default" w:ascii="Arial" w:hAnsi="Arial" w:cs="Arial"/>
          <w:b/>
          <w:bCs/>
          <w:sz w:val="24"/>
          <w:szCs w:val="24"/>
          <w:lang w:val="en-US" w:eastAsia="zh-CN"/>
        </w:rPr>
        <w:t xml:space="preserve">3.1. </w:t>
      </w:r>
      <w:r>
        <w:rPr>
          <w:rFonts w:hint="default" w:ascii="Arial" w:hAnsi="Arial" w:cs="Arial"/>
          <w:b/>
          <w:bCs/>
          <w:sz w:val="24"/>
          <w:szCs w:val="24"/>
        </w:rPr>
        <w:t>Component-Based Design Pattern</w:t>
      </w:r>
    </w:p>
    <w:p w14:paraId="07BFFA6D">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hint="default" w:eastAsia="宋体" w:cs="Arial"/>
          <w:b w:val="0"/>
          <w:bCs w:val="0"/>
          <w:sz w:val="24"/>
          <w:szCs w:val="24"/>
          <w:lang w:eastAsia="zh-CN"/>
        </w:rPr>
        <w:t>(1)</w:t>
      </w:r>
    </w:p>
    <w:p w14:paraId="4D0C792A">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3.1.1Advantages</w:t>
      </w:r>
    </w:p>
    <w:p w14:paraId="7D2CE212">
      <w:pPr>
        <w:pStyle w:val="11"/>
        <w:widowControl w:val="0"/>
        <w:numPr>
          <w:ilvl w:val="0"/>
          <w:numId w:val="0"/>
        </w:numPr>
        <w:contextualSpacing/>
        <w:jc w:val="both"/>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5D1D2ECF">
      <w:pPr>
        <w:pStyle w:val="11"/>
        <w:widowControl w:val="0"/>
        <w:numPr>
          <w:ilvl w:val="0"/>
          <w:numId w:val="0"/>
        </w:numPr>
        <w:contextualSpacing/>
        <w:jc w:val="both"/>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3.1.2Practical Applications</w:t>
      </w:r>
    </w:p>
    <w:p w14:paraId="3CBD9113">
      <w:pPr>
        <w:pStyle w:val="11"/>
        <w:widowControl w:val="0"/>
        <w:numPr>
          <w:ilvl w:val="0"/>
          <w:numId w:val="0"/>
        </w:numPr>
        <w:contextualSpacing/>
        <w:jc w:val="both"/>
        <w:rPr>
          <w:rFonts w:hint="default" w:ascii="Arial" w:hAnsi="Arial" w:eastAsia="宋体" w:cs="Arial"/>
          <w:b w:val="0"/>
          <w:bCs w:val="0"/>
          <w:sz w:val="24"/>
          <w:szCs w:val="24"/>
          <w:lang w:eastAsia="zh-CN"/>
        </w:rPr>
      </w:pPr>
      <w:r>
        <w:rPr>
          <w:rFonts w:hint="default" w:ascii="Arial" w:hAnsi="Arial" w:eastAsia="宋体" w:cs="Arial"/>
          <w:b w:val="0"/>
          <w:bCs w:val="0"/>
          <w:sz w:val="24"/>
          <w:szCs w:val="24"/>
          <w:lang w:val="en-US" w:eastAsia="zh-CN"/>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hint="default" w:eastAsia="宋体" w:cs="Arial"/>
          <w:b w:val="0"/>
          <w:bCs w:val="0"/>
          <w:sz w:val="24"/>
          <w:szCs w:val="24"/>
          <w:lang w:eastAsia="zh-CN"/>
        </w:rPr>
        <w:t>(2)</w:t>
      </w:r>
    </w:p>
    <w:p w14:paraId="10FB9814">
      <w:pPr>
        <w:jc w:val="left"/>
        <w:rPr>
          <w:rFonts w:hint="default" w:ascii="Arial" w:hAnsi="Arial" w:cs="Arial"/>
          <w:b/>
          <w:bCs/>
          <w:sz w:val="24"/>
          <w:szCs w:val="24"/>
          <w:lang w:val="en-US" w:eastAsia="zh-CN"/>
        </w:rPr>
      </w:pPr>
      <w:r>
        <w:rPr>
          <w:rFonts w:hint="default" w:ascii="Arial" w:hAnsi="Arial" w:cs="Arial"/>
          <w:b/>
          <w:bCs/>
          <w:sz w:val="24"/>
          <w:szCs w:val="24"/>
          <w:lang w:val="en-US" w:eastAsia="zh-CN"/>
        </w:rPr>
        <w:t>3.2Strategy Pattern</w:t>
      </w:r>
    </w:p>
    <w:p w14:paraId="66E5F99C">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hint="eastAsia" w:cs="Arial"/>
          <w:b w:val="0"/>
          <w:bCs w:val="0"/>
          <w:sz w:val="24"/>
          <w:szCs w:val="24"/>
          <w:lang w:val="en-US" w:eastAsia="zh-CN"/>
        </w:rPr>
        <w:t>(3)</w:t>
      </w:r>
    </w:p>
    <w:p w14:paraId="2C3C65BD">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3.2.1 Advantages</w:t>
      </w:r>
    </w:p>
    <w:p w14:paraId="1444A963">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hint="eastAsia" w:cs="Arial"/>
          <w:b w:val="0"/>
          <w:bCs w:val="0"/>
          <w:sz w:val="24"/>
          <w:szCs w:val="24"/>
          <w:lang w:val="en-US" w:eastAsia="zh-CN"/>
        </w:rPr>
        <w:t>(4)</w:t>
      </w:r>
    </w:p>
    <w:p w14:paraId="634D62C8">
      <w:pPr>
        <w:jc w:val="both"/>
        <w:rPr>
          <w:rFonts w:hint="default" w:ascii="Arial" w:hAnsi="Arial" w:cs="Arial"/>
          <w:b/>
          <w:bCs/>
          <w:sz w:val="24"/>
          <w:szCs w:val="24"/>
          <w:lang w:val="en-US" w:eastAsia="zh-CN"/>
        </w:rPr>
      </w:pPr>
      <w:r>
        <w:rPr>
          <w:rFonts w:hint="eastAsia" w:ascii="Arial" w:hAnsi="Arial" w:cs="Arial"/>
          <w:b/>
          <w:bCs/>
          <w:sz w:val="24"/>
          <w:szCs w:val="24"/>
          <w:lang w:val="en-US" w:eastAsia="zh-CN"/>
        </w:rPr>
        <w:t>3.2.2 Practical Applications</w:t>
      </w:r>
    </w:p>
    <w:p w14:paraId="01E07159">
      <w:pPr>
        <w:jc w:val="both"/>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In practical applications, the Strategy Pattern is widely used in various fields, such as sorting algorithms, payment methods, graphics rendering, and data 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49E36EEB">
      <w:pPr>
        <w:pStyle w:val="11"/>
        <w:widowControl w:val="0"/>
        <w:numPr>
          <w:ilvl w:val="0"/>
          <w:numId w:val="0"/>
        </w:numPr>
        <w:contextualSpacing/>
        <w:jc w:val="both"/>
        <w:rPr>
          <w:rFonts w:hint="default" w:ascii="Times New Roman" w:hAnsi="Times New Roman" w:eastAsia="宋体" w:cs="Times New Roman"/>
          <w:b w:val="0"/>
          <w:bCs w:val="0"/>
          <w:sz w:val="24"/>
          <w:szCs w:val="24"/>
          <w:lang w:val="en-US" w:eastAsia="zh-CN"/>
        </w:rPr>
      </w:pPr>
    </w:p>
    <w:p w14:paraId="214D4684">
      <w:pPr>
        <w:pStyle w:val="11"/>
        <w:widowControl w:val="0"/>
        <w:numPr>
          <w:ilvl w:val="0"/>
          <w:numId w:val="0"/>
        </w:numPr>
        <w:contextualSpacing/>
        <w:jc w:val="both"/>
        <w:rPr>
          <w:rFonts w:ascii="Arial" w:hAnsi="Arial" w:cs="Arial"/>
          <w:b/>
          <w:bCs/>
          <w:sz w:val="32"/>
          <w:szCs w:val="32"/>
        </w:rPr>
      </w:pPr>
    </w:p>
    <w:p w14:paraId="787D8752">
      <w:pPr>
        <w:pStyle w:val="11"/>
        <w:widowControl w:val="0"/>
        <w:numPr>
          <w:ilvl w:val="0"/>
          <w:numId w:val="0"/>
        </w:numPr>
        <w:contextualSpacing/>
        <w:jc w:val="both"/>
        <w:rPr>
          <w:rFonts w:ascii="Arial" w:hAnsi="Arial" w:cs="Arial"/>
          <w:b/>
          <w:bCs/>
          <w:sz w:val="32"/>
          <w:szCs w:val="32"/>
        </w:rPr>
      </w:pPr>
    </w:p>
    <w:p w14:paraId="6C1DAF80">
      <w:pPr>
        <w:pStyle w:val="11"/>
        <w:widowControl w:val="0"/>
        <w:numPr>
          <w:ilvl w:val="0"/>
          <w:numId w:val="0"/>
        </w:numPr>
        <w:contextualSpacing/>
        <w:jc w:val="both"/>
        <w:rPr>
          <w:rFonts w:ascii="Arial" w:hAnsi="Arial" w:cs="Arial"/>
          <w:b/>
          <w:bCs/>
          <w:sz w:val="32"/>
          <w:szCs w:val="32"/>
        </w:rPr>
      </w:pPr>
    </w:p>
    <w:p w14:paraId="5E3CCA71">
      <w:pPr>
        <w:pStyle w:val="11"/>
        <w:widowControl w:val="0"/>
        <w:numPr>
          <w:ilvl w:val="0"/>
          <w:numId w:val="1"/>
        </w:numPr>
        <w:ind w:left="440" w:leftChars="0" w:hanging="440" w:firstLineChars="0"/>
        <w:contextualSpacing/>
        <w:jc w:val="both"/>
        <w:rPr>
          <w:rFonts w:hint="default" w:ascii="Arial" w:hAnsi="Arial" w:eastAsia="宋体" w:cs="Arial"/>
          <w:b/>
          <w:bCs/>
          <w:sz w:val="32"/>
          <w:szCs w:val="32"/>
          <w:lang w:val="en-US" w:eastAsia="zh-CN"/>
        </w:rPr>
      </w:pPr>
      <w:r>
        <w:rPr>
          <w:rFonts w:hint="default" w:ascii="Arial" w:hAnsi="Arial" w:eastAsia="宋体" w:cs="Arial"/>
          <w:b/>
          <w:bCs/>
          <w:sz w:val="32"/>
          <w:szCs w:val="32"/>
          <w:lang w:val="en-US" w:eastAsia="zh-CN"/>
        </w:rPr>
        <w:t>Case Study Analysis</w:t>
      </w:r>
    </w:p>
    <w:p w14:paraId="7D44B857">
      <w:pPr>
        <w:pStyle w:val="11"/>
        <w:widowControl w:val="0"/>
        <w:numPr>
          <w:ilvl w:val="0"/>
          <w:numId w:val="0"/>
        </w:numPr>
        <w:ind w:leftChars="0"/>
        <w:contextualSpacing/>
        <w:jc w:val="both"/>
        <w:rPr>
          <w:rFonts w:hint="default" w:ascii="Arial" w:hAnsi="Arial" w:eastAsia="宋体" w:cs="Arial"/>
          <w:b/>
          <w:bCs/>
          <w:sz w:val="32"/>
          <w:szCs w:val="32"/>
          <w:lang w:val="en-US" w:eastAsia="zh-CN"/>
        </w:rPr>
      </w:pPr>
    </w:p>
    <w:p w14:paraId="0E71ABBA">
      <w:pPr>
        <w:pStyle w:val="11"/>
        <w:widowControl w:val="0"/>
        <w:numPr>
          <w:ilvl w:val="0"/>
          <w:numId w:val="0"/>
        </w:numPr>
        <w:ind w:leftChars="0"/>
        <w:contextualSpacing/>
        <w:jc w:val="both"/>
        <w:rPr>
          <w:rFonts w:hint="default" w:ascii="Arial" w:hAnsi="Arial" w:eastAsia="宋体" w:cs="Arial"/>
          <w:b/>
          <w:bCs/>
          <w:sz w:val="32"/>
          <w:szCs w:val="32"/>
          <w:lang w:val="en-US" w:eastAsia="zh-CN"/>
        </w:rPr>
      </w:pPr>
    </w:p>
    <w:p w14:paraId="21BA769E">
      <w:pPr>
        <w:pStyle w:val="11"/>
        <w:widowControl w:val="0"/>
        <w:numPr>
          <w:ilvl w:val="0"/>
          <w:numId w:val="0"/>
        </w:numPr>
        <w:contextualSpacing/>
        <w:jc w:val="both"/>
        <w:rPr>
          <w:rFonts w:hint="eastAsia" w:eastAsia="宋体" w:cs="Arial"/>
          <w:b/>
          <w:bCs/>
          <w:sz w:val="24"/>
          <w:szCs w:val="24"/>
          <w:lang w:val="en-US" w:eastAsia="zh-CN"/>
        </w:rPr>
      </w:pPr>
      <w:r>
        <w:rPr>
          <w:rFonts w:hint="eastAsia" w:eastAsia="宋体" w:cs="Arial"/>
          <w:b/>
          <w:bCs/>
          <w:sz w:val="24"/>
          <w:szCs w:val="24"/>
          <w:lang w:val="en-US" w:eastAsia="zh-CN"/>
        </w:rPr>
        <w:t>4.2 Strategic patterns address variability challenges in energy management of commercial complexes</w:t>
      </w:r>
    </w:p>
    <w:p w14:paraId="201C732D">
      <w:pPr>
        <w:pStyle w:val="11"/>
        <w:widowControl w:val="0"/>
        <w:numPr>
          <w:ilvl w:val="0"/>
          <w:numId w:val="0"/>
        </w:numPr>
        <w:contextualSpacing/>
        <w:jc w:val="both"/>
        <w:rPr>
          <w:rFonts w:hint="default" w:eastAsia="宋体" w:cs="Arial"/>
          <w:b/>
          <w:bCs/>
          <w:sz w:val="24"/>
          <w:szCs w:val="24"/>
          <w:lang w:val="en-US" w:eastAsia="zh-CN"/>
        </w:rPr>
      </w:pPr>
      <w:r>
        <w:rPr>
          <w:rFonts w:hint="eastAsia" w:eastAsia="宋体" w:cs="Arial"/>
          <w:b/>
          <w:bCs/>
          <w:sz w:val="24"/>
          <w:szCs w:val="24"/>
          <w:lang w:val="en-US" w:eastAsia="zh-CN"/>
        </w:rPr>
        <w:t>4.2.1 Case Background</w:t>
      </w:r>
    </w:p>
    <w:p w14:paraId="4D8888FA">
      <w:pPr>
        <w:pStyle w:val="11"/>
        <w:widowControl w:val="0"/>
        <w:numPr>
          <w:ilvl w:val="0"/>
          <w:numId w:val="0"/>
        </w:numPr>
        <w:contextualSpacing/>
        <w:jc w:val="both"/>
        <w:rPr>
          <w:rFonts w:hint="eastAsia" w:ascii="Arial" w:hAnsi="Arial" w:cs="Arial"/>
          <w:b w:val="0"/>
          <w:bCs w:val="0"/>
          <w:sz w:val="24"/>
          <w:szCs w:val="24"/>
        </w:rPr>
      </w:pPr>
      <w:r>
        <w:rPr>
          <w:rFonts w:hint="eastAsia" w:ascii="Arial" w:hAnsi="Arial" w:cs="Arial"/>
          <w:b w:val="0"/>
          <w:bCs w:val="0"/>
          <w:sz w:val="24"/>
          <w:szCs w:val="24"/>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Pr>
          <w:rFonts w:hint="eastAsia" w:ascii="Arial" w:hAnsi="Arial" w:cs="Arial"/>
          <w:b w:val="0"/>
          <w:bCs w:val="0"/>
          <w:sz w:val="24"/>
          <w:szCs w:val="24"/>
        </w:rPr>
        <w:fldChar w:fldCharType="begin"/>
      </w:r>
      <w:r>
        <w:rPr>
          <w:rFonts w:hint="eastAsia" w:eastAsia="宋体" w:cs="Arial"/>
          <w:b w:val="0"/>
          <w:bCs w:val="0"/>
          <w:sz w:val="24"/>
          <w:szCs w:val="24"/>
          <w:lang w:eastAsia="zh-CN"/>
        </w:rPr>
        <w:instrText xml:space="preserve"> ADDIN EN.CITE &lt;EndNote&gt;&lt;Cite&gt;&lt;Author&gt;Hossain&lt;/Author&gt;&lt;Year&gt;2023&lt;/Year&gt;&lt;RecNum&gt;3&lt;/RecNum&gt;&lt;DisplayText&gt;[1]&lt;/DisplayText&gt;&lt;record&gt;&lt;rec-number&gt;3&lt;/rec-number&gt;&lt;foreign-keys&gt;&lt;key app="EN" db-id="pd2aa5x5jss25fee5syvdda6x99fz2dtwaaw" timestamp="1744124797"&gt;3&lt;/key&gt;&lt;/foreign-keys&gt;&lt;ref-type name="Journal Article"&gt;17&lt;/ref-type&gt;&lt;contributors&gt;&lt;authors&gt;&lt;author&gt;Hossain, Jahangir&lt;/author&gt;&lt;author&gt;Kadir, Aida F. A.&lt;/author&gt;&lt;author&gt;Hanafi, Ainain N.&lt;/author&gt;&lt;author&gt;Shareef, Hussain&lt;/author&gt;&lt;author&gt;Khatib, Tamer&lt;/author&gt;&lt;author&gt;Baharin, Kyairul A.&lt;/author&gt;&lt;author&gt;Sulaima, Mohamad F.&lt;/author&gt;&lt;/authors&gt;&lt;/contributors&gt;&lt;titles&gt;&lt;title&gt;A Review on Optimal Energy Management in Commercial Buildings&lt;/title&gt;&lt;secondary-title&gt;Energies&lt;/secondary-title&gt;&lt;/titles&gt;&lt;periodical&gt;&lt;full-title&gt;Energies&lt;/full-title&gt;&lt;/periodical&gt;&lt;volume&gt;16&lt;/volume&gt;&lt;number&gt;4&lt;/number&gt;&lt;section&gt;1609&lt;/section&gt;&lt;dates&gt;&lt;year&gt;2023&lt;/year&gt;&lt;/dates&gt;&lt;isbn&gt;1996-1073&lt;/isbn&gt;&lt;urls&gt;&lt;/urls&gt;&lt;electronic-resource-num&gt;10.3390/en16041609&lt;/electronic-resource-num&gt;&lt;/record&gt;&lt;/Cite&gt;&lt;/EndNote&gt;</w:instrText>
      </w:r>
      <w:r>
        <w:rPr>
          <w:rFonts w:hint="eastAsia" w:ascii="Arial" w:hAnsi="Arial" w:cs="Arial"/>
          <w:b w:val="0"/>
          <w:bCs w:val="0"/>
          <w:sz w:val="24"/>
          <w:szCs w:val="24"/>
        </w:rPr>
        <w:fldChar w:fldCharType="separate"/>
      </w:r>
      <w:r>
        <w:rPr>
          <w:rFonts w:hint="eastAsia" w:ascii="Arial" w:hAnsi="Arial" w:eastAsia="Arial" w:cs="Arial"/>
          <w:b w:val="0"/>
          <w:bCs w:val="0"/>
          <w:snapToGrid w:val="0"/>
          <w:color w:val="000000"/>
          <w:kern w:val="0"/>
          <w:sz w:val="24"/>
          <w:szCs w:val="24"/>
          <w:lang w:val="en-US" w:eastAsia="zh-CN" w:bidi="ar-SA"/>
        </w:rPr>
        <w:t>[1]</w:t>
      </w:r>
      <w:r>
        <w:rPr>
          <w:rFonts w:hint="eastAsia" w:ascii="Arial" w:hAnsi="Arial" w:cs="Arial"/>
          <w:b w:val="0"/>
          <w:bCs w:val="0"/>
          <w:sz w:val="24"/>
          <w:szCs w:val="24"/>
        </w:rPr>
        <w:fldChar w:fldCharType="end"/>
      </w:r>
      <w:bookmarkStart w:id="1" w:name="_GoBack"/>
      <w:bookmarkEnd w:id="1"/>
      <w:r>
        <w:rPr>
          <w:rFonts w:hint="eastAsia" w:ascii="Arial" w:hAnsi="Arial" w:cs="Arial"/>
          <w:b w:val="0"/>
          <w:bCs w:val="0"/>
          <w:sz w:val="24"/>
          <w:szCs w:val="24"/>
        </w:rPr>
        <w:t>.</w:t>
      </w:r>
    </w:p>
    <w:p w14:paraId="229D8585">
      <w:pPr>
        <w:pStyle w:val="11"/>
        <w:widowControl w:val="0"/>
        <w:numPr>
          <w:ilvl w:val="0"/>
          <w:numId w:val="0"/>
        </w:numPr>
        <w:contextualSpacing/>
        <w:jc w:val="both"/>
        <w:rPr>
          <w:rFonts w:hint="eastAsia" w:eastAsia="宋体" w:cs="Arial"/>
          <w:b/>
          <w:bCs/>
          <w:sz w:val="24"/>
          <w:szCs w:val="24"/>
          <w:lang w:val="en-US" w:eastAsia="zh-CN"/>
        </w:rPr>
      </w:pPr>
      <w:r>
        <w:rPr>
          <w:rFonts w:hint="eastAsia" w:eastAsia="宋体" w:cs="Arial"/>
          <w:b/>
          <w:bCs/>
          <w:sz w:val="24"/>
          <w:szCs w:val="24"/>
          <w:lang w:val="en-US" w:eastAsia="zh-CN"/>
        </w:rPr>
        <w:t>4.2.2 Implementation of Strategy Pattern</w:t>
      </w:r>
    </w:p>
    <w:p w14:paraId="2C3820B4">
      <w:pPr>
        <w:pStyle w:val="11"/>
        <w:widowControl w:val="0"/>
        <w:numPr>
          <w:ilvl w:val="0"/>
          <w:numId w:val="3"/>
        </w:numPr>
        <w:ind w:left="425" w:leftChars="0" w:hanging="425" w:firstLineChars="0"/>
        <w:contextualSpacing/>
        <w:jc w:val="both"/>
        <w:rPr>
          <w:rFonts w:hint="default" w:eastAsia="宋体" w:cs="Arial"/>
          <w:b w:val="0"/>
          <w:bCs w:val="0"/>
          <w:sz w:val="24"/>
          <w:szCs w:val="24"/>
          <w:lang w:val="en-US" w:eastAsia="zh-CN"/>
        </w:rPr>
      </w:pPr>
      <w:r>
        <w:rPr>
          <w:rFonts w:hint="default" w:eastAsia="宋体" w:cs="Arial"/>
          <w:b w:val="0"/>
          <w:bCs w:val="0"/>
          <w:sz w:val="24"/>
          <w:szCs w:val="24"/>
          <w:lang w:val="en-US" w:eastAsia="zh-CN"/>
        </w:rPr>
        <w:t>Defining the Policy interface</w:t>
      </w:r>
    </w:p>
    <w:p w14:paraId="7CFA20A1">
      <w:pPr>
        <w:pStyle w:val="11"/>
        <w:widowControl w:val="0"/>
        <w:numPr>
          <w:ilvl w:val="0"/>
          <w:numId w:val="4"/>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pPr>
        <w:pStyle w:val="11"/>
        <w:widowControl w:val="0"/>
        <w:numPr>
          <w:ilvl w:val="0"/>
          <w:numId w:val="3"/>
        </w:numPr>
        <w:ind w:left="425" w:leftChars="0" w:hanging="425" w:firstLineChars="0"/>
        <w:contextualSpacing/>
        <w:jc w:val="both"/>
        <w:rPr>
          <w:rFonts w:hint="default" w:eastAsia="宋体" w:cs="Arial"/>
          <w:b w:val="0"/>
          <w:bCs w:val="0"/>
          <w:sz w:val="24"/>
          <w:szCs w:val="24"/>
          <w:lang w:val="en-US" w:eastAsia="zh-CN"/>
        </w:rPr>
      </w:pPr>
      <w:r>
        <w:rPr>
          <w:rFonts w:hint="default" w:eastAsia="宋体" w:cs="Arial"/>
          <w:b w:val="0"/>
          <w:bCs w:val="0"/>
          <w:sz w:val="24"/>
          <w:szCs w:val="24"/>
          <w:lang w:val="en-US" w:eastAsia="zh-CN"/>
        </w:rPr>
        <w:t>Implement concrete policy classes</w:t>
      </w:r>
    </w:p>
    <w:p w14:paraId="5039D78F">
      <w:pPr>
        <w:pStyle w:val="11"/>
        <w:widowControl w:val="0"/>
        <w:numPr>
          <w:ilvl w:val="0"/>
          <w:numId w:val="5"/>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pPr>
        <w:pStyle w:val="11"/>
        <w:widowControl w:val="0"/>
        <w:numPr>
          <w:ilvl w:val="0"/>
          <w:numId w:val="6"/>
        </w:numPr>
        <w:ind w:left="630" w:leftChars="0" w:hanging="420" w:firstLineChars="0"/>
        <w:contextualSpacing/>
        <w:jc w:val="both"/>
        <w:rPr>
          <w:rFonts w:hint="eastAsia" w:eastAsia="宋体" w:cs="Arial"/>
          <w:b w:val="0"/>
          <w:bCs w:val="0"/>
          <w:sz w:val="24"/>
          <w:szCs w:val="24"/>
          <w:lang w:val="en-US" w:eastAsia="zh-CN"/>
        </w:rPr>
      </w:pPr>
      <w:r>
        <w:rPr>
          <w:rFonts w:hint="eastAsia" w:eastAsia="宋体" w:cs="Arial"/>
          <w:b w:val="0"/>
          <w:bCs w:val="0"/>
          <w:sz w:val="24"/>
          <w:szCs w:val="24"/>
          <w:lang w:val="en-US" w:eastAsia="zh-CN"/>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pPr>
        <w:pStyle w:val="11"/>
        <w:widowControl w:val="0"/>
        <w:numPr>
          <w:ilvl w:val="0"/>
          <w:numId w:val="7"/>
        </w:numPr>
        <w:ind w:left="630" w:leftChars="0" w:hanging="420" w:firstLineChars="0"/>
        <w:contextualSpacing/>
        <w:jc w:val="both"/>
        <w:rPr>
          <w:rFonts w:hint="default" w:eastAsia="宋体" w:cs="Arial"/>
          <w:b w:val="0"/>
          <w:bCs w:val="0"/>
          <w:sz w:val="24"/>
          <w:szCs w:val="24"/>
          <w:lang w:val="en-US" w:eastAsia="zh-CN"/>
        </w:rPr>
      </w:pPr>
      <w:r>
        <w:rPr>
          <w:rFonts w:hint="eastAsia" w:eastAsia="宋体" w:cs="Arial"/>
          <w:b w:val="0"/>
          <w:bCs w:val="0"/>
          <w:sz w:val="24"/>
          <w:szCs w:val="24"/>
          <w:lang w:val="en-US" w:eastAsia="zh-CN"/>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pPr>
        <w:pStyle w:val="11"/>
        <w:widowControl w:val="0"/>
        <w:numPr>
          <w:ilvl w:val="0"/>
          <w:numId w:val="8"/>
        </w:numPr>
        <w:ind w:left="425" w:leftChars="0" w:hanging="425" w:firstLineChars="0"/>
        <w:contextualSpacing/>
        <w:jc w:val="both"/>
        <w:rPr>
          <w:rFonts w:ascii="Arial" w:hAnsi="Arial" w:cs="Arial"/>
          <w:b w:val="0"/>
          <w:bCs w:val="0"/>
          <w:sz w:val="24"/>
          <w:szCs w:val="24"/>
        </w:rPr>
      </w:pPr>
      <w:r>
        <w:rPr>
          <w:rFonts w:hint="eastAsia" w:ascii="Arial" w:hAnsi="Arial" w:cs="Arial"/>
          <w:b w:val="0"/>
          <w:bCs w:val="0"/>
          <w:sz w:val="24"/>
          <w:szCs w:val="24"/>
        </w:rPr>
        <w:t>Creating a context class</w:t>
      </w:r>
    </w:p>
    <w:p w14:paraId="3255FA50">
      <w:pPr>
        <w:pStyle w:val="11"/>
        <w:widowControl w:val="0"/>
        <w:numPr>
          <w:ilvl w:val="0"/>
          <w:numId w:val="9"/>
        </w:numPr>
        <w:ind w:left="630" w:leftChars="0" w:hanging="420" w:firstLineChars="0"/>
        <w:contextualSpacing/>
        <w:jc w:val="both"/>
        <w:rPr>
          <w:rFonts w:ascii="Arial" w:hAnsi="Arial" w:cs="Arial"/>
          <w:b w:val="0"/>
          <w:bCs w:val="0"/>
          <w:sz w:val="24"/>
          <w:szCs w:val="24"/>
        </w:rPr>
      </w:pPr>
      <w:r>
        <w:rPr>
          <w:rFonts w:hint="eastAsia" w:ascii="Arial" w:hAnsi="Arial" w:cs="Arial"/>
          <w:b w:val="0"/>
          <w:bCs w:val="0"/>
          <w:sz w:val="24"/>
          <w:szCs w:val="24"/>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pPr>
        <w:pStyle w:val="11"/>
        <w:widowControl w:val="0"/>
        <w:numPr>
          <w:ilvl w:val="0"/>
          <w:numId w:val="0"/>
        </w:numPr>
        <w:kinsoku w:val="0"/>
        <w:autoSpaceDE w:val="0"/>
        <w:autoSpaceDN w:val="0"/>
        <w:adjustRightInd w:val="0"/>
        <w:snapToGrid w:val="0"/>
        <w:spacing w:line="240" w:lineRule="auto"/>
        <w:contextualSpacing/>
        <w:jc w:val="both"/>
        <w:textAlignment w:val="baseline"/>
        <w:rPr>
          <w:rFonts w:hint="eastAsia" w:eastAsia="宋体" w:cs="Arial"/>
          <w:b/>
          <w:bCs/>
          <w:sz w:val="24"/>
          <w:szCs w:val="24"/>
          <w:lang w:val="en-US" w:eastAsia="zh-CN"/>
        </w:rPr>
      </w:pPr>
      <w:r>
        <w:rPr>
          <w:rFonts w:hint="eastAsia" w:eastAsia="宋体" w:cs="Arial"/>
          <w:b/>
          <w:bCs/>
          <w:sz w:val="24"/>
          <w:szCs w:val="24"/>
          <w:lang w:val="en-US" w:eastAsia="zh-CN"/>
        </w:rPr>
        <w:t>4.2.3 Addressing the challenges of variability</w:t>
      </w:r>
    </w:p>
    <w:p w14:paraId="2CDEB76C">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5A03097F">
      <w:pPr>
        <w:pStyle w:val="11"/>
        <w:widowControl w:val="0"/>
        <w:numPr>
          <w:ilvl w:val="0"/>
          <w:numId w:val="10"/>
        </w:numPr>
        <w:kinsoku w:val="0"/>
        <w:autoSpaceDE w:val="0"/>
        <w:autoSpaceDN w:val="0"/>
        <w:adjustRightInd w:val="0"/>
        <w:snapToGrid w:val="0"/>
        <w:spacing w:line="240" w:lineRule="auto"/>
        <w:ind w:left="425" w:leftChars="0" w:hanging="425" w:firstLineChars="0"/>
        <w:contextualSpacing/>
        <w:jc w:val="both"/>
        <w:textAlignment w:val="baseline"/>
        <w:rPr>
          <w:rFonts w:hint="default" w:eastAsia="宋体" w:cs="Arial"/>
          <w:b w:val="0"/>
          <w:bCs w:val="0"/>
          <w:sz w:val="24"/>
          <w:szCs w:val="24"/>
          <w:lang w:val="en-US" w:eastAsia="zh-CN"/>
        </w:rPr>
      </w:pPr>
      <w:r>
        <w:rPr>
          <w:rFonts w:hint="default" w:eastAsia="宋体" w:cs="Arial"/>
          <w:b w:val="0"/>
          <w:bCs w:val="0"/>
          <w:sz w:val="24"/>
          <w:szCs w:val="24"/>
          <w:lang w:val="en-US" w:eastAsia="zh-CN"/>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0D9DAD96">
      <w:pPr>
        <w:pStyle w:val="11"/>
        <w:widowControl w:val="0"/>
        <w:numPr>
          <w:ilvl w:val="0"/>
          <w:numId w:val="0"/>
        </w:numPr>
        <w:contextualSpacing/>
        <w:jc w:val="both"/>
        <w:rPr>
          <w:rFonts w:ascii="Arial" w:hAnsi="Arial" w:cs="Arial"/>
          <w:b/>
          <w:bCs/>
          <w:sz w:val="32"/>
          <w:szCs w:val="32"/>
        </w:rPr>
      </w:pPr>
    </w:p>
    <w:p w14:paraId="62A3A909">
      <w:pPr>
        <w:pStyle w:val="11"/>
        <w:widowControl w:val="0"/>
        <w:numPr>
          <w:ilvl w:val="0"/>
          <w:numId w:val="0"/>
        </w:numPr>
        <w:contextualSpacing/>
        <w:jc w:val="both"/>
        <w:rPr>
          <w:rFonts w:ascii="Arial" w:hAnsi="Arial" w:cs="Arial"/>
          <w:b/>
          <w:bCs/>
          <w:sz w:val="32"/>
          <w:szCs w:val="32"/>
        </w:rPr>
      </w:pPr>
    </w:p>
    <w:p w14:paraId="645ED831">
      <w:pPr>
        <w:rPr>
          <w:rFonts w:cs="Arial"/>
          <w:b/>
          <w:bCs/>
          <w:sz w:val="32"/>
          <w:szCs w:val="32"/>
        </w:rPr>
      </w:pPr>
      <w:r>
        <w:rPr>
          <w:rFonts w:cs="Arial"/>
          <w:b/>
          <w:bCs/>
          <w:sz w:val="32"/>
          <w:szCs w:val="32"/>
        </w:rPr>
        <w:br w:type="page"/>
      </w:r>
    </w:p>
    <w:p w14:paraId="19642A35">
      <w:pPr>
        <w:pStyle w:val="11"/>
        <w:widowControl w:val="0"/>
        <w:numPr>
          <w:ilvl w:val="0"/>
          <w:numId w:val="0"/>
        </w:numPr>
        <w:contextualSpacing/>
        <w:jc w:val="both"/>
        <w:rPr>
          <w:rFonts w:cs="Arial"/>
          <w:b/>
          <w:bCs/>
          <w:sz w:val="32"/>
          <w:szCs w:val="32"/>
        </w:rPr>
      </w:pPr>
      <w:r>
        <w:rPr>
          <w:rFonts w:cs="Arial"/>
          <w:b/>
          <w:bCs/>
          <w:sz w:val="32"/>
          <w:szCs w:val="32"/>
        </w:rPr>
        <w:t>Reference:</w:t>
      </w:r>
    </w:p>
    <w:p w14:paraId="63D0584E">
      <w:pPr>
        <w:numPr>
          <w:ilvl w:val="0"/>
          <w:numId w:val="11"/>
        </w:numPr>
        <w:jc w:val="both"/>
        <w:rPr>
          <w:rFonts w:hint="default"/>
          <w:sz w:val="24"/>
          <w:szCs w:val="24"/>
        </w:rPr>
      </w:pPr>
      <w:r>
        <w:rPr>
          <w:rFonts w:hint="default"/>
          <w:sz w:val="24"/>
          <w:szCs w:val="24"/>
          <w:lang w:eastAsia="zh-CN"/>
        </w:rPr>
        <w:t>.</w:t>
      </w:r>
      <w:r>
        <w:rPr>
          <w:sz w:val="24"/>
          <w:szCs w:val="24"/>
        </w:rPr>
        <w:t>S. S. Yau and N. Dong, "</w:t>
      </w:r>
      <w:bookmarkStart w:id="0" w:name="citation"/>
      <w:r>
        <w:rPr>
          <w:sz w:val="24"/>
          <w:szCs w:val="24"/>
        </w:rPr>
        <w:t>Integration in component-based software development using design patterns</w:t>
      </w:r>
      <w:bookmarkEnd w:id="0"/>
      <w:r>
        <w:rPr>
          <w:sz w:val="24"/>
          <w:szCs w:val="24"/>
        </w:rPr>
        <w:t>" in</w:t>
      </w:r>
      <w:r>
        <w:rPr>
          <w:rFonts w:hint="default"/>
          <w:sz w:val="24"/>
          <w:szCs w:val="24"/>
        </w:rPr>
        <w:t> Proceedings of the 24th Annual International Computer Software and Applications Conference (COMPSAC 2000), Los Alamitos, CA, USA: IEEE, 2000, pp. 369-374.</w:t>
      </w:r>
    </w:p>
    <w:p w14:paraId="5376A67D">
      <w:pPr>
        <w:numPr>
          <w:ilvl w:val="0"/>
          <w:numId w:val="11"/>
        </w:numPr>
        <w:ind w:left="0" w:leftChars="0" w:firstLine="0" w:firstLineChars="0"/>
        <w:jc w:val="both"/>
        <w:rPr>
          <w:rFonts w:hint="default"/>
          <w:sz w:val="24"/>
          <w:szCs w:val="24"/>
        </w:rPr>
      </w:pPr>
      <w:r>
        <w:rPr>
          <w:sz w:val="24"/>
          <w:szCs w:val="24"/>
        </w:rPr>
        <w:t>M. Babiuch and P. Foltynek, "Implementation of a Universal Framework Using Design Patterns for Application Development on Microcontrollers,"</w:t>
      </w:r>
      <w:r>
        <w:rPr>
          <w:rFonts w:hint="default"/>
          <w:sz w:val="24"/>
          <w:szCs w:val="24"/>
        </w:rPr>
        <w:t> Sensors, vol. 24, no. 10, pp. 3116-3143, May 2024.</w:t>
      </w:r>
    </w:p>
    <w:p w14:paraId="5D6197D5">
      <w:pPr>
        <w:jc w:val="both"/>
        <w:rPr>
          <w:rFonts w:hint="default"/>
          <w:sz w:val="24"/>
          <w:szCs w:val="24"/>
          <w:lang w:val="en-US" w:eastAsia="zh-CN"/>
        </w:rPr>
      </w:pPr>
      <w:r>
        <w:rPr>
          <w:rFonts w:hint="eastAsia" w:eastAsia="宋体"/>
          <w:sz w:val="24"/>
          <w:szCs w:val="24"/>
          <w:lang w:val="en-US" w:eastAsia="zh-CN"/>
        </w:rPr>
        <w:t>(3)</w:t>
      </w:r>
      <w:r>
        <w:rPr>
          <w:sz w:val="24"/>
          <w:szCs w:val="24"/>
        </w:rPr>
        <w:t>P. Hoverstadt and L. Loh,</w:t>
      </w:r>
      <w:r>
        <w:rPr>
          <w:rFonts w:hint="default"/>
          <w:sz w:val="24"/>
          <w:szCs w:val="24"/>
        </w:rPr>
        <w:t> Patterns of Strategy. London, UK: Routledge, Taylor &amp; Francis Group, 2017, 385 pp.</w:t>
      </w:r>
    </w:p>
    <w:p w14:paraId="1C9518EC">
      <w:pPr>
        <w:jc w:val="both"/>
        <w:rPr>
          <w:rFonts w:hint="eastAsia" w:eastAsia="宋体"/>
          <w:sz w:val="24"/>
          <w:szCs w:val="24"/>
          <w:lang w:eastAsia="zh-CN"/>
        </w:rPr>
      </w:pPr>
      <w:r>
        <w:rPr>
          <w:rFonts w:hint="eastAsia" w:eastAsia="宋体"/>
          <w:sz w:val="24"/>
          <w:szCs w:val="24"/>
          <w:lang w:val="en-US" w:eastAsia="zh-CN"/>
        </w:rPr>
        <w:t>(4)</w:t>
      </w:r>
      <w:r>
        <w:rPr>
          <w:sz w:val="24"/>
          <w:szCs w:val="24"/>
        </w:rPr>
        <w:t>E. Hewitt,</w:t>
      </w:r>
      <w:r>
        <w:rPr>
          <w:rFonts w:hint="default"/>
          <w:sz w:val="24"/>
          <w:szCs w:val="24"/>
        </w:rPr>
        <w:t> Technology Strategy Patterns: Architecture as Strategy. Sebastopol, CA, USA: O'Reilly Media, Inc., 2018, 281 pp.</w:t>
      </w:r>
    </w:p>
    <w:p w14:paraId="6761BD83">
      <w:pPr>
        <w:jc w:val="both"/>
        <w:rPr>
          <w:rFonts w:hint="eastAsia" w:eastAsia="宋体"/>
          <w:sz w:val="24"/>
          <w:szCs w:val="24"/>
          <w:lang w:val="en-US" w:eastAsia="zh-CN"/>
        </w:rPr>
      </w:pPr>
    </w:p>
    <w:p w14:paraId="7BCFCEE5">
      <w:pPr>
        <w:pStyle w:val="13"/>
        <w:bidi w:val="0"/>
        <w:ind w:left="720" w:hanging="720"/>
        <w:rPr>
          <w:rFonts w:ascii="Arial" w:hAnsi="Arial" w:eastAsia="Arial" w:cs="Arial"/>
          <w:snapToGrid w:val="0"/>
          <w:color w:val="000000"/>
          <w:sz w:val="20"/>
          <w:szCs w:val="21"/>
          <w:lang w:val="en-US" w:eastAsia="en-US" w:bidi="ar-SA"/>
        </w:rPr>
      </w:pPr>
      <w:r>
        <w:rPr>
          <w:rFonts w:hint="eastAsia" w:eastAsia="宋体"/>
          <w:sz w:val="24"/>
          <w:szCs w:val="24"/>
          <w:lang w:val="en-US" w:eastAsia="zh-CN"/>
        </w:rPr>
        <w:fldChar w:fldCharType="begin"/>
      </w:r>
      <w:r>
        <w:rPr>
          <w:rFonts w:hint="eastAsia" w:eastAsia="宋体"/>
          <w:sz w:val="24"/>
          <w:szCs w:val="24"/>
          <w:lang w:val="en-US" w:eastAsia="zh-CN"/>
        </w:rPr>
        <w:instrText xml:space="preserve"> ADDIN EN.REFLIST </w:instrText>
      </w:r>
      <w:r>
        <w:rPr>
          <w:rFonts w:hint="eastAsia" w:eastAsia="宋体"/>
          <w:sz w:val="24"/>
          <w:szCs w:val="24"/>
          <w:lang w:val="en-US" w:eastAsia="zh-CN"/>
        </w:rPr>
        <w:fldChar w:fldCharType="separate"/>
      </w:r>
      <w:r>
        <w:rPr>
          <w:rFonts w:ascii="Arial" w:hAnsi="Arial" w:eastAsia="Arial" w:cs="Arial"/>
          <w:snapToGrid w:val="0"/>
          <w:color w:val="000000"/>
          <w:sz w:val="20"/>
          <w:szCs w:val="21"/>
          <w:lang w:val="en-US" w:eastAsia="en-US" w:bidi="ar-SA"/>
        </w:rPr>
        <w:t>[1]</w:t>
      </w:r>
      <w:r>
        <w:rPr>
          <w:rFonts w:ascii="Arial" w:hAnsi="Arial" w:eastAsia="Arial" w:cs="Arial"/>
          <w:snapToGrid w:val="0"/>
          <w:color w:val="000000"/>
          <w:sz w:val="20"/>
          <w:szCs w:val="21"/>
          <w:lang w:val="en-US" w:eastAsia="en-US" w:bidi="ar-SA"/>
        </w:rPr>
        <w:tab/>
        <w:t>J. Hossain</w:t>
      </w:r>
      <w:r>
        <w:rPr>
          <w:rFonts w:ascii="Arial" w:hAnsi="Arial" w:eastAsia="Arial" w:cs="Arial"/>
          <w:i/>
          <w:snapToGrid w:val="0"/>
          <w:color w:val="000000"/>
          <w:sz w:val="20"/>
          <w:szCs w:val="21"/>
          <w:lang w:val="en-US" w:eastAsia="en-US" w:bidi="ar-SA"/>
        </w:rPr>
        <w:t xml:space="preserve"> et al.</w:t>
      </w:r>
      <w:r>
        <w:rPr>
          <w:rFonts w:ascii="Arial" w:hAnsi="Arial" w:eastAsia="Arial" w:cs="Arial"/>
          <w:snapToGrid w:val="0"/>
          <w:color w:val="000000"/>
          <w:sz w:val="20"/>
          <w:szCs w:val="21"/>
          <w:lang w:val="en-US" w:eastAsia="en-US" w:bidi="ar-SA"/>
        </w:rPr>
        <w:t xml:space="preserve">, "A Review on Optimal Energy Management in Commercial Buildings," </w:t>
      </w:r>
      <w:r>
        <w:rPr>
          <w:rFonts w:ascii="Arial" w:hAnsi="Arial" w:eastAsia="Arial" w:cs="Arial"/>
          <w:i/>
          <w:snapToGrid w:val="0"/>
          <w:color w:val="000000"/>
          <w:sz w:val="20"/>
          <w:szCs w:val="21"/>
          <w:lang w:val="en-US" w:eastAsia="en-US" w:bidi="ar-SA"/>
        </w:rPr>
        <w:t xml:space="preserve">Energies, </w:t>
      </w:r>
      <w:r>
        <w:rPr>
          <w:rFonts w:ascii="Arial" w:hAnsi="Arial" w:eastAsia="Arial" w:cs="Arial"/>
          <w:snapToGrid w:val="0"/>
          <w:color w:val="000000"/>
          <w:sz w:val="20"/>
          <w:szCs w:val="21"/>
          <w:lang w:val="en-US" w:eastAsia="en-US" w:bidi="ar-SA"/>
        </w:rPr>
        <w:t>vol. 16, no. 4, 2023, doi: 10.3390/en16041609.</w:t>
      </w:r>
    </w:p>
    <w:p w14:paraId="2DB36033">
      <w:pPr>
        <w:jc w:val="both"/>
        <w:rPr>
          <w:rFonts w:hint="eastAsia" w:eastAsia="宋体"/>
          <w:sz w:val="24"/>
          <w:szCs w:val="24"/>
          <w:lang w:val="en-US" w:eastAsia="zh-CN"/>
        </w:rPr>
      </w:pPr>
      <w:r>
        <w:rPr>
          <w:rFonts w:hint="eastAsia" w:eastAsia="宋体"/>
          <w:sz w:val="24"/>
          <w:szCs w:val="24"/>
          <w:lang w:val="en-US" w:eastAsia="zh-CN"/>
        </w:rPr>
        <w:fldChar w:fldCharType="end"/>
      </w:r>
    </w:p>
    <w:sectPr>
      <w:pgSz w:w="11921" w:h="16851"/>
      <w:pgMar w:top="616" w:right="837" w:bottom="0" w:left="1403"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E6AD"/>
    <w:multiLevelType w:val="multilevel"/>
    <w:tmpl w:val="8696E6AD"/>
    <w:lvl w:ilvl="0" w:tentative="0">
      <w:start w:val="3"/>
      <w:numFmt w:val="decimal"/>
      <w:lvlText w:val="(%1)"/>
      <w:lvlJc w:val="left"/>
      <w:pPr>
        <w:tabs>
          <w:tab w:val="left" w:pos="420"/>
        </w:tabs>
        <w:ind w:left="425" w:leftChars="0" w:hanging="425" w:firstLineChars="0"/>
      </w:pPr>
      <w:rPr>
        <w:rFonts w:hint="default"/>
        <w:b w:val="0"/>
        <w:bCs w:val="0"/>
        <w:sz w:val="24"/>
        <w:szCs w:val="24"/>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62C8A3C"/>
    <w:multiLevelType w:val="singleLevel"/>
    <w:tmpl w:val="A62C8A3C"/>
    <w:lvl w:ilvl="0" w:tentative="0">
      <w:start w:val="1"/>
      <w:numFmt w:val="bullet"/>
      <w:lvlText w:val=""/>
      <w:lvlJc w:val="left"/>
      <w:pPr>
        <w:ind w:left="630" w:hanging="420"/>
      </w:pPr>
      <w:rPr>
        <w:rFonts w:hint="default" w:ascii="Wingdings" w:hAnsi="Wingdings"/>
      </w:rPr>
    </w:lvl>
  </w:abstractNum>
  <w:abstractNum w:abstractNumId="2">
    <w:nsid w:val="ABBA81E4"/>
    <w:multiLevelType w:val="singleLevel"/>
    <w:tmpl w:val="ABBA81E4"/>
    <w:lvl w:ilvl="0" w:tentative="0">
      <w:start w:val="1"/>
      <w:numFmt w:val="bullet"/>
      <w:lvlText w:val=""/>
      <w:lvlJc w:val="left"/>
      <w:pPr>
        <w:ind w:left="630" w:hanging="420"/>
      </w:pPr>
      <w:rPr>
        <w:rFonts w:hint="default" w:ascii="Wingdings" w:hAnsi="Wingdings"/>
      </w:rPr>
    </w:lvl>
  </w:abstractNum>
  <w:abstractNum w:abstractNumId="3">
    <w:nsid w:val="DBD0EBB6"/>
    <w:multiLevelType w:val="singleLevel"/>
    <w:tmpl w:val="DBD0EBB6"/>
    <w:lvl w:ilvl="0" w:tentative="0">
      <w:start w:val="1"/>
      <w:numFmt w:val="decimal"/>
      <w:lvlText w:val="(%1)"/>
      <w:lvlJc w:val="left"/>
      <w:pPr>
        <w:tabs>
          <w:tab w:val="left" w:pos="312"/>
        </w:tabs>
      </w:pPr>
    </w:lvl>
  </w:abstractNum>
  <w:abstractNum w:abstractNumId="4">
    <w:nsid w:val="E4178F29"/>
    <w:multiLevelType w:val="singleLevel"/>
    <w:tmpl w:val="E4178F29"/>
    <w:lvl w:ilvl="0" w:tentative="0">
      <w:start w:val="1"/>
      <w:numFmt w:val="decimal"/>
      <w:lvlText w:val="(%1)"/>
      <w:lvlJc w:val="left"/>
      <w:pPr>
        <w:ind w:left="425" w:hanging="425"/>
      </w:pPr>
      <w:rPr>
        <w:rFonts w:hint="default"/>
      </w:rPr>
    </w:lvl>
  </w:abstractNum>
  <w:abstractNum w:abstractNumId="5">
    <w:nsid w:val="F22C1C1B"/>
    <w:multiLevelType w:val="singleLevel"/>
    <w:tmpl w:val="F22C1C1B"/>
    <w:lvl w:ilvl="0" w:tentative="0">
      <w:start w:val="1"/>
      <w:numFmt w:val="bullet"/>
      <w:lvlText w:val=""/>
      <w:lvlJc w:val="left"/>
      <w:pPr>
        <w:ind w:left="630" w:hanging="420"/>
      </w:pPr>
      <w:rPr>
        <w:rFonts w:hint="default" w:ascii="Wingdings" w:hAnsi="Wingdings"/>
      </w:rPr>
    </w:lvl>
  </w:abstractNum>
  <w:abstractNum w:abstractNumId="6">
    <w:nsid w:val="F8E55BDD"/>
    <w:multiLevelType w:val="singleLevel"/>
    <w:tmpl w:val="F8E55BDD"/>
    <w:lvl w:ilvl="0" w:tentative="0">
      <w:start w:val="1"/>
      <w:numFmt w:val="bullet"/>
      <w:lvlText w:val=""/>
      <w:lvlJc w:val="left"/>
      <w:pPr>
        <w:ind w:left="630" w:hanging="420"/>
      </w:pPr>
      <w:rPr>
        <w:rFonts w:hint="default" w:ascii="Wingdings" w:hAnsi="Wingdings"/>
      </w:rPr>
    </w:lvl>
  </w:abstractNum>
  <w:abstractNum w:abstractNumId="7">
    <w:nsid w:val="10A0E05A"/>
    <w:multiLevelType w:val="singleLevel"/>
    <w:tmpl w:val="10A0E05A"/>
    <w:lvl w:ilvl="0" w:tentative="0">
      <w:start w:val="1"/>
      <w:numFmt w:val="decimal"/>
      <w:lvlText w:val="(%1)"/>
      <w:lvlJc w:val="left"/>
      <w:pPr>
        <w:ind w:left="425" w:hanging="425"/>
      </w:pPr>
      <w:rPr>
        <w:rFonts w:hint="default"/>
        <w:b w:val="0"/>
        <w:bCs w:val="0"/>
        <w:sz w:val="24"/>
        <w:szCs w:val="24"/>
      </w:rPr>
    </w:lvl>
  </w:abstractNum>
  <w:abstractNum w:abstractNumId="8">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D82F175"/>
    <w:multiLevelType w:val="singleLevel"/>
    <w:tmpl w:val="4D82F175"/>
    <w:lvl w:ilvl="0" w:tentative="0">
      <w:start w:val="1"/>
      <w:numFmt w:val="bullet"/>
      <w:lvlText w:val=""/>
      <w:lvlJc w:val="left"/>
      <w:pPr>
        <w:ind w:left="630" w:hanging="420"/>
      </w:pPr>
      <w:rPr>
        <w:rFonts w:hint="default" w:ascii="Wingdings" w:hAnsi="Wingdings"/>
      </w:rPr>
    </w:lvl>
  </w:abstractNum>
  <w:abstractNum w:abstractNumId="10">
    <w:nsid w:val="69CB69BF"/>
    <w:multiLevelType w:val="multilevel"/>
    <w:tmpl w:val="69CB69B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0"/>
  </w:num>
  <w:num w:numId="2">
    <w:abstractNumId w:val="8"/>
  </w:num>
  <w:num w:numId="3">
    <w:abstractNumId w:val="4"/>
  </w:num>
  <w:num w:numId="4">
    <w:abstractNumId w:val="6"/>
  </w:num>
  <w:num w:numId="5">
    <w:abstractNumId w:val="5"/>
  </w:num>
  <w:num w:numId="6">
    <w:abstractNumId w:val="1"/>
  </w:num>
  <w:num w:numId="7">
    <w:abstractNumId w:val="2"/>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000000"/>
    <w:rsid w:val="048F66D9"/>
    <w:rsid w:val="150926DD"/>
    <w:rsid w:val="1E984D2C"/>
    <w:rsid w:val="23EC29C8"/>
    <w:rsid w:val="264A0EEE"/>
    <w:rsid w:val="26BB7348"/>
    <w:rsid w:val="2A743136"/>
    <w:rsid w:val="370A20E7"/>
    <w:rsid w:val="443757EC"/>
    <w:rsid w:val="4D3A7E95"/>
    <w:rsid w:val="52EB2F42"/>
    <w:rsid w:val="5F467EBA"/>
    <w:rsid w:val="6449399F"/>
    <w:rsid w:val="66DC0AFB"/>
    <w:rsid w:val="68642A54"/>
    <w:rsid w:val="6DD8201C"/>
    <w:rsid w:val="7D2E55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Times New Roman" w:hAnsi="Times New Roman" w:eastAsia="Times New Roman" w:cs="Times New Roman"/>
      <w:sz w:val="21"/>
      <w:szCs w:val="21"/>
      <w:lang w:val="en-US" w:eastAsia="en-US" w:bidi="ar-SA"/>
    </w:rPr>
  </w:style>
  <w:style w:type="paragraph" w:styleId="11">
    <w:name w:val="List Paragraph"/>
    <w:basedOn w:val="1"/>
    <w:qFormat/>
    <w:uiPriority w:val="34"/>
    <w:pPr>
      <w:ind w:left="720"/>
      <w:contextualSpacing/>
    </w:pPr>
  </w:style>
  <w:style w:type="paragraph" w:customStyle="1" w:styleId="12">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Arial" w:hAnsi="Arial" w:eastAsia="Arial" w:cs="Arial"/>
      <w:snapToGrid w:val="0"/>
      <w:color w:val="000000"/>
      <w:sz w:val="20"/>
      <w:szCs w:val="21"/>
      <w:lang w:val="en-US" w:eastAsia="en-US" w:bidi="ar-SA"/>
    </w:rPr>
  </w:style>
  <w:style w:type="paragraph" w:customStyle="1" w:styleId="13">
    <w:name w:val="EndNote Bibliography"/>
    <w:uiPriority w:val="0"/>
    <w:pPr>
      <w:pBdr>
        <w:top w:val="none" w:color="auto" w:sz="8" w:space="0"/>
        <w:left w:val="none" w:color="auto" w:sz="8" w:space="0"/>
        <w:bottom w:val="none" w:color="auto" w:sz="8" w:space="0"/>
        <w:right w:val="none" w:color="auto" w:sz="8" w:space="0"/>
        <w:between w:val="none" w:color="auto" w:sz="8" w:space="0"/>
      </w:pBdr>
      <w:jc w:val="both"/>
    </w:pPr>
    <w:rPr>
      <w:rFonts w:ascii="Arial" w:hAnsi="Arial" w:eastAsia="Arial" w:cs="Arial"/>
      <w:snapToGrid w:val="0"/>
      <w:color w:val="000000"/>
      <w:sz w:val="20"/>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2023</Words>
  <Characters>12425</Characters>
  <TotalTime>110</TotalTime>
  <ScaleCrop>false</ScaleCrop>
  <LinksUpToDate>false</LinksUpToDate>
  <CharactersWithSpaces>14516</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2025-02-24T19:39:00Z</dcterms:created>
  <dc:creator>Administrator</dc:creator>
  <cp:lastModifiedBy>Devil</cp:lastModifiedBy>
  <dcterms:modified xsi:type="dcterms:W3CDTF">2025-04-08T15:10:08Z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2025-04-06T16:34:40Z</vt:filetime>
  </property>
  <property fmtid="{D5CDD505-2E9C-101B-9397-08002B2CF9AE}" pid="4" name="KSOProductBuildVer">
    <vt:lpwstr>2052-12.1.0.20305</vt:lpwstr>
  </property>
  <property fmtid="{D5CDD505-2E9C-101B-9397-08002B2CF9AE}" pid="5" name="ICV">
    <vt:lpwstr>94AB857A2F8548EC8F3E48DBCB66269E_13</vt:lpwstr>
  </property>
  <property fmtid="{D5CDD505-2E9C-101B-9397-08002B2CF9AE}" pid="6" name="KSOTemplateDocerSaveRecord">
    <vt:lpwstr>eyJoZGlkIjoiZTBmYmUzMTMyMTU5ZDJmZDNmZjlhYzM2YTAyZDMxMWMiLCJ1c2VySWQiOiIxMTA1ODE3NTM0In0=</vt:lpwstr>
  </property>
</Properties>
</file>