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jc w:val="center"/>
        <w:rPr>
          <w:b w:val="1"/>
          <w:bCs w:val="1"/>
          <w:sz w:val="30"/>
          <w:szCs w:val="30"/>
        </w:rPr>
      </w:pPr>
      <w:bookmarkStart w:colFirst="0" w:colLast="0" w:name="_7lwi6bw0u050" w:id="0"/>
      <w:bookmarkEnd w:id="0"/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Words4Web × EU Commission – ISLE Project</w:t>
      </w:r>
    </w:p>
    <w:p w:rsidR="00000000" w:rsidDel="00000000" w:rsidP="00000000" w:rsidRDefault="00000000" w:rsidRPr="00000000" w14:paraId="00000002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Existing slug - /eu-education-isle-project/</w:t>
      </w:r>
    </w:p>
    <w:p w:rsidR="00000000" w:rsidDel="00000000" w:rsidP="00000000" w:rsidRDefault="00000000" w:rsidRPr="00000000" w14:paraId="00000003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Intro on card with Logo: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sz w:val="24"/>
          <w:szCs w:val="24"/>
          <w:rtl w:val="0"/>
        </w:rPr>
        <w:t xml:space="preserve">Words4Web powers EU’s ISLE project with social media, newsletters, and logo design to redefine primary education with innovative, inclusive learning environments in Europe.</w:t>
        <w:br w:type="textWrapping"/>
        <w:br w:type="textWrapping"/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Page Content:</w:t>
      </w:r>
      <w:r w:rsidDel="00000000" w:rsidR="00000000" w:rsidRPr="00000000">
        <w:rPr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At</w:t>
      </w:r>
      <w:hyperlink r:id="rId6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7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Words4Web</w:t>
        </w:r>
      </w:hyperlink>
      <w:r w:rsidDel="00000000" w:rsidR="00000000" w:rsidRPr="00000000">
        <w:rPr>
          <w:sz w:val="24"/>
          <w:szCs w:val="24"/>
          <w:rtl w:val="0"/>
        </w:rPr>
        <w:t xml:space="preserve">, we’re proud to be the digital communication partner for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European Union Commission’s ISLE project</w:t>
      </w:r>
      <w:r w:rsidDel="00000000" w:rsidR="00000000" w:rsidRPr="00000000">
        <w:rPr>
          <w:sz w:val="24"/>
          <w:szCs w:val="24"/>
          <w:rtl w:val="0"/>
        </w:rPr>
        <w:t xml:space="preserve">: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Collaborative Learning Communities for Redesigning Primary Education Towards Innovative &amp; Sustainable Learning Environments</w:t>
      </w:r>
      <w:r w:rsidDel="00000000" w:rsidR="00000000" w:rsidRPr="00000000">
        <w:rPr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00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ISLE is redefining how primary education looks and feels across Europe. It brings together teacher training institutes, school leaders, and education policymakers to co-create learning environments that are more inclusive, innovative, and sustainable.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Leading the Digital Voice of ISLE</w:t>
      </w:r>
    </w:p>
    <w:p w:rsidR="00000000" w:rsidDel="00000000" w:rsidP="00000000" w:rsidRDefault="00000000" w:rsidRPr="00000000" w14:paraId="0000000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We’re responsible for creating ISLE’s online presence across major social platforms like Facebook, Instagram, and LinkedIn. Our creative team designs everything from</w:t>
      </w:r>
      <w:hyperlink r:id="rId8">
        <w:r w:rsidDel="00000000" w:rsidR="00000000" w:rsidRPr="00000000">
          <w:rPr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reels and motion graphics</w:t>
        </w:r>
      </w:hyperlink>
      <w:r w:rsidDel="00000000" w:rsidR="00000000" w:rsidRPr="00000000">
        <w:rPr>
          <w:sz w:val="24"/>
          <w:szCs w:val="24"/>
          <w:rtl w:val="0"/>
        </w:rPr>
        <w:t xml:space="preserve"> to informative and inspirational static posts that bring the project’s mission to life. </w:t>
        <w:br w:type="textWrapping"/>
        <w:t xml:space="preserve">And at the heart of the project’s social identity? The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ISLE logo</w:t>
      </w:r>
      <w:r w:rsidDel="00000000" w:rsidR="00000000" w:rsidRPr="00000000">
        <w:rPr>
          <w:sz w:val="24"/>
          <w:szCs w:val="24"/>
          <w:rtl w:val="0"/>
        </w:rPr>
        <w:t xml:space="preserve">, proudly conceptualised and designed by </w:t>
      </w:r>
      <w:hyperlink r:id="rId10">
        <w:r w:rsidDel="00000000" w:rsidR="00000000" w:rsidRPr="00000000">
          <w:rPr>
            <w:b w:val="1"/>
            <w:bCs w:val="1"/>
            <w:color w:val="1155cc"/>
            <w:sz w:val="24"/>
            <w:szCs w:val="24"/>
            <w:u w:val="single"/>
            <w:rtl w:val="0"/>
          </w:rPr>
          <w:t xml:space="preserve">Words4Web</w:t>
        </w:r>
      </w:hyperlink>
      <w:r w:rsidDel="00000000" w:rsidR="00000000" w:rsidRPr="00000000">
        <w:rPr>
          <w:sz w:val="24"/>
          <w:szCs w:val="24"/>
          <w:rtl w:val="0"/>
        </w:rPr>
        <w:t xml:space="preserve"> to represent its purpose, people, and future.</w:t>
      </w:r>
    </w:p>
    <w:p w:rsidR="00000000" w:rsidDel="00000000" w:rsidP="00000000" w:rsidRDefault="00000000" w:rsidRPr="00000000" w14:paraId="0000000A">
      <w:pPr>
        <w:spacing w:after="240" w:before="240" w:lineRule="auto"/>
        <w:rPr>
          <w:b w:val="1"/>
          <w:bCs w:val="1"/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Our content helps simplify the project's core ideas, making them accessible and engaging for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educators, institutions, and decision-makers</w:t>
      </w:r>
      <w:r w:rsidDel="00000000" w:rsidR="00000000" w:rsidRPr="00000000">
        <w:rPr>
          <w:sz w:val="24"/>
          <w:szCs w:val="24"/>
          <w:rtl w:val="0"/>
        </w:rPr>
        <w:t xml:space="preserve"> across Europe.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Multilingual Newsletters That Travel Across Borders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month, we deliver multi-language newsletters in over five European languages. These newsletters highlight key project milestones, activities, and policy recommendations, ensuring clear communication across borders.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Each version is tailored, translated, and designed to maintain consistency and clarity for all EU partners following the EU branding guidelines.</w:t>
      </w:r>
    </w:p>
    <w:p w:rsidR="00000000" w:rsidDel="00000000" w:rsidP="00000000" w:rsidRDefault="00000000" w:rsidRPr="00000000" w14:paraId="0000000E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jc w:val="center"/>
        <w:rPr>
          <w:sz w:val="20"/>
          <w:szCs w:val="20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Fast Turnaround. Always-On Support.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deliver round-the-clock support with a focus on speed, accuracy and on-time delivery for all digital assets. Our team ensures that content aligns with project goals, brand guidelines, and EU timelines. Whether it’s newsletter dispatch, last-minute asset changes, or event campaign rollouts, our team is responsive and reliable.</w:t>
      </w:r>
    </w:p>
    <w:p w:rsidR="00000000" w:rsidDel="00000000" w:rsidP="00000000" w:rsidRDefault="00000000" w:rsidRPr="00000000" w14:paraId="00000012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We are trusted by EU partners for our: 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0" w:afterAutospacing="0" w:before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Design consistency 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Strategic Clarity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Timely execution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Let’s Collaborate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Working on an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EU-funded initiative</w:t>
      </w:r>
      <w:r w:rsidDel="00000000" w:rsidR="00000000" w:rsidRPr="00000000">
        <w:rPr>
          <w:sz w:val="24"/>
          <w:szCs w:val="24"/>
          <w:rtl w:val="0"/>
        </w:rPr>
        <w:t xml:space="preserve"> or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education project</w:t>
      </w:r>
      <w:r w:rsidDel="00000000" w:rsidR="00000000" w:rsidRPr="00000000">
        <w:rPr>
          <w:sz w:val="24"/>
          <w:szCs w:val="24"/>
          <w:rtl w:val="0"/>
        </w:rPr>
        <w:t xml:space="preserve"> that needs strong digital communication?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Get in touch and see how Words4Web can help you scale with creative, multilingual content that connects and communicates clearly and effectively.</w:t>
      </w:r>
    </w:p>
    <w:p w:rsidR="00000000" w:rsidDel="00000000" w:rsidP="00000000" w:rsidRDefault="00000000" w:rsidRPr="00000000" w14:paraId="00000019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Contact us to scale your outreach with multilingual, design-led communication.</w:t>
      </w:r>
    </w:p>
    <w:p w:rsidR="00000000" w:rsidDel="00000000" w:rsidP="00000000" w:rsidRDefault="00000000" w:rsidRPr="00000000" w14:paraId="0000001A">
      <w:pPr>
        <w:spacing w:after="240" w:before="240" w:lineRule="auto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CTA: Contact Us</w:t>
      </w:r>
      <w:r w:rsidDel="00000000" w:rsidR="00000000" w:rsidRPr="00000000">
        <w:rPr>
          <w:rtl w:val="0"/>
        </w:rPr>
      </w:r>
    </w:p>
    <w:sectPr>
      <w:headerReference r:id="rId11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B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header" Target="header1.xml"/><Relationship Id="rId10" Type="http://schemas.openxmlformats.org/officeDocument/2006/relationships/hyperlink" Target="https://words4web.com/" TargetMode="External"/><Relationship Id="rId9" Type="http://schemas.openxmlformats.org/officeDocument/2006/relationships/hyperlink" Target="https://words4web.com/graphic-designing-services/" TargetMode="External"/><Relationship Id="rId5" Type="http://schemas.openxmlformats.org/officeDocument/2006/relationships/styles" Target="styles.xml"/><Relationship Id="rId6" Type="http://schemas.openxmlformats.org/officeDocument/2006/relationships/hyperlink" Target="https://words4web.com/" TargetMode="External"/><Relationship Id="rId7" Type="http://schemas.openxmlformats.org/officeDocument/2006/relationships/hyperlink" Target="https://words4web.com/" TargetMode="External"/><Relationship Id="rId8" Type="http://schemas.openxmlformats.org/officeDocument/2006/relationships/hyperlink" Target="https://words4web.com/graphic-designing-services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