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olor w:val="5F6763"/>
          <w:sz w:val="20"/>
          <w:szCs w:val="20"/>
        </w:rPr>
        <w:t xml:space="preserve">2026 금융 AI Challenge</w:t>
      </w:r>
    </w:p>
    <w:p>
      <w:pPr>
        <w:spacing w:after="60"/>
      </w:pPr>
      <w:r>
        <w:rPr>
          <w:b/>
          <w:bCs/>
          <w:sz w:val="34"/>
          <w:szCs w:val="34"/>
        </w:rPr>
        <w:t xml:space="preserve">CHECKUMAIT (써도돼요) 기능명세서</w:t>
      </w:r>
    </w:p>
    <w:p>
      <w:pPr>
        <w:pBdr>
          <w:bottom w:val="single" w:color="D5DCD8" w:sz="6" w:space="8"/>
        </w:pBdr>
        <w:spacing w:after="320"/>
      </w:pPr>
      <w:r>
        <w:rPr>
          <w:color w:val="5F6763"/>
          <w:sz w:val="20"/>
          <w:szCs w:val="20"/>
        </w:rPr>
        <w:t xml:space="preserve">창업지원사업 사업비 사전점검 서비스 · MVP 구현 범위 및 검증 방법</w:t>
      </w:r>
    </w:p>
    <w:p>
      <w:pPr>
        <w:pStyle w:val="Heading1"/>
        <w:spacing w:after="160" w:before="360"/>
      </w:pPr>
      <w:r>
        <w:t xml:space="preserve">1. MVP 구현 범위</w:t>
      </w:r>
    </w:p>
    <w:p>
      <w:pPr>
        <w:spacing w:after="120" w:line="276"/>
      </w:pPr>
      <w:r>
        <w:rPr>
          <w:sz w:val="20"/>
          <w:szCs w:val="20"/>
        </w:rPr>
        <w:t xml:space="preserve">CHECKUMAIT은 창업지원사업 참여자가 사업비를 «집행하기 전에» 지출계획을 작성하고, 적용되는 규정과 준비사항을 미리 확인하는 웹 서비스이다.</w:t>
      </w:r>
    </w:p>
    <w:p>
      <w:pPr>
        <w:spacing w:after="120" w:line="276"/>
      </w:pPr>
      <w:r>
        <w:rPr>
          <w:sz w:val="20"/>
          <w:szCs w:val="20"/>
        </w:rPr>
        <w:t xml:space="preserve">이 서비스는 판정하는 도구가 아니라 소명을 준비하고 판단을 기록하는 도구다. 승인 권한은 주관기관에 있으며 서비스가 이를 대체하지 않는다. 서비스가 하는 일은 승인을 받기 위해 필요한 것을 미리 준비시키고, 그 판단이 어떤 근거에서 나왔는지를 남기는 것이다.</w:t>
      </w:r>
    </w:p>
    <w:p>
      <w:pPr>
        <w:pStyle w:val="Heading2"/>
        <w:spacing w:after="120" w:before="260"/>
      </w:pPr>
      <w:r>
        <w:t xml:space="preserve">1-1. 제공 기능</w:t>
      </w:r>
    </w:p>
    <w:p>
      <w:pPr>
        <w:spacing w:after="120" w:line="276"/>
      </w:pPr>
      <w:r>
        <w:rPr>
          <w:sz w:val="20"/>
          <w:szCs w:val="20"/>
        </w:rPr>
        <w:t xml:space="preserve">지출 한 건이 「작성 → 점검 → 준비 → 집행」으로 넘어가는 동안 각 단계에서 필요한 것을 제공한다.</w:t>
      </w:r>
    </w:p>
    <w:p>
      <w:pPr>
        <w:spacing w:after="110" w:line="280"/>
        <w:ind w:left="28"/>
      </w:pPr>
      <w:r>
        <w:rPr>
          <w:b/>
          <w:bCs/>
          <w:color w:val="0D6B55"/>
          <w:sz w:val="20"/>
          <w:szCs w:val="20"/>
        </w:rPr>
        <w:t xml:space="preserve">(1) </w:t>
      </w:r>
      <w:r>
        <w:rPr>
          <w:b/>
          <w:bCs/>
          <w:sz w:val="20"/>
          <w:szCs w:val="20"/>
        </w:rPr>
        <w:t xml:space="preserve">지출계획 작성 — </w:t>
      </w:r>
      <w:r>
        <w:rPr>
          <w:sz w:val="20"/>
          <w:szCs w:val="20"/>
        </w:rPr>
        <w:t xml:space="preserve">지출 내용을 입력하면 품목·금액·용도를 구조화하고 해당 지출의 비목 후보를 제시한다. 비목은 사용자가 확정하며, 확정 이력이 상품명–비목 매핑 사전에 쌓인다.</w:t>
      </w:r>
    </w:p>
    <w:p>
      <w:pPr>
        <w:spacing w:after="110" w:line="280"/>
        <w:ind w:left="28"/>
      </w:pPr>
      <w:r>
        <w:rPr>
          <w:b/>
          <w:bCs/>
          <w:color w:val="0D6B55"/>
          <w:sz w:val="20"/>
          <w:szCs w:val="20"/>
        </w:rPr>
        <w:t xml:space="preserve">(2) </w:t>
      </w:r>
      <w:r>
        <w:rPr>
          <w:b/>
          <w:bCs/>
          <w:sz w:val="20"/>
          <w:szCs w:val="20"/>
        </w:rPr>
        <w:t xml:space="preserve">AI 사전점검 — </w:t>
      </w:r>
      <w:r>
        <w:rPr>
          <w:sz w:val="20"/>
          <w:szCs w:val="20"/>
        </w:rPr>
        <w:t xml:space="preserve">참여 사업의 규정과 주관기관 세부기준을 조회하여 가능·조건부·불가·판단불가 4단계로 판정한다. 결론만 주지 않고, 판단에 사용한 조항 원문과 적용 규정 버전을 함께 남긴다.</w:t>
      </w:r>
    </w:p>
    <w:p>
      <w:pPr>
        <w:spacing w:after="110" w:line="280"/>
        <w:ind w:left="28"/>
      </w:pPr>
      <w:r>
        <w:rPr>
          <w:b/>
          <w:bCs/>
          <w:color w:val="0D6B55"/>
          <w:sz w:val="20"/>
          <w:szCs w:val="20"/>
        </w:rPr>
        <w:t xml:space="preserve">(3) </w:t>
      </w:r>
      <w:r>
        <w:rPr>
          <w:b/>
          <w:bCs/>
          <w:sz w:val="20"/>
          <w:szCs w:val="20"/>
        </w:rPr>
        <w:t xml:space="preserve">판단불가 건의 문의 초안 — </w:t>
      </w:r>
      <w:r>
        <w:rPr>
          <w:sz w:val="20"/>
          <w:szCs w:val="20"/>
        </w:rPr>
        <w:t xml:space="preserve">근거가 부족해 결론을 낼 수 없는 건은 결론을 만들지 않는다. 대신 담당자에게 무엇을 물어야 하는지 정리한 문의 글을 만들어 제시한다.</w:t>
      </w:r>
    </w:p>
    <w:p>
      <w:pPr>
        <w:spacing w:after="110" w:line="280"/>
        <w:ind w:left="28"/>
      </w:pPr>
      <w:r>
        <w:rPr>
          <w:b/>
          <w:bCs/>
          <w:color w:val="0D6B55"/>
          <w:sz w:val="20"/>
          <w:szCs w:val="20"/>
        </w:rPr>
        <w:t xml:space="preserve">(4) </w:t>
      </w:r>
      <w:r>
        <w:rPr>
          <w:b/>
          <w:bCs/>
          <w:sz w:val="20"/>
          <w:szCs w:val="20"/>
        </w:rPr>
        <w:t xml:space="preserve">집행 준비 — </w:t>
      </w:r>
      <w:r>
        <w:rPr>
          <w:sz w:val="20"/>
          <w:szCs w:val="20"/>
        </w:rPr>
        <w:t xml:space="preserve">결제 전 확인 항목과 결제 후 필요 증빙을 목록으로 제시한다. 기한을 지정한 항목은 집행일정에도 나타나며, 체크리스트와 일정이 같은 데이터를 보므로 어느 쪽에서 완료해도 함께 반영된다.</w:t>
      </w:r>
    </w:p>
    <w:p>
      <w:pPr>
        <w:spacing w:after="110" w:line="280"/>
        <w:ind w:left="28"/>
      </w:pPr>
      <w:r>
        <w:rPr>
          <w:b/>
          <w:bCs/>
          <w:color w:val="0D6B55"/>
          <w:sz w:val="20"/>
          <w:szCs w:val="20"/>
        </w:rPr>
        <w:t xml:space="preserve">(5) </w:t>
      </w:r>
      <w:r>
        <w:rPr>
          <w:b/>
          <w:bCs/>
          <w:sz w:val="20"/>
          <w:szCs w:val="20"/>
        </w:rPr>
        <w:t xml:space="preserve">집행 기록 — </w:t>
      </w:r>
      <w:r>
        <w:rPr>
          <w:sz w:val="20"/>
          <w:szCs w:val="20"/>
        </w:rPr>
        <w:t xml:space="preserve">실제 지출일과 지출액을 등록하면 누적 집행액에 반영된다. 증빙 자료는 항목별로 첨부하여 지출 건과 함께 보관한다.</w:t>
      </w:r>
    </w:p>
    <w:p>
      <w:pPr>
        <w:spacing w:after="110" w:line="280"/>
        <w:ind w:left="28"/>
      </w:pPr>
      <w:r>
        <w:rPr>
          <w:b/>
          <w:bCs/>
          <w:color w:val="0D6B55"/>
          <w:sz w:val="20"/>
          <w:szCs w:val="20"/>
        </w:rPr>
        <w:t xml:space="preserve">(6) </w:t>
      </w:r>
      <w:r>
        <w:rPr>
          <w:b/>
          <w:bCs/>
          <w:sz w:val="20"/>
          <w:szCs w:val="20"/>
        </w:rPr>
        <w:t xml:space="preserve">조회와 반출 — </w:t>
      </w:r>
      <w:r>
        <w:rPr>
          <w:sz w:val="20"/>
          <w:szCs w:val="20"/>
        </w:rPr>
        <w:t xml:space="preserve">등록한 계획을 지출명·비목·상태·금액 조건으로 찾고 정렬하며, 필요한 건을 CSV로 내려받아 팀 내 공유나 집행 현황 확인에 활용한다.</w:t>
      </w:r>
    </w:p>
    <w:p>
      <w:r>
        <w:br w:type="page"/>
      </w:r>
    </w:p>
    <w:p>
      <w:pPr>
        <w:pStyle w:val="Heading2"/>
        <w:spacing w:after="120" w:before="260"/>
      </w:pPr>
      <w:r>
        <w:t xml:space="preserve">1-2. 서비스 구조</w:t>
      </w:r>
    </w:p>
    <w:p>
      <w:pPr>
        <w:spacing w:after="120" w:line="276"/>
      </w:pPr>
      <w:r>
        <w:rPr>
          <w:sz w:val="20"/>
          <w:szCs w:val="20"/>
        </w:rPr>
        <w:t xml:space="preserve">사용자 화면, 판정 엔진, 규정 데이터가 세 계층으로 분리되어 있다. 판정 1건에 생성형 AI 호출을 두 번으로 고정하고 나머지 결정을 코드가 수행하는 것이 이 구조의 핵심이다.</w:t>
      </w:r>
    </w:p>
    <w:p>
      <w:pPr>
        <w:spacing w:after="100" w:before="60" w:line="240" w:lineRule="auto"/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color w:val="5F6763"/>
          <w:sz w:val="18"/>
          <w:szCs w:val="18"/>
        </w:rPr>
        <w:t xml:space="preserve">규정은 코드가 아니라 데이터에 들어 있다. 대상 사업이 늘어나도 해당 사업의 세부관리기준과 비목별 규칙을 적재하면 되고, 판정 엔진·검색·인용 검증 로직은 그대로 쓴다.</w:t>
      </w:r>
    </w:p>
    <w:p>
      <w:pPr>
        <w:pStyle w:val="Heading1"/>
        <w:spacing w:after="160" w:before="360"/>
      </w:pPr>
      <w:r>
        <w:t xml:space="preserve">2. 주요 기능 목록</w:t>
      </w:r>
    </w:p>
    <w:p>
      <w:pPr>
        <w:spacing w:after="120" w:line="276"/>
      </w:pPr>
      <w:r>
        <w:rPr>
          <w:sz w:val="20"/>
          <w:szCs w:val="20"/>
        </w:rPr>
        <w:t xml:space="preserve">사용자가 서비스를 이용하는 순서대로 정리했다.</w:t>
      </w:r>
    </w:p>
    <w:tbl>
      <w:tblPr>
        <w:tblW w:type="dxa" w:w="9360"/>
        <w:tblBorders>
          <w:top w:val="single" w:color="D5DCD8" w:sz="4"/>
          <w:left w:val="single" w:color="D5DCD8" w:sz="4"/>
          <w:bottom w:val="single" w:color="D5DCD8" w:sz="4"/>
          <w:right w:val="single" w:color="D5DCD8" w:sz="4"/>
          <w:insideH w:val="single" w:color="D5DCD8" w:sz="4"/>
          <w:insideV w:val="single" w:color="D5DCD8" w:sz="4"/>
        </w:tblBorders>
      </w:tblPr>
      <w:tblGrid>
        <w:gridCol w:w="1450"/>
        <w:gridCol w:w="1750"/>
        <w:gridCol w:w="4700"/>
        <w:gridCol w:w="1460"/>
      </w:tblGrid>
      <w:tr>
        <w:trPr>
          <w:cantSplit/>
          <w:tblHeader/>
        </w:trPr>
        <w:tc>
          <w:tcPr>
            <w:tcW w:type="dxa" w:w="145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175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47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기능 설명</w:t>
            </w:r>
          </w:p>
        </w:tc>
        <w:tc>
          <w:tcPr>
            <w:tcW w:type="dxa" w:w="146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구현 상태</w:t>
            </w:r>
          </w:p>
        </w:tc>
      </w:tr>
      <w:tr>
        <w:trPr>
          <w:cantSplit/>
        </w:trPr>
        <w:tc>
          <w:tcPr>
            <w:tcW w:type="dxa" w:w="1450"/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시연용 로그인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발급된 계정으로 진입한다. 로그인 후의 모든 요청은 발급받은 토큰으로 처리된다.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계정 없이 둘러보기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계정 생성 없이 격리된 체험 세션으로 진입한다. 접속할 때마다 별도 공간이 발급되어 다른 이용자의 지출계획과 섞이지 않는다.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tcW w:type="dxa" w:w="1450"/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설정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참여 중인 지원사업을 선택하면 그 사업을 운영하는 주관기관만 검색 대상이 된다. 기관을 지정하여 판정 기준을 확정한다.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기관 세부기준 등록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주관기관이 배포한 집행기준 파일(PDF·HWP·HWPX)을 등록하여 판정에 반영한다.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집행 현황 요약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확인이 필요한 지출계획과 다가오는 집행 일정을 한 화면에서 확인한다.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tcW w:type="dxa" w:w="1450"/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지출계획 작성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지출계획 작성·등록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지출명, 사용 목적, 예상 금액, 지출 예정일, 거래처, 첨부파일을 입력하고 저장한다. 작성 도중 임시저장할 수 있다.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비목 추천·확정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 내용에서 품목·금액·용도를 구조화하고 비목 후보를 추천한다. 사용자가 최종 확정한다.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추가 확인 질문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기본정보만으로 판단이 어려운 경우 비목별 확인 질문을 제시하고, 답변을 판정 입력에 반영한다.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tcW w:type="dxa" w:w="1450"/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지출계획 목록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조회·검색·정렬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등록한 계획의 기본정보와 판정 상태를 확인하고, 지출명·비목·상태·금액 조건으로 찾고 정렬한다.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항목 AI 점검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목록에서 여러 건을 선택해 사전점검을 실행하고 결과를 배지로 확인한다.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CSV 내보내기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선택한 계획의 비목, 지출명, 예정일, 금액 등을 CSV 파일로 내려받는다.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tcW w:type="dxa" w:w="1450"/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 상세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사전점검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지출정보에 적용되는 규정·규칙을 조회하여 4단계 판정과 요약, 확인 항목, 인용 근거를 생성한다. 진행 상황은 실시간으로 표시된다.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결과·적용 근거 조회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상태와 요약, 판단에 사용된 조항 원문과 출처, 적용 규정 버전을 확인한다.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주관기관 문의 초안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판단불가 건에 대해 담당자에게 보낼 문의 글을 자동으로 작성하여 제시하고, 복사할 수 있게 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항목 체크리스트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전 확인 항목과 결제 후 필요 증빙을 항목별로 제시하고 완료 여부를 관리한다. 완료 상태는 서버에 저장된다.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증빙 자료 첨부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후 필요 증빙 항목마다 자료를 첨부하고, 내려받거나 교체할 수 있다.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집행 정보 등록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지출일과 지출액을 등록하면 누적 집행액에 반영된다. 등록 후에는 잠기며, 수정하려면 확인 절차를 거친다.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tcW w:type="dxa" w:w="1450"/>
            <w:vMerge w:val="restart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집행일정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체크리스트 연동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항목에 기한을 지정하면 집행일정에도 나타난다. 두 화면은 같은 데이터를 보므로 어느 쪽에서 완료 처리해도 즉시 함께 반영된다.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일정 조회·관리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여러 지출의 예정일과 준비 항목을 캘린더와 목록으로 함께 확인하고 상태를 관리한다.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마이페이지</w:t>
            </w:r>
          </w:p>
        </w:tc>
        <w:tc>
          <w:tcPr>
            <w:tcW w:type="dxa" w:w="1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협약 정보 관리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협약 기간과 사업비 규모 등 건별 입력이 반복되지 않아야 하는 정보를 최초 1회 등록한다.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구현 완료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3. 사용자 이용 흐름</w:t>
      </w:r>
    </w:p>
    <w:p>
      <w:pPr>
        <w:pStyle w:val="Heading3"/>
        <w:spacing w:after="100" w:before="200"/>
      </w:pPr>
      <w:r>
        <w:t xml:space="preserve">① 서비스 접속 및 초기 설정</w:t>
      </w:r>
    </w:p>
    <w:p>
      <w:pPr>
        <w:spacing w:after="120" w:line="276"/>
      </w:pPr>
      <w:r>
        <w:rPr>
          <w:sz w:val="20"/>
          <w:szCs w:val="20"/>
        </w:rPr>
        <w:t xml:space="preserve">배포 URL에 접속하여 시연용 계정으로 로그인하거나 「계정 없이 둘러보기」로 진입한다. 초기 설정에서 참여 중인 지원사업을 먼저 고르면, 그 사업을 운영하는 주관기관만 검색 대상으로 좁혀진다. 주관기관을 지정하고 세부기준 파일을 등록한 뒤 홈으로 이동한다.</w:t>
      </w:r>
    </w:p>
    <w:p>
      <w:pPr>
        <w:pStyle w:val="Heading3"/>
        <w:spacing w:after="100" w:before="200"/>
      </w:pPr>
      <w:r>
        <w:t xml:space="preserve">② 지출계획 작성</w:t>
      </w:r>
    </w:p>
    <w:p>
      <w:pPr>
        <w:spacing w:after="120" w:line="276"/>
      </w:pPr>
      <w:r>
        <w:rPr>
          <w:sz w:val="20"/>
          <w:szCs w:val="20"/>
        </w:rPr>
        <w:t xml:space="preserve">새 지출계획 작성 화면에서 지출명, 사용 목적, 예상 금액, 지출 예정일, 거래처를 입력하고 필요한 파일을 첨부한다. 입력 내용을 바탕으로 추천된 비목 후보를 확인하고 실제 지출에 해당하는 비목을 확정한다.</w:t>
      </w:r>
    </w:p>
    <w:p>
      <w:pPr>
        <w:spacing w:after="120" w:line="276"/>
      </w:pPr>
      <w:r>
        <w:rPr>
          <w:sz w:val="20"/>
          <w:szCs w:val="20"/>
        </w:rPr>
        <w:t xml:space="preserve">판단에 필요하지만 확보되지 않은 정보를 되묻지 않는다. 부족한 항목은 판정 결과의 「전제」로 함께 제시되며, 사용자는 필요한 것만 그 자리에서 채운다.</w:t>
      </w:r>
    </w:p>
    <w:p>
      <w:pPr>
        <w:pStyle w:val="Heading3"/>
        <w:spacing w:after="100" w:before="200"/>
      </w:pPr>
      <w:r>
        <w:t xml:space="preserve">③ AI 사전점검 실행</w:t>
      </w:r>
    </w:p>
    <w:p>
      <w:pPr>
        <w:spacing w:after="120" w:line="276"/>
      </w:pPr>
      <w:r>
        <w:rPr>
          <w:sz w:val="20"/>
          <w:szCs w:val="20"/>
        </w:rPr>
        <w:t xml:space="preserve">「결과 확인하기」를 선택하면 지출계획이 서버에 등록되고 사전점검이 시작된다. 점검 중에는 진행 상황이 단계별로 표시된다. 비목별로 추가 확인이 필요한 경우 사전승인 여부·구매 목적·계약 형태 등을 먼저 묻고, 답변을 반영하여 최종 결과를 생성한다.</w:t>
      </w:r>
    </w:p>
    <w:p>
      <w:pPr>
        <w:pStyle w:val="Heading3"/>
        <w:spacing w:after="100" w:before="200"/>
      </w:pPr>
      <w:r>
        <w:t xml:space="preserve">④ 점검 결과 확인</w:t>
      </w:r>
    </w:p>
    <w:p>
      <w:pPr>
        <w:spacing w:after="120" w:line="276"/>
      </w:pPr>
      <w:r>
        <w:rPr>
          <w:sz w:val="20"/>
          <w:szCs w:val="20"/>
        </w:rPr>
        <w:t xml:space="preserve">지출 상세 화면에서 다음을 확인한다.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4단계 판정을 3종 배지로 표시한 점검 상태와, 판정별로 달라지는 안내 문구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판정 이유를 설명하는 요약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결제 전 확인 항목과 결제 후 필요 증빙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판단에 사용된 조항 원문과 출처, 적용 규정 버전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판단불가인 경우 주관기관에 보낼 문의 초안</w:t>
      </w:r>
    </w:p>
    <w:p>
      <w:pPr>
        <w:pStyle w:val="Heading3"/>
        <w:spacing w:after="100" w:before="200"/>
      </w:pPr>
      <w:r>
        <w:t xml:space="preserve">⑤ 판단불가 건의 문의 초안 활용</w:t>
      </w:r>
    </w:p>
    <w:p>
      <w:pPr>
        <w:spacing w:after="120" w:line="276"/>
      </w:pPr>
      <w:r>
        <w:rPr>
          <w:sz w:val="20"/>
          <w:szCs w:val="20"/>
        </w:rPr>
        <w:t xml:space="preserve">근거가 부족해 결론을 낼 수 없는 건은 「확인 필요」로 표시되며, 적용 근거 아래에 주관기관 문의 초안이 함께 제시된다. 초안에는 무엇을 집행하려는지, 어떤 조항까지 확인했는지, 무엇이 확인되지 않아 판단이 어려운지가 정리되어 있다. 사용자는 그대로 복사하여 담당자에게 보낼 수 있다.</w:t>
      </w:r>
    </w:p>
    <w:p>
      <w:pPr>
        <w:spacing w:after="120" w:line="276"/>
      </w:pPr>
      <w:r>
        <w:rPr>
          <w:sz w:val="20"/>
          <w:szCs w:val="20"/>
        </w:rPr>
        <w:t xml:space="preserve">초안에는 확보되지 않은 값을 채워 넣지 않는다. 금액이나 조항 정보가 없으면 해당 문장을 통째로 빼며, 남길 내용이 없으면 초안 자체를 만들지 않는다.</w:t>
      </w:r>
    </w:p>
    <w:p>
      <w:pPr>
        <w:pStyle w:val="Heading3"/>
        <w:spacing w:after="100" w:before="200"/>
      </w:pPr>
      <w:r>
        <w:t xml:space="preserve">⑥ 집행 준비 관리</w:t>
      </w:r>
    </w:p>
    <w:p>
      <w:pPr>
        <w:spacing w:after="120" w:line="276"/>
      </w:pPr>
      <w:r>
        <w:rPr>
          <w:sz w:val="20"/>
          <w:szCs w:val="20"/>
        </w:rPr>
        <w:t xml:space="preserve">결제 전 확인 항목을 처리하면서 완료된 것을 체크한다. 특정 날짜에 처리해야 하는 항목은 기한을 지정하여 집행일정에 올린다. 이후 캘린더에서 여러 지출의 예정일과 준비 항목을 함께 보며 전체 일정을 관리한다.</w:t>
      </w:r>
    </w:p>
    <w:p>
      <w:pPr>
        <w:spacing w:after="120" w:line="276"/>
      </w:pPr>
      <w:r>
        <w:rPr>
          <w:sz w:val="20"/>
          <w:szCs w:val="20"/>
        </w:rPr>
        <w:t xml:space="preserve">체크리스트와 집행일정은 별도 레코드가 아니라 같은 항목을 두 각도에서 본 것이다. 한쪽에서 완료 처리한 항목이 다른 쪽에 「준비 필요」로 남는 어긋남이 발생하지 않는다.</w:t>
      </w:r>
    </w:p>
    <w:p>
      <w:pPr>
        <w:pStyle w:val="Heading3"/>
        <w:spacing w:after="100" w:before="200"/>
      </w:pPr>
      <w:r>
        <w:t xml:space="preserve">⑦ 실제 집행 등록과 증빙 관리</w:t>
      </w:r>
    </w:p>
    <w:p>
      <w:pPr>
        <w:spacing w:after="120" w:line="276"/>
      </w:pPr>
      <w:r>
        <w:rPr>
          <w:sz w:val="20"/>
          <w:szCs w:val="20"/>
        </w:rPr>
        <w:t xml:space="preserve">결제를 마치면 실제 지출일과 지출액을 등록한다. 등록하면 누적 집행액에 반영되고 입력이 잠긴다. 값을 바꿔야 하는 경우에는 「수정하기」로 잠금을 풀고 확인 절차를 거친 뒤 반영한다.</w:t>
      </w:r>
    </w:p>
    <w:p>
      <w:pPr>
        <w:spacing w:after="120" w:line="276"/>
      </w:pPr>
      <w:r>
        <w:rPr>
          <w:sz w:val="20"/>
          <w:szCs w:val="20"/>
        </w:rPr>
        <w:t xml:space="preserve">같은 화면에 결제 후 필요 증빙 목록이 함께 표시된다. 세금계산서, 이체확인증, 거래명세서처럼 비목별로 요구되는 자료가 항목으로 제시되고, 각 항목에 해당 파일을 첨부한다. 첨부한 자료는 지출 건에 붙어 관리되며 언제든 내려받거나 교체할 수 있고, 완료 체크와 함께 「무엇이 남았는지」가 한눈에 보인다. 정산 시점에 자료를 다시 찾아 모으는 일이 줄어든다.</w:t>
      </w:r>
    </w:p>
    <w:p>
      <w:pPr>
        <w:pStyle w:val="Heading3"/>
        <w:spacing w:after="100" w:before="200"/>
      </w:pPr>
      <w:r>
        <w:t xml:space="preserve">⑧ 등록 내역 조회 및 CSV 내보내기</w:t>
      </w:r>
    </w:p>
    <w:p>
      <w:pPr>
        <w:spacing w:after="120" w:line="276"/>
      </w:pPr>
      <w:r>
        <w:rPr>
          <w:sz w:val="20"/>
          <w:szCs w:val="20"/>
        </w:rPr>
        <w:t xml:space="preserve">지출계획 목록에서 등록한 내역을 조회하고, 지출명·비목·상태·금액 조건으로 검색하거나 분류한다. 필요한 항목은 선택하여 CSV 파일로 내려받아 예산 집행 현황 확인이나 팀 내 공유에 활용한다.</w:t>
      </w:r>
    </w:p>
    <w:p>
      <w:pPr>
        <w:pStyle w:val="Heading1"/>
        <w:spacing w:after="160" w:before="360"/>
      </w:pPr>
      <w:r>
        <w:t xml:space="preserve">4. AI 및 데이터 처리 방식</w:t>
      </w:r>
    </w:p>
    <w:p>
      <w:pPr>
        <w:pStyle w:val="Heading2"/>
        <w:spacing w:after="120" w:before="260"/>
      </w:pPr>
      <w:r>
        <w:t xml:space="preserve">4-1. 설계 원칙 — AI는 판정 흐름의 양 끝만 잡는다</w:t>
      </w:r>
    </w:p>
    <w:p>
      <w:pPr>
        <w:spacing w:after="120" w:line="276"/>
      </w:pPr>
      <w:r>
        <w:rPr>
          <w:sz w:val="20"/>
          <w:szCs w:val="20"/>
        </w:rPr>
        <w:t xml:space="preserve">판정 1건에 사용하는 생성형 AI 호출은 두 번으로 고정되어 있다. 자연어를 구조로 바꾸는 입구(입력 정규화)와, 검증된 재료를 판정문으로 조립하는 출구(근거 조립)다. 그 사이의 결정 — 금액 한도 비교, 계층 우선순위 판단, 참조 관계 추적, 인용 진위 검증, 신뢰등급 산정 — 은 전부 코드가 수행한다.</w:t>
      </w:r>
    </w:p>
    <w:p>
      <w:pPr>
        <w:spacing w:after="120" w:line="276"/>
      </w:pPr>
      <w:r>
        <w:rPr>
          <w:sz w:val="20"/>
          <w:szCs w:val="20"/>
        </w:rPr>
        <w:t xml:space="preserve">이 분담이 「같은 입력에 항상 같은 출력」과 「근거 조항을 지어내는 경로가 없음」을 구조적으로 보장한다.</w:t>
      </w:r>
    </w:p>
    <w:tbl>
      <w:tblPr>
        <w:tblW w:type="dxa" w:w="9360"/>
        <w:tblBorders>
          <w:top w:val="single" w:color="D5DCD8" w:sz="4"/>
          <w:left w:val="single" w:color="D5DCD8" w:sz="4"/>
          <w:bottom w:val="single" w:color="D5DCD8" w:sz="4"/>
          <w:right w:val="single" w:color="D5DCD8" w:sz="4"/>
          <w:insideH w:val="single" w:color="D5DCD8" w:sz="4"/>
          <w:insideV w:val="single" w:color="D5DCD8" w:sz="4"/>
        </w:tblBorders>
      </w:tblPr>
      <w:tblGrid>
        <w:gridCol w:w="1700"/>
        <w:gridCol w:w="1700"/>
        <w:gridCol w:w="5960"/>
      </w:tblGrid>
      <w:tr>
        <w:trPr>
          <w:cantSplit/>
          <w:tblHeader/>
        </w:trPr>
        <w:tc>
          <w:tcPr>
            <w:tcW w:type="dxa" w:w="17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7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처리 주체</w:t>
            </w:r>
          </w:p>
        </w:tc>
        <w:tc>
          <w:tcPr>
            <w:tcW w:type="dxa" w:w="596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① 입력 정규화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생성형 AI (1회)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자연어 지출 내용에서 품목·금액·용도·결제 형태를 추출하고 비목 후보를 제시한다. 추출 결과는 사용자 확정을 거친다.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룰 조회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사업 × 비목을 키로 한도·사전승인·증빙 요건을 조회한다. 이 테이블에는 벡터 컬럼이 없어 검색 대상이 아니라 조회 대상이다.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규정 검색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의미 검색과 단어 검색을 병행하여 관련 조항을 찾고, 참조 관계를 최대 3단계까지 추적한다.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기관 규정 반영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등록된 주관기관 세부기준을 검색하지 않고 통째로 읽어 금액·한도를 비교한다.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게이트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확보한 근거의 충분성이 임계치에 미달하면 판정을 시도하지 않고 판단불가로 보낸다.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② 근거 조립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생성형 AI (2회째)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검증된 규칙 조회 결과와 검색된 조항으로 4단계 판정·요약·확인 항목·전제를 구성한다. 인용은 식별 번호만 반환한다.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인용 검증·치환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반환된 식별 번호를 검색 결과 매핑표와 대조한다. 없는 번호는 폐기하고, 남은 번호는 데이터베이스의 조항 원문으로 치환한다.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신뢰등급·버전 부착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인용 조항의 추출 방식과 검수 여부를 근거로 신뢰등급을 산정하고, 판정 시점의 규정 버전과 참조 사슬을 함께 기록한다.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문의 초안 작성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판단불가인 경우에만, 판정이 이미 확보한 값(품목·금액·인용 조항·미확인 전제)으로 문장을 조립한다. 생성형 AI를 호출하지 않으므로 판정 1건당 2회 제약을 깨지 않는다.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4-2. 사용 데이터</w:t>
      </w:r>
    </w:p>
    <w:p>
      <w:pPr>
        <w:spacing w:after="120" w:line="276"/>
      </w:pPr>
      <w:r>
        <w:rPr>
          <w:sz w:val="20"/>
          <w:szCs w:val="20"/>
        </w:rPr>
        <w:t xml:space="preserve">사용한 규정 데이터는 전부 공개된 정부 발간 문서이며, 별도 라이선스 협의가 필요한 데이터나 개인정보가 포함된 데이터를 사용하지 않았다. 다만 이 문서들은 계층별·사업별·연차별로 흩어져 있고 상당수가 기계 판독이 어려운 형식이어서, 조회·대조·검증이 가능한 구조로 전환하는 작업이 필요했다.</w:t>
      </w:r>
    </w:p>
    <w:tbl>
      <w:tblPr>
        <w:tblW w:type="dxa" w:w="9360"/>
        <w:tblBorders>
          <w:top w:val="single" w:color="D5DCD8" w:sz="4"/>
          <w:left w:val="single" w:color="D5DCD8" w:sz="4"/>
          <w:bottom w:val="single" w:color="D5DCD8" w:sz="4"/>
          <w:right w:val="single" w:color="D5DCD8" w:sz="4"/>
          <w:insideH w:val="single" w:color="D5DCD8" w:sz="4"/>
          <w:insideV w:val="single" w:color="D5DCD8" w:sz="4"/>
        </w:tblBorders>
      </w:tblPr>
      <w:tblGrid>
        <w:gridCol w:w="1900"/>
        <w:gridCol w:w="5060"/>
        <w:gridCol w:w="2400"/>
      </w:tblGrid>
      <w:tr>
        <w:trPr>
          <w:cantSplit/>
          <w:tblHeader/>
        </w:trPr>
        <w:tc>
          <w:tcPr>
            <w:tcW w:type="dxa" w:w="19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506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규모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규제 원문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법률·시행령·고시·훈령·지침·공고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283건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조문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조(條) 단위로 구조화한 원문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26,268건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검색 인덱스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임베딩 및 키워드 색인 대상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20,055건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참조 관계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조문 간 위임·준용·인용 관계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28,701건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키워드 색인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BM25 역색인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1,243,851행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계층 충돌 규칙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사업별 우선 적용 규범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8개 사업 전수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수치 규칙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한도·사전승인·증빙 요건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MVP 대상 2개 사업 구조화 완료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필요 증빙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비목별 증빙 항목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고유 49종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검증 세트</w:t>
            </w:r>
          </w:p>
        </w:tc>
        <w:tc>
          <w:tcPr>
            <w:tcW w:type="dxa" w:w="5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정답이 확정된 문항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77문항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sz w:val="20"/>
          <w:szCs w:val="20"/>
        </w:rPr>
        <w:t xml:space="preserve">여기에 서비스 운영 중 발생하는 데이터가 더해진다. 사용자가 입력한 지출정보(지출명·목적·금액·예정일·거래처), 판정 결과와 확인 항목, 인용 근거, 그리고 비목 확정 이력이다.</w:t>
      </w:r>
    </w:p>
    <w:p>
      <w:pPr>
        <w:pStyle w:val="Heading2"/>
        <w:spacing w:after="120" w:before="260"/>
      </w:pPr>
      <w:r>
        <w:t xml:space="preserve">4-3. 규정 데이터 가공 — 차별성을 만드는 세 단계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0"/>
          <w:szCs w:val="20"/>
        </w:rPr>
        <w:t xml:space="preserve">참조 관계 추출. 조문 내 참조 표현을 추출해 관계 그래프를 구성했다(28,701건). 개정으로 조번호가 이동한 경우 조 제목 기준으로 재매칭하고 그 근거를 함께 기록하며, 대상을 찾지 못한 참조는 별도 표시한다.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0"/>
          <w:szCs w:val="20"/>
        </w:rPr>
        <w:t xml:space="preserve">적용 대상 분류. 동일 지침 안에 주관기관에 적용되는 조항과 수령 기업에 적용되는 조항이 섞여 있다. 조항별로 분류하여 기업 질의에는 기업 대상 조항만 조회한다. 이 분류가 없으면 관리기관용 기준이 기업 판정에 적용되어 오답이 된다.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sz w:val="20"/>
          <w:szCs w:val="20"/>
        </w:rPr>
        <w:t xml:space="preserve">계층 충돌 규칙 구조화. 8개 사업을 전수조사해 계층 간 충돌 해소 조항을 정리했다. 사업마다 문구가 달라 자동 추출이 되지 않았으므로 조항을 하나씩 확인하고 원문 근거와 함께 사람이 검수했다.</w:t>
      </w:r>
    </w:p>
    <w:p>
      <w:pPr>
        <w:pStyle w:val="Heading2"/>
        <w:spacing w:after="120" w:before="260"/>
      </w:pPr>
      <w:r>
        <w:t xml:space="preserve">4-4. 검색 구조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하이브리드 검색: 의미 기반 벡터 검색(KURE-v1)과 키워드 기반 검색(BM25)을 병행한다. 두 검색 결과의 순위를 결합해 상위 근거를 선정하고, 필요한 참조 조항을 추가로 조회한다. 조번호·금액처럼 정확한 문자열 일치가 필요한 경우와 표현이 다른 동일 개념을 찾아야 하는 경우를 모두 대응하기 위한 구성이다.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근사 검색 미사용: 속도 향상을 위한 근사 인덱스를 적용하지 않았다. 근사 검색의 누락은 곧 근거 조항 누락이며 이는 잘못된 허용 판정으로 이어지므로, 정확도를 속도보다 우선했다.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검색 진입점 통제: 민법·상법·세법 등은 참조를 따라갔을 때만 도달해야 하는 대상이지 검색 진입점이 아니다. 데이터는 전량 보유하되 필터 단계에서 진입 여부를 통제한다.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데이터 격리: 기관이 등록한 규정 원문은 공개 규범과 물리적으로 다른 테이블에 저장하며 검색하지 않고 통째로 읽는다. 테이블이 분리되어 있어 타 기관 규정이 판단 근거로 섞이는 것이 구조적으로 불가능하다.</w:t>
      </w:r>
    </w:p>
    <w:p>
      <w:pPr>
        <w:pStyle w:val="Heading2"/>
        <w:spacing w:after="120" w:before="260"/>
      </w:pPr>
      <w:r>
        <w:t xml:space="preserve">4-5. 판정 결과의 구성</w:t>
      </w:r>
    </w:p>
    <w:p>
      <w:pPr>
        <w:spacing w:after="120" w:line="276"/>
      </w:pPr>
      <w:r>
        <w:rPr>
          <w:sz w:val="20"/>
          <w:szCs w:val="20"/>
        </w:rPr>
        <w:t xml:space="preserve">판정 절차가 만들어 내는 것은 결론 한 줄이 아니라 집행을 준비하기 위한 작업 목록이다.</w:t>
      </w:r>
    </w:p>
    <w:tbl>
      <w:tblPr>
        <w:tblW w:type="dxa" w:w="9360"/>
        <w:tblBorders>
          <w:top w:val="single" w:color="D5DCD8" w:sz="4"/>
          <w:left w:val="single" w:color="D5DCD8" w:sz="4"/>
          <w:bottom w:val="single" w:color="D5DCD8" w:sz="4"/>
          <w:right w:val="single" w:color="D5DCD8" w:sz="4"/>
          <w:insideH w:val="single" w:color="D5DCD8" w:sz="4"/>
          <w:insideV w:val="single" w:color="D5DCD8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산출물</w:t>
            </w:r>
          </w:p>
        </w:tc>
        <w:tc>
          <w:tcPr>
            <w:tcW w:type="dxa" w:w="696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가능·조건부·불가·판단불가 4단계와 요약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근거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조항 원문 인용, 위임 사슬, 신뢰등급, 적용 규정 버전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전 확인 항목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사전승인 필요 여부, 견적 요건, 심의 대상 여부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후 필요 증빙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비목별 증빙 목록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집행 일정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항목별 기한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전제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판단에 필요하나 확보되지 않은 정보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문의 초안</w:t>
            </w:r>
          </w:p>
        </w:tc>
        <w:tc>
          <w:tcPr>
            <w:tcW w:type="dxa" w:w="6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판단불가인 경우, 주관기관에 보낼 문의 글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sz w:val="20"/>
          <w:szCs w:val="20"/>
        </w:rPr>
        <w:t xml:space="preserve">확인 항목은 자유 문장으로 생성하지 않고 사전 정의된 목록에서 선택하며 고정된 항목 코드를 갖는다. 표현은 상황에 맞게 조정되지만 코드는 유지되므로, 규정이 개정되어 재판정하더라도 사용자가 이미 완료 처리한 진행 상황이 그대로 보존된다.</w:t>
      </w:r>
    </w:p>
    <w:p>
      <w:pPr>
        <w:pStyle w:val="Heading2"/>
        <w:spacing w:after="120" w:before="260"/>
      </w:pPr>
      <w:r>
        <w:t xml:space="preserve">4-6. 입력·출력 데이터</w:t>
      </w:r>
    </w:p>
    <w:tbl>
      <w:tblPr>
        <w:tblW w:type="dxa" w:w="9360"/>
        <w:tblBorders>
          <w:top w:val="single" w:color="D5DCD8" w:sz="4"/>
          <w:left w:val="single" w:color="D5DCD8" w:sz="4"/>
          <w:bottom w:val="single" w:color="D5DCD8" w:sz="4"/>
          <w:right w:val="single" w:color="D5DCD8" w:sz="4"/>
          <w:insideH w:val="single" w:color="D5DCD8" w:sz="4"/>
          <w:insideV w:val="single" w:color="D5DCD8" w:sz="4"/>
        </w:tblBorders>
      </w:tblPr>
      <w:tblGrid>
        <w:gridCol w:w="1800"/>
        <w:gridCol w:w="3680"/>
        <w:gridCol w:w="3880"/>
      </w:tblGrid>
      <w:tr>
        <w:trPr>
          <w:cantSplit/>
          <w:tblHeader/>
        </w:trPr>
        <w:tc>
          <w:tcPr>
            <w:tcW w:type="dxa" w:w="18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기능</w:t>
            </w:r>
          </w:p>
        </w:tc>
        <w:tc>
          <w:tcPr>
            <w:tcW w:type="dxa" w:w="368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388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출력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 정규화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자연어 지출 내용, 기본 입력값(지출명·목적·금액·예정일·거래처)</w:t>
            </w:r>
          </w:p>
        </w:tc>
        <w:tc>
          <w:tcPr>
            <w:tcW w:type="dxa" w:w="3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구조화된 지출정보, 비목 후보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AI 사전점검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구조화된 지출정보, 확정 비목, 적용 사업, 관련 규정·규칙, 추가 확인 답변</w:t>
            </w:r>
          </w:p>
        </w:tc>
        <w:tc>
          <w:tcPr>
            <w:tcW w:type="dxa" w:w="3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4단계 판정, 판정 요약, 확인 항목, 인용 근거, 전제, 신뢰등급, 적용 규정 버전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문의 초안 작성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결과, 품목·금액, 인용 조항, 미확인 전제</w:t>
            </w:r>
          </w:p>
        </w:tc>
        <w:tc>
          <w:tcPr>
            <w:tcW w:type="dxa" w:w="3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주관기관에 보낼 문의 글 (판단불가일 때만)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항목 관리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항목 완료 여부, 기한, 증빙 파일</w:t>
            </w:r>
          </w:p>
        </w:tc>
        <w:tc>
          <w:tcPr>
            <w:tcW w:type="dxa" w:w="3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갱신된 완료 상태, 집행일정 반영 결과, 첨부된 증빙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집행 등록</w:t>
            </w:r>
          </w:p>
        </w:tc>
        <w:tc>
          <w:tcPr>
            <w:tcW w:type="dxa" w:w="3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지출일, 실제 지출액</w:t>
            </w:r>
          </w:p>
        </w:tc>
        <w:tc>
          <w:tcPr>
            <w:tcW w:type="dxa" w:w="38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갱신된 집행 상태, 누적 집행액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sz w:val="20"/>
          <w:szCs w:val="20"/>
        </w:rPr>
        <w:t xml:space="preserve">서버의 4단계 판정값은 화면에서 3종 배지로 표시하되, 사용자가 해야 할 일이 서로 다른 「조건부」와 「판단불가」는 안내 문구로 구분한다.</w:t>
      </w:r>
    </w:p>
    <w:tbl>
      <w:tblPr>
        <w:tblW w:type="dxa" w:w="9360"/>
        <w:tblBorders>
          <w:top w:val="single" w:color="D5DCD8" w:sz="4"/>
          <w:left w:val="single" w:color="D5DCD8" w:sz="4"/>
          <w:bottom w:val="single" w:color="D5DCD8" w:sz="4"/>
          <w:right w:val="single" w:color="D5DCD8" w:sz="4"/>
          <w:insideH w:val="single" w:color="D5DCD8" w:sz="4"/>
          <w:insideV w:val="single" w:color="D5DCD8" w:sz="4"/>
        </w:tblBorders>
      </w:tblPr>
      <w:tblGrid>
        <w:gridCol w:w="1600"/>
        <w:gridCol w:w="1800"/>
        <w:gridCol w:w="5960"/>
      </w:tblGrid>
      <w:tr>
        <w:trPr>
          <w:cantSplit/>
          <w:tblHeader/>
        </w:trPr>
        <w:tc>
          <w:tcPr>
            <w:tcW w:type="dxa" w:w="16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서버 판정</w:t>
            </w:r>
          </w:p>
        </w:tc>
        <w:tc>
          <w:tcPr>
            <w:tcW w:type="dxa" w:w="18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화면 배지</w:t>
            </w:r>
          </w:p>
        </w:tc>
        <w:tc>
          <w:tcPr>
            <w:tcW w:type="dxa" w:w="596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사용자 안내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가능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특이사항 없음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규정상 문제되는 부분이 확인되지 않았습니다.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조건부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아래 조건을 채우면 집행할 수 있습니다.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판단불가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규정만으로는 결론이 나지 않습니다. 집행 전에 주관기관에 확인하세요. (문의 초안 제공)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불가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이대로 집행하면 환수 대상이 될 수 있습니다. 반드시 먼저 확인하세요.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미점검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 전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아직 점검하지 않았습니다.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4-7. 실패 처리 — 모르는 것을 모른다고 답하는 구조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판정 어휘는 가능·조건부·불가·판단불가 4종으로 데이터베이스 제약 차원에서 고정되어 있어 임의 표현이 저장될 수 없다.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근거 충분성이 임계치에 미달하면 판정을 시도하지 않고 판단불가로 보낸다. 판단불가는 오류가 아니라 정상 경로이며, 그 경로의 결과물이 문의 초안이다.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사람 검수가 완료되지 않은 규칙만으로는 「가능」 판정을 내리지 않는다.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판정 처리 중 오류가 발생해도 판정 어휘 밖으로 나가지 않는다. 판단불가로 닫고 사용자에게 추가 확인을 안내한다.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가장 엄격하게 관리하는 것은 규정상 불가하거나 조건부인 사안을 「가능」으로 답하는 오류다. 사용자가 그 답을 믿고 결제하면 손실이 확정되기 때문이다. 반대 방향의 보수적 오류는 사용자가 추가 확인을 하게 되므로 손실로 이어지지 않는다.</w:t>
      </w:r>
    </w:p>
    <w:p>
      <w:pPr>
        <w:pStyle w:val="Heading2"/>
        <w:spacing w:after="120" w:before="260"/>
      </w:pPr>
      <w:r>
        <w:t xml:space="preserve">4-8. 평가 체계</w:t>
      </w:r>
    </w:p>
    <w:p>
      <w:pPr>
        <w:spacing w:after="120" w:line="276"/>
      </w:pPr>
      <w:r>
        <w:rPr>
          <w:sz w:val="20"/>
          <w:szCs w:val="20"/>
        </w:rPr>
        <w:t xml:space="preserve">판정 정답이 확정된 77문항의 검증 세트로 평가한다.</w:t>
      </w:r>
    </w:p>
    <w:tbl>
      <w:tblPr>
        <w:tblW w:type="dxa" w:w="9360"/>
        <w:tblBorders>
          <w:top w:val="single" w:color="D5DCD8" w:sz="4"/>
          <w:left w:val="single" w:color="D5DCD8" w:sz="4"/>
          <w:bottom w:val="single" w:color="D5DCD8" w:sz="4"/>
          <w:right w:val="single" w:color="D5DCD8" w:sz="4"/>
          <w:insideH w:val="single" w:color="D5DCD8" w:sz="4"/>
          <w:insideV w:val="single" w:color="D5DCD8" w:sz="4"/>
        </w:tblBorders>
      </w:tblPr>
      <w:tblGrid>
        <w:gridCol w:w="1900"/>
        <w:gridCol w:w="3460"/>
        <w:gridCol w:w="4000"/>
      </w:tblGrid>
      <w:tr>
        <w:trPr>
          <w:cantSplit/>
          <w:tblHeader/>
        </w:trPr>
        <w:tc>
          <w:tcPr>
            <w:tcW w:type="dxa" w:w="19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세트</w:t>
            </w:r>
          </w:p>
        </w:tc>
        <w:tc>
          <w:tcPr>
            <w:tcW w:type="dxa" w:w="346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40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채점 항목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공식 답변 기반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기관 공식 질의응답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일치율, 인용 정확도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규정 기반 작성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규정 원문에서 구성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일치율, 인용 정확도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적대적 세트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부정 집행 사례를 질의로 변환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불가·조건부를 「가능」으로 답한 비율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도메인 외 세트</w:t>
            </w:r>
          </w:p>
        </w:tc>
        <w:tc>
          <w:tcPr>
            <w:tcW w:type="dxa" w:w="3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타 부처 규정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인용 정확도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선택 기준은 적대적 세트의 오답을 0으로 유지하는 제약 아래에서 판단불가율을 최소화하는 것이며, 기준은 결과를 보기 전에 정한다.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판단불가율은 최소화 대상이 아니라 균형 대상이다. 0%면 원칙 위반이고 지나치게 높으면 제품 가치가 없다.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무엇이든 변경하면 검증 세트를 재실행한다. 점수 없이 반영하지 않는다.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검증 세트는 검색 인덱스에 포함되지 않도록 코드 차원에서 차단하며, 서비스 운영 환경에 배포하지 않는다.</w:t>
      </w:r>
    </w:p>
    <w:p>
      <w:pPr>
        <w:pStyle w:val="Heading2"/>
        <w:spacing w:after="120" w:before="260"/>
      </w:pPr>
      <w:r>
        <w:t xml:space="preserve">4-9. 개인정보 및 민감정보 처리</w:t>
      </w:r>
    </w:p>
    <w:p>
      <w:pPr>
        <w:spacing w:after="120" w:line="276"/>
      </w:pPr>
      <w:r>
        <w:rPr>
          <w:sz w:val="20"/>
          <w:szCs w:val="20"/>
        </w:rPr>
        <w:t xml:space="preserve">기능 구현 이전에 「어떤 정보를 수집하지 않을 것인가」를 먼저 결정하고, 그 결정을 데이터 구조 차원에서 강제했다. 정책은 사람이 되돌릴 수 있지만 애초에 저장할 칸이 없는 값은 저장될 수 없기 때문이다.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인력 정보는 역할만 저장한다. 인건비 판정에는 고용 형태와 참여율만 필요하고 개인의 이름은 필요하지 않다.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사업계획서 원문을 저장하지 않는다. 과업 범위 요약만 보관하고 원문은 폐기한다.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체험 세션은 접속할 때마다 격리된 공간이 발급되므로 다른 이용자의 지출계획이 보이지 않는다.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심사에는 공개 규정과 가상의 지출정보를 사용한다. 지출정보는 서버에 저장되므로, 테스트에 실명·주민등록번호·계좌번호·실제 인건비 내역을 사용하지 않는다.</w:t>
      </w:r>
    </w:p>
    <w:p>
      <w:pPr>
        <w:pStyle w:val="Heading1"/>
        <w:spacing w:after="160" w:before="360"/>
      </w:pPr>
      <w:r>
        <w:t xml:space="preserve">5. MVP 검증 방법</w:t>
      </w:r>
    </w:p>
    <w:p>
      <w:pPr>
        <w:pStyle w:val="Heading3"/>
        <w:spacing w:after="100" w:before="200"/>
      </w:pPr>
      <w:r>
        <w:t xml:space="preserve">1) 접속 정보 및 실행 환경</w:t>
      </w:r>
    </w:p>
    <w:tbl>
      <w:tblPr>
        <w:tblW w:type="dxa" w:w="9360"/>
        <w:tblBorders>
          <w:top w:val="single" w:color="D5DCD8" w:sz="4"/>
          <w:left w:val="single" w:color="D5DCD8" w:sz="4"/>
          <w:bottom w:val="single" w:color="D5DCD8" w:sz="4"/>
          <w:right w:val="single" w:color="D5DCD8" w:sz="4"/>
          <w:insideH w:val="single" w:color="D5DCD8" w:sz="4"/>
          <w:insideV w:val="single" w:color="D5DCD8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URL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[최종 배포 URL 입력]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시연용 이메일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prototype@ssudo.kr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시연용 비밀번호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[제출 직전 재설정한 비밀번호 입력]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계정 없이 확인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 화면의 「계정 없이 둘러보기」로도 진입할 수 있다. 접속할 때마다 격리된 체험 공간이 발급된다.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실행 환경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인터넷에 연결된 PC 웹브라우저, 별도 프로그램 설치 없음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2) 샘플 입력값</w:t>
      </w:r>
    </w:p>
    <w:tbl>
      <w:tblPr>
        <w:tblW w:type="dxa" w:w="9360"/>
        <w:tblBorders>
          <w:top w:val="single" w:color="D5DCD8" w:sz="4"/>
          <w:left w:val="single" w:color="D5DCD8" w:sz="4"/>
          <w:bottom w:val="single" w:color="D5DCD8" w:sz="4"/>
          <w:right w:val="single" w:color="D5DCD8" w:sz="4"/>
          <w:insideH w:val="single" w:color="D5DCD8" w:sz="4"/>
          <w:insideV w:val="single" w:color="D5DCD8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16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입력값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지출명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서비스 UI 디자인 외주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사용 목적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창업 아이템인 웹 서비스의 회원가입 화면과 지출계획 작성 화면 UI 디자인을 외부 업체에 의뢰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예상 금액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1,000,000원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 예정일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2026-09-30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거래처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샘플디자인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선택 비목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외주용역비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t xml:space="preserve">3) 심사자 확인 절차</w:t>
      </w:r>
    </w:p>
    <w:tbl>
      <w:tblPr>
        <w:tblW w:type="dxa" w:w="9360"/>
        <w:tblBorders>
          <w:top w:val="single" w:color="D5DCD8" w:sz="4"/>
          <w:left w:val="single" w:color="D5DCD8" w:sz="4"/>
          <w:bottom w:val="single" w:color="D5DCD8" w:sz="4"/>
          <w:right w:val="single" w:color="D5DCD8" w:sz="4"/>
          <w:insideH w:val="single" w:color="D5DCD8" w:sz="4"/>
          <w:insideV w:val="single" w:color="D5DCD8" w:sz="4"/>
        </w:tblBorders>
      </w:tblPr>
      <w:tblGrid>
        <w:gridCol w:w="650"/>
        <w:gridCol w:w="1650"/>
        <w:gridCol w:w="3550"/>
        <w:gridCol w:w="3510"/>
      </w:tblGrid>
      <w:tr>
        <w:trPr>
          <w:cantSplit/>
          <w:tblHeader/>
        </w:trPr>
        <w:tc>
          <w:tcPr>
            <w:tcW w:type="dxa" w:w="65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순서</w:t>
            </w:r>
          </w:p>
        </w:tc>
        <w:tc>
          <w:tcPr>
            <w:tcW w:type="dxa" w:w="165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관련 화면</w:t>
            </w:r>
          </w:p>
        </w:tc>
        <w:tc>
          <w:tcPr>
            <w:tcW w:type="dxa" w:w="355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수행 동작</w:t>
            </w:r>
          </w:p>
        </w:tc>
        <w:tc>
          <w:tcPr>
            <w:tcW w:type="dxa" w:w="3510"/>
            <w:shd w:fill="F2F4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8"/>
                <w:szCs w:val="18"/>
              </w:rPr>
              <w:t xml:space="preserve">예상 결과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로그인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배포 URL에 접속하여 시연용 계정으로 로그인한다.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초기 설정 화면이 표시된다.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온보딩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지원사업으로 「초기창업패키지」를 고르고 다음으로 넘어간다.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 사업을 운영하는 주관기관만 검색 결과에 표시된다.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지출계획 작성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샘플 값을 입력하고 추천된 비목을 확인하여 확정한다.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입력 내용에 맞는 비목 후보가 제시되고 선택할 수 있다.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새 지출계획 작성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「결과 확인하기」를 선택한다.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계획이 등록되고 점검 진행 상황이 단계별로 표시된다.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 상세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점검 결과를 확인한다.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 배지와 요약, 결제 전 확인 항목, 적용 근거 조항을 확인할 수 있다.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 상세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적용 근거 항목에서 인용된 조항을 펼쳐 본다.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조항 원문과 출처, 적용 규정 버전이 함께 표시된다.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 상세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판정이 「확인 필요」이고 근거가 부족한 건에서 적용 근거 아래를 확인한다.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주관기관 문의 초안이 접힌 형태로 제시되며, 펼쳐서 확인하고 복사할 수 있다.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 상세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전 확인 항목 하나에 기한을 지정하여 집행일정에 추가한다.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집행일정 캘린더의 해당 날짜에 같은 항목이 나타난다.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집행일정 → 지출 상세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집행일정에서 그 항목을 완료 처리한 뒤 지출 상세로 돌아온다.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 상세의 체크리스트에도 완료로 반영되어 있다. 새로고침해도 유지된다.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 상세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실제 지출일과 지출액을 입력하고 「실제 지출 등록」을 선택한다.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확인 창이 뜨고, 등록하면 누적 집행액에 반영되며 입력이 잠긴다.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 상세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결제 후 필요 증빙 항목에 파일을 첨부한다.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첨부한 파일이 항목에 표시되고 내려받거나 교체할 수 있다.</w:t>
            </w:r>
          </w:p>
        </w:tc>
      </w:tr>
      <w:tr>
        <w:trPr>
          <w:cantSplit/>
        </w:trPr>
        <w:tc>
          <w:tcPr>
            <w:tcW w:type="dxa" w:w="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지출계획 목록</w:t>
            </w:r>
          </w:p>
        </w:tc>
        <w:tc>
          <w:tcPr>
            <w:tcW w:type="dxa" w:w="35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샘플 건을 선택하여 CSV로 내보낸다.</w:t>
            </w:r>
          </w:p>
        </w:tc>
        <w:tc>
          <w:tcPr>
            <w:tcW w:type="dxa" w:w="35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18"/>
                <w:szCs w:val="18"/>
              </w:rPr>
              <w:t xml:space="preserve">파일에 지출명·비목·예정일·금액이 포함된다.</w:t>
            </w:r>
          </w:p>
        </w:tc>
      </w:tr>
    </w:tbl>
    <w:p>
      <w:pPr>
        <w:spacing w:after="200"/>
      </w:pPr>
    </w:p>
    <w:p>
      <w:pPr>
        <w:spacing w:after="120" w:line="276"/>
      </w:pPr>
      <w:r>
        <w:rPr>
          <w:color w:val="5F6763"/>
          <w:sz w:val="18"/>
          <w:szCs w:val="18"/>
        </w:rPr>
        <w:t xml:space="preserve">7번 항목은 판단불가 판정이 나온 건에서만 확인할 수 있다. 샘플 입력값으로 판단불가가 나오지 않는 경우, 규정에 근거가 없는 항목(예: 「대표자 개인 노트북 구매」)을 추가로 등록하여 확인한다.</w:t>
      </w:r>
    </w:p>
    <w:p>
      <w:pPr>
        <w:pStyle w:val="Heading3"/>
        <w:spacing w:after="100" w:before="200"/>
      </w:pPr>
      <w:r>
        <w:t xml:space="preserve">4) MVP 단계의 제한사항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계정 인증 체계는 구현되어 있으나, 심사 기간에는 발급된 시연용 계정과 「계정 없이 둘러보기」로 한정하여 제공한다.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주관기관 세부기준 파일은 판정 엔진이 직접 참조하는 자료이므로, 등록 후 임의 교체를 막아 두었다. 같은 계정에서 기준이 바뀌면 앞서 내린 판정과 근거가 어긋나기 때문이다.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지출계획에 첨부한 파일과 증빙 자료는 화면 확인용으로 유지되며 서버에 영구 보관되지 않는다.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판정에 사용하는 규정은 MVP 대상인 예비창업패키지·초기창업패키지 2개 사업 기준으로 구조화되어 있다. 다른 사업은 규정 적재 후 동일한 판정 엔진으로 처리된다.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0"/>
          <w:szCs w:val="20"/>
        </w:rPr>
        <w:t xml:space="preserve">판정 결과와 문의 초안은 지출 준비를 위한 참고 정보이며, 주관기관의 최종 집행 승인이나 정산 확정을 대신하지 않는다.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(%1)"/>
      <w:lvlJc w:val="left"/>
      <w:pPr>
        <w:ind w:left="489" w:hanging="34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A1D1B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A1D1B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C3330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7c6df453e97756937aef4b7cd97fffc44404a6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2026-09-05T06:29:58.600Z</dcterms:created>
  <dcterms:modified xsi:type="dcterms:W3CDTF">2026-09-05T06:29:58.600Z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