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Методика формирования итогового перечня комбинаций КРТ</w:t>
      </w:r>
    </w:p>
    <w:p>
      <w:pPr>
        <w:jc w:val="center"/>
      </w:pPr>
      <w:r>
        <w:rPr>
          <w:b/>
        </w:rPr>
        <w:t>Справочный материал для воспроизведения расчета: 68 из 80 площадок</w:t>
      </w:r>
    </w:p>
    <w:p>
      <w:pPr>
        <w:pStyle w:val="Heading1"/>
      </w:pPr>
      <w:r>
        <w:t>1. Назначение документа</w:t>
      </w:r>
    </w:p>
    <w:p>
      <w:r>
        <w:t>Документ фиксирует входные поля, жесткие ограничения, порядок формирования допустимых комбинаций, формулу интегрального индекса, расчет предельных эффектов и лексикографическую глобальную оптимизацию. Его задача — позволить другому ИИ или аналитику, имеющему тот же исходный Excel-файл, воспроизвести логику расчета и сверить результат с эталонным набором из 68 уникальных площадок.</w:t>
      </w:r>
    </w:p>
    <w:p>
      <w:pPr>
        <w:pStyle w:val="Heading1"/>
      </w:pPr>
      <w:r>
        <w:t>2. Исходный файл и структура данных</w:t>
      </w:r>
    </w:p>
    <w:p>
      <w:r>
        <w:t>Исходный файл: «параметры площадок(1).xlsx», лист «Лист1». В расчетной таблице 80 площадок и 7 полей:</w:t>
      </w:r>
    </w:p>
    <w:tbl>
      <w:tblPr>
        <w:tblStyle w:val="TableGrid"/>
        <w:tblW w:type="auto" w:w="0"/>
        <w:jc w:val="center"/>
        <w:tblLook w:firstColumn="1" w:firstRow="1" w:lastColumn="0" w:lastRow="0" w:noHBand="0" w:noVBand="1" w:val="04A0"/>
      </w:tblPr>
      <w:tblGrid>
        <w:gridCol w:w="4986"/>
        <w:gridCol w:w="4986"/>
      </w:tblGrid>
      <w:tr>
        <w:tc>
          <w:tcPr>
            <w:tcW w:type="dxa" w:w="4986"/>
          </w:tcPr>
          <w:p>
            <w:r>
              <w:t>Поле</w:t>
            </w:r>
          </w:p>
        </w:tc>
        <w:tc>
          <w:tcPr>
            <w:tcW w:type="dxa" w:w="4986"/>
          </w:tcPr>
          <w:p>
            <w:r>
              <w:t>Использование</w:t>
            </w:r>
          </w:p>
        </w:tc>
      </w:tr>
      <w:tr>
        <w:tc>
          <w:tcPr>
            <w:tcW w:type="dxa" w:w="4986"/>
          </w:tcPr>
          <w:p>
            <w:r>
              <w:t>Номер площадки КРТ</w:t>
            </w:r>
          </w:p>
        </w:tc>
        <w:tc>
          <w:tcPr>
            <w:tcW w:type="dxa" w:w="4986"/>
          </w:tcPr>
          <w:p>
            <w:r>
              <w:t>строковый уникальный идентификатор площадки</w:t>
            </w:r>
          </w:p>
        </w:tc>
      </w:tr>
      <w:tr>
        <w:tc>
          <w:tcPr>
            <w:tcW w:type="dxa" w:w="4986"/>
          </w:tcPr>
          <w:p>
            <w:r>
              <w:t>Аварийный жилой фонд, кв.м</w:t>
            </w:r>
          </w:p>
        </w:tc>
        <w:tc>
          <w:tcPr>
            <w:tcW w:type="dxa" w:w="4986"/>
          </w:tcPr>
          <w:p>
            <w:r>
              <w:t>площадь аварийного жилого фонда</w:t>
            </w:r>
          </w:p>
        </w:tc>
      </w:tr>
      <w:tr>
        <w:tc>
          <w:tcPr>
            <w:tcW w:type="dxa" w:w="4986"/>
          </w:tcPr>
          <w:p>
            <w:r>
              <w:t>СПП прочей сносимой застройки, кв.м</w:t>
            </w:r>
          </w:p>
        </w:tc>
        <w:tc>
          <w:tcPr>
            <w:tcW w:type="dxa" w:w="4986"/>
          </w:tcPr>
          <w:p>
            <w:r>
              <w:t>площадь иной сносимой застройки</w:t>
            </w:r>
          </w:p>
        </w:tc>
      </w:tr>
      <w:tr>
        <w:tc>
          <w:tcPr>
            <w:tcW w:type="dxa" w:w="4986"/>
          </w:tcPr>
          <w:p>
            <w:r>
              <w:t>Размер территории, га</w:t>
            </w:r>
          </w:p>
        </w:tc>
        <w:tc>
          <w:tcPr>
            <w:tcW w:type="dxa" w:w="4986"/>
          </w:tcPr>
          <w:p>
            <w:r>
              <w:t>площадь площадки; используется и в ограничении 45 га, и как вес IP</w:t>
            </w:r>
          </w:p>
        </w:tc>
      </w:tr>
      <w:tr>
        <w:tc>
          <w:tcPr>
            <w:tcW w:type="dxa" w:w="4986"/>
          </w:tcPr>
          <w:p>
            <w:r>
              <w:t>СПП новой жилой застройки, кв.м</w:t>
            </w:r>
          </w:p>
        </w:tc>
        <w:tc>
          <w:tcPr>
            <w:tcW w:type="dxa" w:w="4986"/>
          </w:tcPr>
          <w:p>
            <w:r>
              <w:t>потенциал новой жилой застройки</w:t>
            </w:r>
          </w:p>
        </w:tc>
      </w:tr>
      <w:tr>
        <w:tc>
          <w:tcPr>
            <w:tcW w:type="dxa" w:w="4986"/>
          </w:tcPr>
          <w:p>
            <w:r>
              <w:t>Индекс инвестиционного потенциала</w:t>
            </w:r>
          </w:p>
        </w:tc>
        <w:tc>
          <w:tcPr>
            <w:tcW w:type="dxa" w:w="4986"/>
          </w:tcPr>
          <w:p>
            <w:r>
              <w:t>индивидуальный IP площадки</w:t>
            </w:r>
          </w:p>
        </w:tc>
      </w:tr>
      <w:tr>
        <w:tc>
          <w:tcPr>
            <w:tcW w:type="dxa" w:w="4986"/>
          </w:tcPr>
          <w:p>
            <w:r>
              <w:t>Категория</w:t>
            </w:r>
          </w:p>
        </w:tc>
        <w:tc>
          <w:tcPr>
            <w:tcW w:type="dxa" w:w="4986"/>
          </w:tcPr>
          <w:p>
            <w:r>
              <w:t>«опорная», «вознаграждение», «нейтральная площадка» или «обременение»</w:t>
            </w:r>
          </w:p>
        </w:tc>
      </w:tr>
    </w:tbl>
    <w:p>
      <w:pPr>
        <w:pStyle w:val="Heading1"/>
      </w:pPr>
      <w:r>
        <w:t>3. Ключевые определения</w:t>
      </w:r>
    </w:p>
    <w:p>
      <w:r>
        <w:t>Обычная комбинация — набор из 1–5 площадок, содержащий ровно одну опорную площадку. Остальные площадки комбинации — неопорные.</w:t>
      </w:r>
    </w:p>
    <w:p>
      <w:r>
        <w:t>Крупная самостоятельная площадка — площадка площадью более 45 га, которая может быть включена только отдельно и только при собственном IP &gt; 1. Для нее наличие категории «опорная» не требуется.</w:t>
      </w:r>
    </w:p>
    <w:p>
      <w:r>
        <w:t>Повторение площадок между итоговыми комбинациями запрещено: каждая площадка может быть использована не более одного раза.</w:t>
      </w:r>
    </w:p>
    <w:p>
      <w:pPr>
        <w:pStyle w:val="Heading1"/>
      </w:pPr>
      <w:r>
        <w:t>4. Этап 1. Генерация допустимых комбинаций</w:t>
      </w:r>
    </w:p>
    <w:p>
      <w:r>
        <w:t>Для каждой опорной площадки перебираются все сочетания с 0–4 неопорными площадками. Таким образом, размер обычной комбинации составляет от 1 до 5 площадок. До проверки IP применяется ограничение по площади: суммарная площадь обычной комбинации должна быть ≤ 45 га.</w:t>
      </w:r>
    </w:p>
    <w:p>
      <w:r>
        <w:t>Отдельно просматриваются все площадки с площадью &gt; 45 га. Если собственный IP такой площадки &gt; 1, она добавляется в массив кандидатов как самостоятельная комбинация из одной площадки. Она не может объединяться с другими площадками.</w:t>
      </w:r>
    </w:p>
    <w:p>
      <w:pPr>
        <w:pStyle w:val="Heading1"/>
      </w:pPr>
      <w:r>
        <w:t>5. Этап 2. Интегральный индекс инвестиционного потенциала</w:t>
      </w:r>
    </w:p>
    <w:p>
      <w:r>
        <w:t>Для обычной комбинации интегральный IP рассчитывается как средневзвешенный по площади территории:</w:t>
      </w:r>
    </w:p>
    <w:p>
      <w:pPr>
        <w:jc w:val="center"/>
      </w:pPr>
      <w:r>
        <w:rPr>
          <w:b/>
        </w:rPr>
        <w:t>IP_comb = Σ(IP_i × Area_i) / ΣArea_i</w:t>
      </w:r>
    </w:p>
    <w:p>
      <w:r>
        <w:t>Комбинация сохраняется только при строгом условии IP_comb &gt; 1. Значение, равное 1, не проходит фильтр. Для крупной самостоятельной площадки используется ее собственный IP, который также должен быть строго &gt; 1.</w:t>
      </w:r>
    </w:p>
    <w:p>
      <w:pPr>
        <w:pStyle w:val="Heading1"/>
      </w:pPr>
      <w:r>
        <w:t>6. Этап 3. Предельные эффекты</w:t>
      </w:r>
    </w:p>
    <w:p>
      <w:r>
        <w:t>Для каждой обычной комбинации эффекты считаются относительно ее опорной площадки. Иными словами, это сумма показателей только присоединяемых площадок:</w:t>
      </w:r>
    </w:p>
    <w:p>
      <w:pPr/>
      <w:r>
        <w:t>Δ аварийного фонда = Σ аварийного жилого фонда дополнительных площадок;</w:t>
      </w:r>
    </w:p>
    <w:p>
      <w:pPr/>
      <w:r>
        <w:t>Δ новой жилой застройки = Σ СПП новой жилой застройки дополнительных площадок;</w:t>
      </w:r>
    </w:p>
    <w:p>
      <w:pPr/>
      <w:r>
        <w:t>Δ прочей сносимой застройки = Σ СПП прочей сносимой застройки дополнительных площадок.</w:t>
      </w:r>
    </w:p>
    <w:p>
      <w:r>
        <w:t>Для самостоятельной площадки из одной территории все три предельных эффекта принимаются равными 0, поскольку присоединяемых площадок нет.</w:t>
      </w:r>
    </w:p>
    <w:p>
      <w:pPr>
        <w:pStyle w:val="Heading1"/>
      </w:pPr>
      <w:r>
        <w:t>7. Этап 4. Глобальная оптимизация</w:t>
      </w:r>
    </w:p>
    <w:p>
      <w:r>
        <w:t>Из всех комбинаций, прошедших жесткие фильтры, выбирается не набор локально лучших комбинаций, а единый глобальный набор. Бинарная переменная x_j принимает значение 1, если комбинация j включена в результат.</w:t>
      </w:r>
    </w:p>
    <w:p>
      <w:r>
        <w:t>Для каждой площадки i вводится ограничение неповторяемости: Σ x_j ≤ 1 по всем комбинациям j, содержащим площадку i.</w:t>
      </w:r>
    </w:p>
    <w:p>
      <w:r>
        <w:t>Первый и главный критерий — максимизация количества охваченных уникальных площадок. Целевая функция первого уровня: max Σ(size_j × x_j). На текущих входных данных максимум равен 68 площадкам.</w:t>
      </w:r>
    </w:p>
    <w:p>
      <w:pPr>
        <w:pStyle w:val="Heading1"/>
        <w:pageBreakBefore/>
      </w:pPr>
      <w:r>
        <w:t>8. Этап 5. Лексикографические приоритеты</w:t>
      </w:r>
    </w:p>
    <w:p>
      <w:r>
        <w:t>Оптимизация выполняется последовательно. После достижения оптимума на более высоком уровне его значение фиксируется жестким равенством, и следующий критерий не имеет права ухудшить предыдущий.</w:t>
      </w:r>
    </w:p>
    <w:tbl>
      <w:tblPr>
        <w:tblStyle w:val="TableGrid"/>
        <w:tblW w:type="auto" w:w="0"/>
        <w:tblLook w:firstColumn="1" w:firstRow="1" w:lastColumn="0" w:lastRow="0" w:noHBand="0" w:noVBand="1" w:val="04A0"/>
      </w:tblPr>
      <w:tblGrid>
        <w:gridCol w:w="3324"/>
        <w:gridCol w:w="3324"/>
        <w:gridCol w:w="3324"/>
      </w:tblGrid>
      <w:tr>
        <w:tc>
          <w:tcPr>
            <w:tcW w:type="dxa" w:w="3324"/>
          </w:tcPr>
          <w:p>
            <w:r>
              <w:t>Приоритет</w:t>
            </w:r>
          </w:p>
        </w:tc>
        <w:tc>
          <w:tcPr>
            <w:tcW w:type="dxa" w:w="3324"/>
          </w:tcPr>
          <w:p>
            <w:r>
              <w:t>Критерий</w:t>
            </w:r>
          </w:p>
        </w:tc>
        <w:tc>
          <w:tcPr>
            <w:tcW w:type="dxa" w:w="3324"/>
          </w:tcPr>
          <w:p>
            <w:r>
              <w:t>Правило</w:t>
            </w:r>
          </w:p>
        </w:tc>
      </w:tr>
      <w:tr>
        <w:tc>
          <w:tcPr>
            <w:tcW w:type="dxa" w:w="3324"/>
          </w:tcPr>
          <w:p>
            <w:r>
              <w:t>1</w:t>
            </w:r>
          </w:p>
        </w:tc>
        <w:tc>
          <w:tcPr>
            <w:tcW w:type="dxa" w:w="3324"/>
          </w:tcPr>
          <w:p>
            <w:r>
              <w:t>Максимальный охват</w:t>
            </w:r>
          </w:p>
        </w:tc>
        <w:tc>
          <w:tcPr>
            <w:tcW w:type="dxa" w:w="3324"/>
          </w:tcPr>
          <w:p>
            <w:r>
              <w:t>Максимизировать число уникальных площадок. Эталон: 68.</w:t>
            </w:r>
          </w:p>
        </w:tc>
      </w:tr>
      <w:tr>
        <w:tc>
          <w:tcPr>
            <w:tcW w:type="dxa" w:w="3324"/>
          </w:tcPr>
          <w:p>
            <w:r>
              <w:t>2</w:t>
            </w:r>
          </w:p>
        </w:tc>
        <w:tc>
          <w:tcPr>
            <w:tcW w:type="dxa" w:w="3324"/>
          </w:tcPr>
          <w:p>
            <w:r>
              <w:t>Компактность комбинаций</w:t>
            </w:r>
          </w:p>
        </w:tc>
        <w:tc>
          <w:tcPr>
            <w:tcW w:type="dxa" w:w="3324"/>
          </w:tcPr>
          <w:p>
            <w:r>
              <w:t>При охвате 68 минимизировать максимальное число площадок в обычной комбинации. Эталон: максимум 4 площадки.</w:t>
            </w:r>
          </w:p>
        </w:tc>
      </w:tr>
      <w:tr>
        <w:tc>
          <w:tcPr>
            <w:tcW w:type="dxa" w:w="3324"/>
          </w:tcPr>
          <w:p>
            <w:r>
              <w:t>3</w:t>
            </w:r>
          </w:p>
        </w:tc>
        <w:tc>
          <w:tcPr>
            <w:tcW w:type="dxa" w:w="3324"/>
          </w:tcPr>
          <w:p>
            <w:r>
              <w:t>Парето-предпочтение</w:t>
            </w:r>
          </w:p>
        </w:tc>
        <w:tc>
          <w:tcPr>
            <w:tcW w:type="dxa" w:w="3324"/>
          </w:tcPr>
          <w:p>
            <w:r>
              <w:t>Среди решений с тем же охватом и компактностью предпочитать решения, не улучшаемые одновременно по трем предельным эффектам: аварийный фонд ↑, новая жилая застройка ↑, прочая сносимая ↓.</w:t>
            </w:r>
          </w:p>
        </w:tc>
      </w:tr>
      <w:tr>
        <w:tc>
          <w:tcPr>
            <w:tcW w:type="dxa" w:w="3324"/>
          </w:tcPr>
          <w:p>
            <w:r>
              <w:t>4</w:t>
            </w:r>
          </w:p>
        </w:tc>
        <w:tc>
          <w:tcPr>
            <w:tcW w:type="dxa" w:w="3324"/>
          </w:tcPr>
          <w:p>
            <w:r>
              <w:t>Аварийный фонд</w:t>
            </w:r>
          </w:p>
        </w:tc>
        <w:tc>
          <w:tcPr>
            <w:tcW w:type="dxa" w:w="3324"/>
          </w:tcPr>
          <w:p>
            <w:r>
              <w:t>Максимизировать суммарный Δ аварийного жилого фонда.</w:t>
            </w:r>
          </w:p>
        </w:tc>
      </w:tr>
      <w:tr>
        <w:tc>
          <w:tcPr>
            <w:tcW w:type="dxa" w:w="3324"/>
          </w:tcPr>
          <w:p>
            <w:r>
              <w:t>5</w:t>
            </w:r>
          </w:p>
        </w:tc>
        <w:tc>
          <w:tcPr>
            <w:tcW w:type="dxa" w:w="3324"/>
          </w:tcPr>
          <w:p>
            <w:r>
              <w:t>Новая жилая застройка</w:t>
            </w:r>
          </w:p>
        </w:tc>
        <w:tc>
          <w:tcPr>
            <w:tcW w:type="dxa" w:w="3324"/>
          </w:tcPr>
          <w:p>
            <w:r>
              <w:t>При сохранении предыдущих оптимумов максимизировать суммарный Δ новой жилой застройки.</w:t>
            </w:r>
          </w:p>
        </w:tc>
      </w:tr>
      <w:tr>
        <w:tc>
          <w:tcPr>
            <w:tcW w:type="dxa" w:w="3324"/>
          </w:tcPr>
          <w:p>
            <w:r>
              <w:t>6</w:t>
            </w:r>
          </w:p>
        </w:tc>
        <w:tc>
          <w:tcPr>
            <w:tcW w:type="dxa" w:w="3324"/>
          </w:tcPr>
          <w:p>
            <w:r>
              <w:t>Прочая сносимая застройка</w:t>
            </w:r>
          </w:p>
        </w:tc>
        <w:tc>
          <w:tcPr>
            <w:tcW w:type="dxa" w:w="3324"/>
          </w:tcPr>
          <w:p>
            <w:r>
              <w:t>При сохранении предыдущих оптимумов минимизировать суммарный Δ прочей сносимой застройки.</w:t>
            </w:r>
          </w:p>
        </w:tc>
      </w:tr>
    </w:tbl>
    <w:p>
      <w:pPr>
        <w:pStyle w:val="Heading1"/>
      </w:pPr>
      <w:r>
        <w:t>9. Важное уточнение о Парето</w:t>
      </w:r>
    </w:p>
    <w:p>
      <w:r>
        <w:t>Парето-эффективность в этой версии методики НЕ является предварительным жестким фильтром. Сначала сохраняются все комбинации, удовлетворяющие площади и IP &gt; 1, затем максимизируется глобальный охват. Парето используется только после фиксации максимального охвата и компактности. Это принципиально: предварительное удаление локально доминируемых комбинаций ранее сокращало охват до 36 площадок.</w:t>
      </w:r>
    </w:p>
    <w:p>
      <w:pPr>
        <w:pStyle w:val="Heading1"/>
      </w:pPr>
      <w:r>
        <w:t>10. Эталонный итоговый перечень</w:t>
      </w:r>
    </w:p>
    <w:p>
      <w:r>
        <w:t>Обычные комбинации (16 комбинаций, 59 площадок):</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tcPr>
          <w:p>
            <w:r>
              <w:t>№</w:t>
            </w:r>
          </w:p>
        </w:tc>
        <w:tc>
          <w:tcPr>
            <w:tcW w:type="dxa" w:w="1662"/>
          </w:tcPr>
          <w:p>
            <w:r>
              <w:t>Опорная</w:t>
            </w:r>
          </w:p>
        </w:tc>
        <w:tc>
          <w:tcPr>
            <w:tcW w:type="dxa" w:w="1662"/>
          </w:tcPr>
          <w:p>
            <w:r>
              <w:t>Дополнительные</w:t>
            </w:r>
          </w:p>
        </w:tc>
        <w:tc>
          <w:tcPr>
            <w:tcW w:type="dxa" w:w="1662"/>
          </w:tcPr>
          <w:p>
            <w:r>
              <w:t>Кол-во</w:t>
            </w:r>
          </w:p>
        </w:tc>
        <w:tc>
          <w:tcPr>
            <w:tcW w:type="dxa" w:w="1662"/>
          </w:tcPr>
          <w:p>
            <w:r>
              <w:t>Площадь, га</w:t>
            </w:r>
          </w:p>
        </w:tc>
        <w:tc>
          <w:tcPr>
            <w:tcW w:type="dxa" w:w="1662"/>
          </w:tcPr>
          <w:p>
            <w:r>
              <w:t>IP</w:t>
            </w:r>
          </w:p>
        </w:tc>
      </w:tr>
      <w:tr>
        <w:tc>
          <w:tcPr>
            <w:tcW w:type="dxa" w:w="1662"/>
          </w:tcPr>
          <w:p>
            <w:r>
              <w:t>1</w:t>
            </w:r>
          </w:p>
        </w:tc>
        <w:tc>
          <w:tcPr>
            <w:tcW w:type="dxa" w:w="1662"/>
          </w:tcPr>
          <w:p>
            <w:r>
              <w:t>22.1</w:t>
            </w:r>
          </w:p>
        </w:tc>
        <w:tc>
          <w:tcPr>
            <w:tcW w:type="dxa" w:w="1662"/>
          </w:tcPr>
          <w:p>
            <w:r>
              <w:t>9.2; 21.2; 18.4</w:t>
            </w:r>
          </w:p>
        </w:tc>
        <w:tc>
          <w:tcPr>
            <w:tcW w:type="dxa" w:w="1662"/>
          </w:tcPr>
          <w:p>
            <w:r>
              <w:t>4</w:t>
            </w:r>
          </w:p>
        </w:tc>
        <w:tc>
          <w:tcPr>
            <w:tcW w:type="dxa" w:w="1662"/>
          </w:tcPr>
          <w:p>
            <w:r>
              <w:t>44.8</w:t>
            </w:r>
          </w:p>
        </w:tc>
        <w:tc>
          <w:tcPr>
            <w:tcW w:type="dxa" w:w="1662"/>
          </w:tcPr>
          <w:p>
            <w:r>
              <w:t>1.003571</w:t>
            </w:r>
          </w:p>
        </w:tc>
      </w:tr>
      <w:tr>
        <w:tc>
          <w:tcPr>
            <w:tcW w:type="dxa" w:w="1662"/>
          </w:tcPr>
          <w:p>
            <w:r>
              <w:t>2</w:t>
            </w:r>
          </w:p>
        </w:tc>
        <w:tc>
          <w:tcPr>
            <w:tcW w:type="dxa" w:w="1662"/>
          </w:tcPr>
          <w:p>
            <w:r>
              <w:t>12.2</w:t>
            </w:r>
          </w:p>
        </w:tc>
        <w:tc>
          <w:tcPr>
            <w:tcW w:type="dxa" w:w="1662"/>
          </w:tcPr>
          <w:p>
            <w:r>
              <w:t>28.1; 30.3</w:t>
            </w:r>
          </w:p>
        </w:tc>
        <w:tc>
          <w:tcPr>
            <w:tcW w:type="dxa" w:w="1662"/>
          </w:tcPr>
          <w:p>
            <w:r>
              <w:t>3</w:t>
            </w:r>
          </w:p>
        </w:tc>
        <w:tc>
          <w:tcPr>
            <w:tcW w:type="dxa" w:w="1662"/>
          </w:tcPr>
          <w:p>
            <w:r>
              <w:t>45.0</w:t>
            </w:r>
          </w:p>
        </w:tc>
        <w:tc>
          <w:tcPr>
            <w:tcW w:type="dxa" w:w="1662"/>
          </w:tcPr>
          <w:p>
            <w:r>
              <w:t>1.123089</w:t>
            </w:r>
          </w:p>
        </w:tc>
      </w:tr>
      <w:tr>
        <w:tc>
          <w:tcPr>
            <w:tcW w:type="dxa" w:w="1662"/>
          </w:tcPr>
          <w:p>
            <w:r>
              <w:t>3</w:t>
            </w:r>
          </w:p>
        </w:tc>
        <w:tc>
          <w:tcPr>
            <w:tcW w:type="dxa" w:w="1662"/>
          </w:tcPr>
          <w:p>
            <w:r>
              <w:t>16.2</w:t>
            </w:r>
          </w:p>
        </w:tc>
        <w:tc>
          <w:tcPr>
            <w:tcW w:type="dxa" w:w="1662"/>
          </w:tcPr>
          <w:p>
            <w:r>
              <w:t>24.1; 13.2; 20.3</w:t>
            </w:r>
          </w:p>
        </w:tc>
        <w:tc>
          <w:tcPr>
            <w:tcW w:type="dxa" w:w="1662"/>
          </w:tcPr>
          <w:p>
            <w:r>
              <w:t>4</w:t>
            </w:r>
          </w:p>
        </w:tc>
        <w:tc>
          <w:tcPr>
            <w:tcW w:type="dxa" w:w="1662"/>
          </w:tcPr>
          <w:p>
            <w:r>
              <w:t>44.9</w:t>
            </w:r>
          </w:p>
        </w:tc>
        <w:tc>
          <w:tcPr>
            <w:tcW w:type="dxa" w:w="1662"/>
          </w:tcPr>
          <w:p>
            <w:r>
              <w:t>1.095323</w:t>
            </w:r>
          </w:p>
        </w:tc>
      </w:tr>
      <w:tr>
        <w:tc>
          <w:tcPr>
            <w:tcW w:type="dxa" w:w="1662"/>
          </w:tcPr>
          <w:p>
            <w:r>
              <w:t>4</w:t>
            </w:r>
          </w:p>
        </w:tc>
        <w:tc>
          <w:tcPr>
            <w:tcW w:type="dxa" w:w="1662"/>
          </w:tcPr>
          <w:p>
            <w:r>
              <w:t>2.2</w:t>
            </w:r>
          </w:p>
        </w:tc>
        <w:tc>
          <w:tcPr>
            <w:tcW w:type="dxa" w:w="1662"/>
          </w:tcPr>
          <w:p>
            <w:r>
              <w:t>23.1; 14.1; 18.3</w:t>
            </w:r>
          </w:p>
        </w:tc>
        <w:tc>
          <w:tcPr>
            <w:tcW w:type="dxa" w:w="1662"/>
          </w:tcPr>
          <w:p>
            <w:r>
              <w:t>4</w:t>
            </w:r>
          </w:p>
        </w:tc>
        <w:tc>
          <w:tcPr>
            <w:tcW w:type="dxa" w:w="1662"/>
          </w:tcPr>
          <w:p>
            <w:r>
              <w:t>43.1</w:t>
            </w:r>
          </w:p>
        </w:tc>
        <w:tc>
          <w:tcPr>
            <w:tcW w:type="dxa" w:w="1662"/>
          </w:tcPr>
          <w:p>
            <w:r>
              <w:t>1.001067</w:t>
            </w:r>
          </w:p>
        </w:tc>
      </w:tr>
      <w:tr>
        <w:tc>
          <w:tcPr>
            <w:tcW w:type="dxa" w:w="1662"/>
          </w:tcPr>
          <w:p>
            <w:r>
              <w:t>5</w:t>
            </w:r>
          </w:p>
        </w:tc>
        <w:tc>
          <w:tcPr>
            <w:tcW w:type="dxa" w:w="1662"/>
          </w:tcPr>
          <w:p>
            <w:r>
              <w:t>11.2</w:t>
            </w:r>
          </w:p>
        </w:tc>
        <w:tc>
          <w:tcPr>
            <w:tcW w:type="dxa" w:w="1662"/>
          </w:tcPr>
          <w:p>
            <w:r>
              <w:t>12.1; 11.1; 35.2</w:t>
            </w:r>
          </w:p>
        </w:tc>
        <w:tc>
          <w:tcPr>
            <w:tcW w:type="dxa" w:w="1662"/>
          </w:tcPr>
          <w:p>
            <w:r>
              <w:t>4</w:t>
            </w:r>
          </w:p>
        </w:tc>
        <w:tc>
          <w:tcPr>
            <w:tcW w:type="dxa" w:w="1662"/>
          </w:tcPr>
          <w:p>
            <w:r>
              <w:t>44.9</w:t>
            </w:r>
          </w:p>
        </w:tc>
        <w:tc>
          <w:tcPr>
            <w:tcW w:type="dxa" w:w="1662"/>
          </w:tcPr>
          <w:p>
            <w:r>
              <w:t>1.030913</w:t>
            </w:r>
          </w:p>
        </w:tc>
      </w:tr>
      <w:tr>
        <w:tc>
          <w:tcPr>
            <w:tcW w:type="dxa" w:w="1662"/>
          </w:tcPr>
          <w:p>
            <w:r>
              <w:t>6</w:t>
            </w:r>
          </w:p>
        </w:tc>
        <w:tc>
          <w:tcPr>
            <w:tcW w:type="dxa" w:w="1662"/>
          </w:tcPr>
          <w:p>
            <w:r>
              <w:t>13.3</w:t>
            </w:r>
          </w:p>
        </w:tc>
        <w:tc>
          <w:tcPr>
            <w:tcW w:type="dxa" w:w="1662"/>
          </w:tcPr>
          <w:p>
            <w:r>
              <w:t>15.1; 24.2; 20.4</w:t>
            </w:r>
          </w:p>
        </w:tc>
        <w:tc>
          <w:tcPr>
            <w:tcW w:type="dxa" w:w="1662"/>
          </w:tcPr>
          <w:p>
            <w:r>
              <w:t>4</w:t>
            </w:r>
          </w:p>
        </w:tc>
        <w:tc>
          <w:tcPr>
            <w:tcW w:type="dxa" w:w="1662"/>
          </w:tcPr>
          <w:p>
            <w:r>
              <w:t>44.2</w:t>
            </w:r>
          </w:p>
        </w:tc>
        <w:tc>
          <w:tcPr>
            <w:tcW w:type="dxa" w:w="1662"/>
          </w:tcPr>
          <w:p>
            <w:r>
              <w:t>1.020973</w:t>
            </w:r>
          </w:p>
        </w:tc>
      </w:tr>
      <w:tr>
        <w:tc>
          <w:tcPr>
            <w:tcW w:type="dxa" w:w="1662"/>
          </w:tcPr>
          <w:p>
            <w:r>
              <w:t>7</w:t>
            </w:r>
          </w:p>
        </w:tc>
        <w:tc>
          <w:tcPr>
            <w:tcW w:type="dxa" w:w="1662"/>
          </w:tcPr>
          <w:p>
            <w:r>
              <w:t>29.1</w:t>
            </w:r>
          </w:p>
        </w:tc>
        <w:tc>
          <w:tcPr>
            <w:tcW w:type="dxa" w:w="1662"/>
          </w:tcPr>
          <w:p>
            <w:r>
              <w:t>25.1; 1.1; 19.1</w:t>
            </w:r>
          </w:p>
        </w:tc>
        <w:tc>
          <w:tcPr>
            <w:tcW w:type="dxa" w:w="1662"/>
          </w:tcPr>
          <w:p>
            <w:r>
              <w:t>4</w:t>
            </w:r>
          </w:p>
        </w:tc>
        <w:tc>
          <w:tcPr>
            <w:tcW w:type="dxa" w:w="1662"/>
          </w:tcPr>
          <w:p>
            <w:r>
              <w:t>44.6</w:t>
            </w:r>
          </w:p>
        </w:tc>
        <w:tc>
          <w:tcPr>
            <w:tcW w:type="dxa" w:w="1662"/>
          </w:tcPr>
          <w:p>
            <w:r>
              <w:t>1.086435</w:t>
            </w:r>
          </w:p>
        </w:tc>
      </w:tr>
      <w:tr>
        <w:tc>
          <w:tcPr>
            <w:tcW w:type="dxa" w:w="1662"/>
          </w:tcPr>
          <w:p>
            <w:r>
              <w:t>8</w:t>
            </w:r>
          </w:p>
        </w:tc>
        <w:tc>
          <w:tcPr>
            <w:tcW w:type="dxa" w:w="1662"/>
          </w:tcPr>
          <w:p>
            <w:r>
              <w:t>7.1</w:t>
            </w:r>
          </w:p>
        </w:tc>
        <w:tc>
          <w:tcPr>
            <w:tcW w:type="dxa" w:w="1662"/>
          </w:tcPr>
          <w:p>
            <w:r>
              <w:t>27.4</w:t>
            </w:r>
          </w:p>
        </w:tc>
        <w:tc>
          <w:tcPr>
            <w:tcW w:type="dxa" w:w="1662"/>
          </w:tcPr>
          <w:p>
            <w:r>
              <w:t>2</w:t>
            </w:r>
          </w:p>
        </w:tc>
        <w:tc>
          <w:tcPr>
            <w:tcW w:type="dxa" w:w="1662"/>
          </w:tcPr>
          <w:p>
            <w:r>
              <w:t>44.5</w:t>
            </w:r>
          </w:p>
        </w:tc>
        <w:tc>
          <w:tcPr>
            <w:tcW w:type="dxa" w:w="1662"/>
          </w:tcPr>
          <w:p>
            <w:r>
              <w:t>1.194831</w:t>
            </w:r>
          </w:p>
        </w:tc>
      </w:tr>
      <w:tr>
        <w:tc>
          <w:tcPr>
            <w:tcW w:type="dxa" w:w="1662"/>
          </w:tcPr>
          <w:p>
            <w:r>
              <w:t>9</w:t>
            </w:r>
          </w:p>
        </w:tc>
        <w:tc>
          <w:tcPr>
            <w:tcW w:type="dxa" w:w="1662"/>
          </w:tcPr>
          <w:p>
            <w:r>
              <w:t>14.3</w:t>
            </w:r>
          </w:p>
        </w:tc>
        <w:tc>
          <w:tcPr>
            <w:tcW w:type="dxa" w:w="1662"/>
          </w:tcPr>
          <w:p>
            <w:r>
              <w:t>18.2; 14.2; 21.3</w:t>
            </w:r>
          </w:p>
        </w:tc>
        <w:tc>
          <w:tcPr>
            <w:tcW w:type="dxa" w:w="1662"/>
          </w:tcPr>
          <w:p>
            <w:r>
              <w:t>4</w:t>
            </w:r>
          </w:p>
        </w:tc>
        <w:tc>
          <w:tcPr>
            <w:tcW w:type="dxa" w:w="1662"/>
          </w:tcPr>
          <w:p>
            <w:r>
              <w:t>43.1</w:t>
            </w:r>
          </w:p>
        </w:tc>
        <w:tc>
          <w:tcPr>
            <w:tcW w:type="dxa" w:w="1662"/>
          </w:tcPr>
          <w:p>
            <w:r>
              <w:t>1.017889</w:t>
            </w:r>
          </w:p>
        </w:tc>
      </w:tr>
      <w:tr>
        <w:tc>
          <w:tcPr>
            <w:tcW w:type="dxa" w:w="1662"/>
          </w:tcPr>
          <w:p>
            <w:r>
              <w:t>10</w:t>
            </w:r>
          </w:p>
        </w:tc>
        <w:tc>
          <w:tcPr>
            <w:tcW w:type="dxa" w:w="1662"/>
          </w:tcPr>
          <w:p>
            <w:r>
              <w:t>9.1</w:t>
            </w:r>
          </w:p>
        </w:tc>
        <w:tc>
          <w:tcPr>
            <w:tcW w:type="dxa" w:w="1662"/>
          </w:tcPr>
          <w:p>
            <w:r>
              <w:t>32.3; 27.2</w:t>
            </w:r>
          </w:p>
        </w:tc>
        <w:tc>
          <w:tcPr>
            <w:tcW w:type="dxa" w:w="1662"/>
          </w:tcPr>
          <w:p>
            <w:r>
              <w:t>3</w:t>
            </w:r>
          </w:p>
        </w:tc>
        <w:tc>
          <w:tcPr>
            <w:tcW w:type="dxa" w:w="1662"/>
          </w:tcPr>
          <w:p>
            <w:r>
              <w:t>45.0</w:t>
            </w:r>
          </w:p>
        </w:tc>
        <w:tc>
          <w:tcPr>
            <w:tcW w:type="dxa" w:w="1662"/>
          </w:tcPr>
          <w:p>
            <w:r>
              <w:t>1.032867</w:t>
            </w:r>
          </w:p>
        </w:tc>
      </w:tr>
      <w:tr>
        <w:tc>
          <w:tcPr>
            <w:tcW w:type="dxa" w:w="1662"/>
          </w:tcPr>
          <w:p>
            <w:r>
              <w:t>11</w:t>
            </w:r>
          </w:p>
        </w:tc>
        <w:tc>
          <w:tcPr>
            <w:tcW w:type="dxa" w:w="1662"/>
          </w:tcPr>
          <w:p>
            <w:r>
              <w:t>1.2</w:t>
            </w:r>
          </w:p>
        </w:tc>
        <w:tc>
          <w:tcPr>
            <w:tcW w:type="dxa" w:w="1662"/>
          </w:tcPr>
          <w:p>
            <w:r>
              <w:t>16.3; 35.3</w:t>
            </w:r>
          </w:p>
        </w:tc>
        <w:tc>
          <w:tcPr>
            <w:tcW w:type="dxa" w:w="1662"/>
          </w:tcPr>
          <w:p>
            <w:r>
              <w:t>3</w:t>
            </w:r>
          </w:p>
        </w:tc>
        <w:tc>
          <w:tcPr>
            <w:tcW w:type="dxa" w:w="1662"/>
          </w:tcPr>
          <w:p>
            <w:r>
              <w:t>44.8</w:t>
            </w:r>
          </w:p>
        </w:tc>
        <w:tc>
          <w:tcPr>
            <w:tcW w:type="dxa" w:w="1662"/>
          </w:tcPr>
          <w:p>
            <w:r>
              <w:t>1.078058</w:t>
            </w:r>
          </w:p>
        </w:tc>
      </w:tr>
      <w:tr>
        <w:tc>
          <w:tcPr>
            <w:tcW w:type="dxa" w:w="1662"/>
          </w:tcPr>
          <w:p>
            <w:r>
              <w:t>12</w:t>
            </w:r>
          </w:p>
        </w:tc>
        <w:tc>
          <w:tcPr>
            <w:tcW w:type="dxa" w:w="1662"/>
          </w:tcPr>
          <w:p>
            <w:r>
              <w:t>17.3</w:t>
            </w:r>
          </w:p>
        </w:tc>
        <w:tc>
          <w:tcPr>
            <w:tcW w:type="dxa" w:w="1662"/>
          </w:tcPr>
          <w:p>
            <w:r>
              <w:t>33.1; 17.2; 8.2</w:t>
            </w:r>
          </w:p>
        </w:tc>
        <w:tc>
          <w:tcPr>
            <w:tcW w:type="dxa" w:w="1662"/>
          </w:tcPr>
          <w:p>
            <w:r>
              <w:t>4</w:t>
            </w:r>
          </w:p>
        </w:tc>
        <w:tc>
          <w:tcPr>
            <w:tcW w:type="dxa" w:w="1662"/>
          </w:tcPr>
          <w:p>
            <w:r>
              <w:t>44.5</w:t>
            </w:r>
          </w:p>
        </w:tc>
        <w:tc>
          <w:tcPr>
            <w:tcW w:type="dxa" w:w="1662"/>
          </w:tcPr>
          <w:p>
            <w:r>
              <w:t>1.074315</w:t>
            </w:r>
          </w:p>
        </w:tc>
      </w:tr>
      <w:tr>
        <w:tc>
          <w:tcPr>
            <w:tcW w:type="dxa" w:w="1662"/>
          </w:tcPr>
          <w:p>
            <w:r>
              <w:t>13</w:t>
            </w:r>
          </w:p>
        </w:tc>
        <w:tc>
          <w:tcPr>
            <w:tcW w:type="dxa" w:w="1662"/>
          </w:tcPr>
          <w:p>
            <w:r>
              <w:t>20.1</w:t>
            </w:r>
          </w:p>
        </w:tc>
        <w:tc>
          <w:tcPr>
            <w:tcW w:type="dxa" w:w="1662"/>
          </w:tcPr>
          <w:p>
            <w:r>
              <w:t>13.1; 17.1; 31.2</w:t>
            </w:r>
          </w:p>
        </w:tc>
        <w:tc>
          <w:tcPr>
            <w:tcW w:type="dxa" w:w="1662"/>
          </w:tcPr>
          <w:p>
            <w:r>
              <w:t>4</w:t>
            </w:r>
          </w:p>
        </w:tc>
        <w:tc>
          <w:tcPr>
            <w:tcW w:type="dxa" w:w="1662"/>
          </w:tcPr>
          <w:p>
            <w:r>
              <w:t>44.3</w:t>
            </w:r>
          </w:p>
        </w:tc>
        <w:tc>
          <w:tcPr>
            <w:tcW w:type="dxa" w:w="1662"/>
          </w:tcPr>
          <w:p>
            <w:r>
              <w:t>1.003025</w:t>
            </w:r>
          </w:p>
        </w:tc>
      </w:tr>
      <w:tr>
        <w:tc>
          <w:tcPr>
            <w:tcW w:type="dxa" w:w="1662"/>
          </w:tcPr>
          <w:p>
            <w:r>
              <w:t>14</w:t>
            </w:r>
          </w:p>
        </w:tc>
        <w:tc>
          <w:tcPr>
            <w:tcW w:type="dxa" w:w="1662"/>
          </w:tcPr>
          <w:p>
            <w:r>
              <w:t>31.3</w:t>
            </w:r>
          </w:p>
        </w:tc>
        <w:tc>
          <w:tcPr>
            <w:tcW w:type="dxa" w:w="1662"/>
          </w:tcPr>
          <w:p>
            <w:r>
              <w:t>32.2; 15.3; 34.1</w:t>
            </w:r>
          </w:p>
        </w:tc>
        <w:tc>
          <w:tcPr>
            <w:tcW w:type="dxa" w:w="1662"/>
          </w:tcPr>
          <w:p>
            <w:r>
              <w:t>4</w:t>
            </w:r>
          </w:p>
        </w:tc>
        <w:tc>
          <w:tcPr>
            <w:tcW w:type="dxa" w:w="1662"/>
          </w:tcPr>
          <w:p>
            <w:r>
              <w:t>44.9</w:t>
            </w:r>
          </w:p>
        </w:tc>
        <w:tc>
          <w:tcPr>
            <w:tcW w:type="dxa" w:w="1662"/>
          </w:tcPr>
          <w:p>
            <w:r>
              <w:t>1.024878</w:t>
            </w:r>
          </w:p>
        </w:tc>
      </w:tr>
      <w:tr>
        <w:tc>
          <w:tcPr>
            <w:tcW w:type="dxa" w:w="1662"/>
          </w:tcPr>
          <w:p>
            <w:r>
              <w:t>15</w:t>
            </w:r>
          </w:p>
        </w:tc>
        <w:tc>
          <w:tcPr>
            <w:tcW w:type="dxa" w:w="1662"/>
          </w:tcPr>
          <w:p>
            <w:r>
              <w:t>7.2</w:t>
            </w:r>
          </w:p>
        </w:tc>
        <w:tc>
          <w:tcPr>
            <w:tcW w:type="dxa" w:w="1662"/>
          </w:tcPr>
          <w:p>
            <w:r>
              <w:t>31.1; 25.2; 18.1</w:t>
            </w:r>
          </w:p>
        </w:tc>
        <w:tc>
          <w:tcPr>
            <w:tcW w:type="dxa" w:w="1662"/>
          </w:tcPr>
          <w:p>
            <w:r>
              <w:t>4</w:t>
            </w:r>
          </w:p>
        </w:tc>
        <w:tc>
          <w:tcPr>
            <w:tcW w:type="dxa" w:w="1662"/>
          </w:tcPr>
          <w:p>
            <w:r>
              <w:t>44.4</w:t>
            </w:r>
          </w:p>
        </w:tc>
        <w:tc>
          <w:tcPr>
            <w:tcW w:type="dxa" w:w="1662"/>
          </w:tcPr>
          <w:p>
            <w:r>
              <w:t>1.004595</w:t>
            </w:r>
          </w:p>
        </w:tc>
      </w:tr>
      <w:tr>
        <w:tc>
          <w:tcPr>
            <w:tcW w:type="dxa" w:w="1662"/>
          </w:tcPr>
          <w:p>
            <w:r>
              <w:t>16</w:t>
            </w:r>
          </w:p>
        </w:tc>
        <w:tc>
          <w:tcPr>
            <w:tcW w:type="dxa" w:w="1662"/>
          </w:tcPr>
          <w:p>
            <w:r>
              <w:t>2.1</w:t>
            </w:r>
          </w:p>
        </w:tc>
        <w:tc>
          <w:tcPr>
            <w:tcW w:type="dxa" w:w="1662"/>
          </w:tcPr>
          <w:p>
            <w:r>
              <w:t>23.2; 8.1; 34.3</w:t>
            </w:r>
          </w:p>
        </w:tc>
        <w:tc>
          <w:tcPr>
            <w:tcW w:type="dxa" w:w="1662"/>
          </w:tcPr>
          <w:p>
            <w:r>
              <w:t>4</w:t>
            </w:r>
          </w:p>
        </w:tc>
        <w:tc>
          <w:tcPr>
            <w:tcW w:type="dxa" w:w="1662"/>
          </w:tcPr>
          <w:p>
            <w:r>
              <w:t>45.0</w:t>
            </w:r>
          </w:p>
        </w:tc>
        <w:tc>
          <w:tcPr>
            <w:tcW w:type="dxa" w:w="1662"/>
          </w:tcPr>
          <w:p>
            <w:r>
              <w:t>1.005422</w:t>
            </w:r>
          </w:p>
        </w:tc>
      </w:tr>
    </w:tbl>
    <w:p>
      <w:r>
        <w:t>Крупные самостоятельные площадки &gt;45 га с собственным IP &gt;1 (9 площадок):</w:t>
      </w:r>
    </w:p>
    <w:p>
      <w:r>
        <w:t>31.4, 33.2, 21.1, 15.2, 10.1, 16.1, 32.1, 19.2, 34.2.</w:t>
      </w:r>
    </w:p>
    <w:p>
      <w:r>
        <w:t>Итого: 59 + 9 = 68 уникальных площадок, то есть 85% от массива из 80 площадок. Повторов нет.</w:t>
      </w:r>
    </w:p>
    <w:p>
      <w:pPr>
        <w:pStyle w:val="Heading1"/>
      </w:pPr>
      <w:r>
        <w:t>11. Площадки, не вошедшие в итоговый набор</w:t>
      </w:r>
    </w:p>
    <w:p>
      <w:r>
        <w:t>26.2, 29.2, 20.2, 35.1, 27.3, 30.1, 26.1, 27.1, 27.5, 27.6, 18.5, 30.2.</w:t>
      </w:r>
    </w:p>
    <w:p>
      <w:r>
        <w:t>При проверке причин следует различать два случая: (а) площадка структурно недопустима как самостоятельная, если ее площадь &gt;45 га и собственный IP ≤1; (б) площадка имеет допустимый размер, но не входит в конкретное глобально оптимальное решение при фиксированном максимальном охвате и последующих критериях. Для строгой диагностики второй группы рекомендуется выполнить sensitivity-check: принудительно включать каждую такую площадку и заново максимизировать охват.</w:t>
      </w:r>
    </w:p>
    <w:p>
      <w:pPr>
        <w:pStyle w:val="Heading1"/>
      </w:pPr>
      <w:r>
        <w:t>12. Контроль воспроизводимости</w:t>
      </w:r>
    </w:p>
    <w:p>
      <w:pPr>
        <w:pStyle w:val="ListBullet"/>
      </w:pPr>
      <w:r>
        <w:t>Количество исходных площадок: 80.</w:t>
      </w:r>
    </w:p>
    <w:p>
      <w:pPr>
        <w:pStyle w:val="ListBullet"/>
      </w:pPr>
      <w:r>
        <w:t>Обычные комбинации: ровно одна опорная площадка; размер 1–5; площадь ≤45 га; IP_comb &gt;1.</w:t>
      </w:r>
    </w:p>
    <w:p>
      <w:pPr>
        <w:pStyle w:val="ListBullet"/>
      </w:pPr>
      <w:r>
        <w:t>Площадка &gt;45 га допускается только отдельно и только при собственном IP &gt;1.</w:t>
      </w:r>
    </w:p>
    <w:p>
      <w:pPr>
        <w:pStyle w:val="ListBullet"/>
      </w:pPr>
      <w:r>
        <w:t>Запрет повторов действует на все обычные и самостоятельные комбинации.</w:t>
      </w:r>
    </w:p>
    <w:p>
      <w:pPr>
        <w:pStyle w:val="ListBullet"/>
      </w:pPr>
      <w:r>
        <w:t>Максимальный охват должен составить 68 площадок.</w:t>
      </w:r>
    </w:p>
    <w:p>
      <w:pPr>
        <w:pStyle w:val="ListBullet"/>
      </w:pPr>
      <w:r>
        <w:t>При минимизации максимального размера обычной комбинации должно быть достижимо значение 4.</w:t>
      </w:r>
    </w:p>
    <w:p>
      <w:pPr>
        <w:pStyle w:val="ListBullet"/>
      </w:pPr>
      <w:r>
        <w:t>Эталонный итог содержит 16 обычных комбинаций и 9 крупных самостоятельных площадок.</w:t>
      </w:r>
    </w:p>
    <w:p>
      <w:pPr>
        <w:pStyle w:val="ListBullet"/>
      </w:pPr>
      <w:r>
        <w:t>Итоговый список должен содержать 68 уникальных ID; 12 ID остаются вне результата.</w:t>
      </w:r>
    </w:p>
    <w:p>
      <w:pPr>
        <w:pStyle w:val="Heading1"/>
      </w:pPr>
      <w:r>
        <w:t>13. Рекомендуемая вычислительная реализация</w:t>
      </w:r>
    </w:p>
    <w:p>
      <w:r>
        <w:t>Для полного воспроизведения удобно использовать Python: itertools.combinations для генерации кандидатов и MILP/CP-SAT для глобальной оптимизации. Нельзя выбирать комбинации жадно по одной: это не гарантирует максимального глобального охвата. На каждом лексикографическом шаге оптимальное значение предыдущего критерия должно фиксироваться ограничением перед запуском следующего шага.</w:t>
      </w:r>
    </w:p>
    <w:p>
      <w:r>
        <w:t>Если после всех перечисленных критериев остается несколько математически эквивалентных решений, для получения одного детерминированного ответа следует использовать эталонный перечень выше как контроль результата. При программной реализации можно добавить финальный технический tie-break по лексикографически отсортированным ID комбинаций; этот tie-break не является содержательным критерием модели.</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