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E8A020" w:sz="36" w:space="1"/>
        </w:pBdr>
        <w:spacing w:after="0" w:before="0"/>
      </w:pPr>
    </w:p>
    <w:p>
      <w:pPr>
        <w:spacing w:after="600" w:before="600"/>
      </w:pPr>
    </w:p>
    <w:p>
      <w:pPr>
        <w:spacing w:after="60" w:before="0"/>
      </w:pPr>
      <w:r>
        <w:rPr>
          <w:rFonts w:ascii="맑은 고딕" w:cs="맑은 고딕" w:eastAsia="맑은 고딕" w:hAnsi="맑은 고딕"/>
          <w:color w:val="6B6B6B"/>
          <w:spacing w:val="60"/>
          <w:sz w:val="20"/>
          <w:szCs w:val="20"/>
        </w:rPr>
        <w:t xml:space="preserve">KTNET  한국무역정보통신</w:t>
      </w:r>
    </w:p>
    <w:p>
      <w:pPr>
        <w:spacing w:after="280" w:before="0"/>
      </w:pPr>
      <w:r>
        <w:rPr>
          <w:rFonts w:ascii="맑은 고딕" w:cs="맑은 고딕" w:eastAsia="맑은 고딕" w:hAnsi="맑은 고딕"/>
          <w:b/>
          <w:bCs/>
          <w:color w:val="FFFFFF"/>
          <w:sz w:val="16"/>
          <w:szCs w:val="16"/>
          <w:shd w:fill="E8A020" w:val="clear"/>
        </w:rPr>
        <w:t xml:space="preserve"> GUIDEBOOK 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color w:val="2D2D2D"/>
          <w:sz w:val="52"/>
          <w:szCs w:val="52"/>
        </w:rPr>
        <w:t xml:space="preserve">AI 활용 가이드북</w:t>
      </w:r>
    </w:p>
    <w:p>
      <w:pPr>
        <w:spacing w:after="480" w:before="0"/>
      </w:pPr>
      <w:r>
        <w:rPr>
          <w:rFonts w:ascii="맑은 고딕" w:cs="맑은 고딕" w:eastAsia="맑은 고딕" w:hAnsi="맑은 고딕"/>
          <w:color w:val="6B6B6B"/>
          <w:sz w:val="24"/>
          <w:szCs w:val="24"/>
        </w:rPr>
        <w:t xml:space="preserve">AI Utilization Guidebook</w:t>
      </w:r>
    </w:p>
    <w:p>
      <w:pPr>
        <w:pBdr>
          <w:bottom w:val="single" w:color="E8A020" w:sz="20" w:space="1"/>
        </w:pBdr>
        <w:spacing w:after="0" w:before="0"/>
      </w:pPr>
    </w:p>
    <w:p>
      <w:pPr>
        <w:spacing w:after="240" w:before="240"/>
      </w:pP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3"/>
        <w:gridCol w:w="1500"/>
        <w:gridCol w:w="2703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문서 번호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AI-GUIDEBOOK-001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문서 등급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일반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제 정 일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2026. 06.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개정 번호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v0.1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작성 부서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AX추진실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적용 대상</w:t>
            </w:r>
          </w:p>
        </w:tc>
        <w:tc>
          <w:tcPr>
            <w:tcW w:type="dxa" w:w="27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KTNET 전 임직원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관련 문서</w:t>
            </w:r>
          </w:p>
        </w:tc>
        <w:tc>
          <w:tcPr>
            <w:tcW w:type="dxa" w:w="2703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인공지능 활용 및 관리 요령 v1.0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 활용 정책 (AI-GOV-003-001)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문의처</w:t>
            </w:r>
          </w:p>
        </w:tc>
        <w:tc>
          <w:tcPr>
            <w:tcW w:type="dxa" w:w="2703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kiwhan@ktnet.co.kr / 내선 x2759 / smartflow 메신저(김기환)</w:t>
            </w:r>
          </w:p>
        </w:tc>
      </w:tr>
    </w:tbl>
    <w:p>
      <w:pPr>
        <w:spacing w:after="340" w:before="340"/>
      </w:pPr>
    </w:p>
    <w:p>
      <w:pPr>
        <w:pBdr>
          <w:top w:val="single" w:color="E8A020" w:sz="12" w:space="4"/>
          <w:bottom w:val="single" w:color="E8A020" w:sz="4" w:space="4"/>
          <w:left w:val="thick" w:color="E8A020" w:sz="24" w:space="8"/>
          <w:right w:val="single" w:color="E8A020" w:sz="4" w:space="4"/>
        </w:pBdr>
        <w:shd w:fill="FDF3DC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C47E00"/>
          <w:sz w:val="19"/>
          <w:szCs w:val="19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이 가이드북은 「인공지능 활용 및 관리 요령」 제4조 ⑤항에 따른 운영 지원 안내자료로서 법적 구속력이 있는 규정 문서가 아닙니다. 규정과 가이드북이 충돌하는 경우 규정이 우선합니다.</w:t>
      </w:r>
    </w:p>
    <w:p>
      <w:pPr>
        <w:spacing w:after="220" w:before="220"/>
      </w:pPr>
    </w:p>
    <w:p>
      <w:pPr>
        <w:pBdr>
          <w:top w:val="single" w:color="DDDDDD" w:sz="4" w:space="8"/>
        </w:pBdr>
        <w:spacing w:after="40" w:before="0"/>
      </w:pPr>
      <w:r>
        <w:rPr>
          <w:rFonts w:ascii="맑은 고딕" w:cs="맑은 고딕" w:eastAsia="맑은 고딕" w:hAnsi="맑은 고딕"/>
          <w:b/>
          <w:bCs/>
          <w:color w:val="2D2D2D"/>
          <w:sz w:val="22"/>
          <w:szCs w:val="22"/>
        </w:rPr>
        <w:t xml:space="preserve">한국무역정보통신 (KTNET)</w:t>
      </w:r>
    </w:p>
    <w:p>
      <w:pPr>
        <w:spacing w:after="0" w:before="0"/>
      </w:pPr>
      <w:r>
        <w:rPr>
          <w:rFonts w:ascii="맑은 고딕" w:cs="맑은 고딕" w:eastAsia="맑은 고딕" w:hAnsi="맑은 고딕"/>
          <w:color w:val="6B6B6B"/>
          <w:sz w:val="18"/>
          <w:szCs w:val="18"/>
        </w:rPr>
        <w:t xml:space="preserve">AX추진실  |  2026년 06월</w:t>
      </w:r>
    </w:p>
    <w:p>
      <w:r>
        <w:br w:type="page"/>
      </w:r>
    </w:p>
    <w:p>
      <w:pPr>
        <w:spacing w:after="200" w:before="200"/>
      </w:pPr>
    </w:p>
    <w:p>
      <w:pPr>
        <w:pBdr>
          <w:bottom w:val="single" w:color="DDDDDD" w:sz="4" w:space="4"/>
        </w:pBdr>
        <w:spacing w:after="120" w:before="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개정 이력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500"/>
        <w:gridCol w:w="470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버전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일자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작성자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v0.1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2026.06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AX추진실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초안 작성 및 KTNET 표준 문서 양식 적용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2400" w:right="1700" w:bottom="1800" w:left="1800" w:header="708" w:footer="708" w:gutter="0"/>
          <w:pgNumType/>
          <w:docGrid w:linePitch="360"/>
        </w:sectPr>
      </w:pPr>
    </w:p>
    <w:p>
      <w:pPr>
        <w:spacing w:after="200" w:before="200"/>
      </w:pPr>
    </w:p>
    <w:p>
      <w:pPr>
        <w:spacing w:after="60" w:before="0"/>
      </w:pPr>
      <w:r>
        <w:rPr>
          <w:rFonts w:ascii="맑은 고딕" w:cs="맑은 고딕" w:eastAsia="맑은 고딕" w:hAnsi="맑은 고딕"/>
          <w:b/>
          <w:bCs/>
          <w:color w:val="2D2D2D"/>
          <w:sz w:val="32"/>
          <w:szCs w:val="32"/>
        </w:rPr>
        <w:t xml:space="preserve">목  차</w:t>
      </w:r>
    </w:p>
    <w:p>
      <w:pPr>
        <w:pBdr>
          <w:bottom w:val="single" w:color="E8A020" w:sz="8" w:space="2"/>
        </w:pBdr>
        <w:spacing w:after="280" w:before="0"/>
      </w:pPr>
      <w:r>
        <w:rPr>
          <w:rFonts w:ascii="맑은 고딕" w:cs="맑은 고딕" w:eastAsia="맑은 고딕" w:hAnsi="맑은 고딕"/>
          <w:color w:val="6B6B6B"/>
          <w:sz w:val="18"/>
          <w:szCs w:val="18"/>
        </w:rPr>
        <w:t xml:space="preserve">Table of Contents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800" w:right="1700" w:bottom="1700" w:left="1800" w:header="708" w:footer="708" w:gutter="0"/>
          <w:pgNumType/>
          <w:docGrid w:linePitch="360"/>
        </w:sectPr>
      </w:pPr>
    </w:p>
    <w:p>
      <w:pPr>
        <w:spacing w:after="200" w:before="200"/>
      </w:pP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들어가며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이 가이드북의 목적과 읽는 법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AI는 이제 업무의 일부입니다. 문서 작성, 코드 리뷰, 번역, 데이터 분석 등 다양한 영역에서 AI 도구가 활용되고 있으며, 앞으로 그 범위는 더 넓어질 것입니다.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이 가이드북은 KTNET 임직원이 AI 도구를 안전하고 올바르게 사용할 수 있도록 돕기 위해 만들어졌습니다. 어떤 정보를 AI에 입력할 수 있는지, 결과물을 어떻게 검증해야 하는지, 문제가 생겼을 때 어떻게 대응해야 하는지를 실무 중심으로 설명합니다.</w:t>
      </w:r>
    </w:p>
    <w:p>
      <w:pPr>
        <w:pBdr>
          <w:top w:val="single" w:color="E8A020" w:sz="12" w:space="4"/>
          <w:bottom w:val="single" w:color="E8A020" w:sz="4" w:space="4"/>
          <w:left w:val="thick" w:color="E8A020" w:sz="24" w:space="8"/>
          <w:right w:val="single" w:color="E8A020" w:sz="4" w:space="4"/>
        </w:pBdr>
        <w:shd w:fill="FDF3DC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C47E00"/>
          <w:sz w:val="19"/>
          <w:szCs w:val="19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이 가이드북은 법적 구속력이 있는 규정 문서가 아닙니다. 규정의 핵심 내용을 임직원이 쉽게 이해하고 실무에 적용할 수 있도록 정리한 참고 자료입니다. 규정과 가이드북이 충돌하는 경우 규정이 우선합니다.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읽는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처음 AI 도구를 사용하는 분은 처음부터 순서대로 읽으세요.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특정 상황에서 궁금한 것이 있는 분은 해당 장을 찾아 바로 참고하세요.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빠른 참조 카드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아래 표를 통해 상황별로 어디를 확인하면 되는지 바로 찾을 수 있습니다.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40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상황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확인할 곳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어떤 AI 도구를 쓸 수 있는지 모를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 활용 정책 승인 목록 또는 AX추진실 문의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 정보를 AI에 입력해도 될지 모를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제1장 1.2 입력 금지 정보, 1.4 판단 플로차트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망이 달라 어떤 도구를 써야 할지 모를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제1장 1.3 망별 활용 가이드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프롬프트를 어떻게 써야 할지 모를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제2장 2.1 프롬프트 작성법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결과물을 그냥 써도 될지 모를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제2장 2.2 결과물 검증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사고가 발생했을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제4장 4.2 신고 절차 Step by Step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전문가에게 문의하고 싶을 때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제5장 AI 헬프데스크 이용 안내</w:t>
            </w:r>
          </w:p>
        </w:tc>
      </w:tr>
    </w:tbl>
    <w:p>
      <w:pPr>
        <w:spacing w:after="120" w:before="120"/>
      </w:pP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제1장  AI에 어떤 정보를 입력할 수 있나요?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도구를 사용할 때 가장 먼저 확인해야 할 것은 입력하려는 정보가 해당 AI 도구에 입력해도 되는 정보인지 여부입니다. 이 판단을 위해 두 가지를 알아야 합니다. 하나는 입력하려는 데이터의 민감도이고, 다른 하나는 사용하려는 AI 도구의 보안 등급입니다.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1.1  데이터 민감도 3단계 이해하기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5606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명칭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정의 및 예시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일반정보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외부에 공개되어 있거나 공개해도 무방한 정보. 공개된 회사 소개 자료, 법령 원문, 공개 통계 등.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대외비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외부에는 공개하지 않으나 사내에서는 공유하는 정보. 내부 보고서, 기획 문서, 가명처리된 자료 등.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비밀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유출 시 회사·회원사·개인에게 심각한 피해를 줄 수 있는 정보. 개인정보, 회원사 거래 데이터, 미공개 재무 자료 등.</w:t>
            </w:r>
          </w:p>
        </w:tc>
      </w:tr>
    </w:tbl>
    <w:p>
      <w:pPr>
        <w:spacing w:after="120" w:before="120"/>
      </w:pPr>
    </w:p>
    <w:p>
      <w:pPr>
        <w:pBdr>
          <w:top w:val="single" w:color="E8A020" w:sz="12" w:space="4"/>
          <w:bottom w:val="single" w:color="E8A020" w:sz="4" w:space="4"/>
          <w:left w:val="thick" w:color="E8A020" w:sz="24" w:space="8"/>
          <w:right w:val="single" w:color="E8A020" w:sz="4" w:space="4"/>
        </w:pBdr>
        <w:shd w:fill="FDF3DC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C47E00"/>
          <w:sz w:val="19"/>
          <w:szCs w:val="19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판단 원칙: 어떤 등급인지 확신하기 어려울 때는 상향 분류 원칙을 적용합니다. Level 1인지 2인지 모르겠다면 Level 2로 처리하세요.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1.2  절대 입력 금지 정보 9가지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아래 9가지 정보는 Tier A 도구를 포함하여 어떤 외부 AI 도구에도 원칙적으로 입력할 수 없습니다.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50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절대 입력 금지 정보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회원사의 수출입 신고 원문, 통관 내역, 원산지 정보, 가격 자료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②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회원사·거래처와의 계약서 원본 및 미공개 계약 조건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③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 (성명, 주민등록번호, 여권번호, 연락처, 계좌번호 등)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④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임직원 인사·평가·급여 자료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⑤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미공개 재무·경영·M&amp;A 관련 자료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⑥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회사 정보시스템의 소스코드 중 인증, 암호화, 핵심 비즈니스 로직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⑦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API 키, 비밀번호, 인증서, 접속 크리덴셜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⑧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법무·감사·징계·소송 관련 진행 중인 자료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⑨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국가보안 관련 정보 및 법령상 비밀로 규정된 정보</w:t>
            </w:r>
          </w:p>
        </w:tc>
      </w:tr>
    </w:tbl>
    <w:p>
      <w:pPr>
        <w:spacing w:after="120" w:before="120"/>
      </w:pPr>
    </w:p>
    <w:p>
      <w:pPr>
        <w:pBdr>
          <w:top w:val="single" w:color="CC3333" w:sz="12" w:space="4"/>
          <w:bottom w:val="single" w:color="CC3333" w:sz="4" w:space="4"/>
          <w:left w:val="thick" w:color="CC3333" w:sz="24" w:space="8"/>
          <w:right w:val="single" w:color="CC3333" w:sz="4" w:space="4"/>
        </w:pBdr>
        <w:shd w:fill="FFF0F0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B00020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위 정보를 실수로 입력했다면 즉시 AX추진실에 보고해야 합니다. 스스로 처리하려다 늦어지면 대응이 더 어려워집니다.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제16조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1.3  망별 활용 가이드 한눈에 보기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KTNET의 네트워크는 세 가지 망으로 구성되어 있으며, 망에 따라 AI 도구 사용 가능 범위가 달라집니다.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59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망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통제 수준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AI 도구 사용 기준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본인확인망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최상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 클라우드 AI 도구 전면 금지. 온프레미스 LLM만 CISO 정책 결정 후 제한적 허용.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업무망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양호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§3.2 매트릭스 적용. 회사 워크스페이스 가입 필수. 관리자 콘솔 기반 사용자 권한·사용량 통제(Tier A). AI 활용 동의서 사전 제출. 분기별 로그 감시. AI 게이트웨이·DLP는 도입 준비 중이며 도입 후 실시간 통제로 전환 예정.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인터넷망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강화 필요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§3.2 매트릭스 적용. 회사 워크스페이스 가입 필수. 부서장 서면 승인 필수. AI 활용 동의서 사전 제출. 월 1회 로그 감시 및 분기 감사실 검토. DLP·EPP는 도입 준비 중이며 도입 후 실시간 감시로 전환 예정.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Tier × Level 매트릭스 요약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본인확인망은 모든 조합에서 금지이므로 업무망과 인터넷망만 표시합니다.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50"/>
        <w:gridCol w:w="1100"/>
        <w:gridCol w:w="1100"/>
        <w:gridCol w:w="1350"/>
        <w:gridCol w:w="1100"/>
        <w:gridCol w:w="1306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망 / Tier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업무망 Tier A (허용)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업무망 Tier B (제한)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업무망 Tier C (주의)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인터넷망 Tier A (허용)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인터넷망 Tier B (제한)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인터넷망 Tier C (주의)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 (일반)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허용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자기신고 후 허용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허용(AI 도구 활용 정책 5.4)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허용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자기신고 후 허용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허용(AI 도구 활용 정책 5.4)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 (대외비)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워크스페이스 통제 허용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(현: 콘솔+동의서 / 향후: 게이트웨이·DLP)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부서장 승인 허용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(현: 콘솔+동의서 / 향후: DLP)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 (비밀)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금지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제10조·제11조 / AI 도구 활용 정책 3.1~3.2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현 시점 통제 체계 — AI 활용 동의서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게이트웨이·DLP가 도입되기 전까지, 업무망 및 인터넷망에서 AI 도구를 사용하는 임직원은 사전에 「AI 활용 동의서」를 AX추진실에 제출해야 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동의서는 회사가 관리자 콘솔·분기 감사를 통해 AI 사용 현황을 모니터링하는 것에 대한 사전 동의를 확인하는 문서입니다.</w:t>
      </w:r>
    </w:p>
    <w:p>
      <w:pPr>
        <w:pBdr>
          <w:top w:val="single" w:color="CC3333" w:sz="12" w:space="4"/>
          <w:bottom w:val="single" w:color="CC3333" w:sz="4" w:space="4"/>
          <w:left w:val="thick" w:color="CC3333" w:sz="24" w:space="8"/>
          <w:right w:val="single" w:color="CC3333" w:sz="4" w:space="4"/>
        </w:pBdr>
        <w:shd w:fill="FFF0F0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B00020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동의서 미제출 상태에서 AI 도구를 사용하면 AI 도구 활용 정책 8.4 제재 절차의 대상이 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동의서 양식은 AX추진실(kiwhan@ktnet.co.kr)이 배포합니다. 근거: AI 도구 활용 정책 5.2, 5.3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Tier B 도구 자기신고 방법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Tier B(개인 명의 유료 플랜) 도구를 업무 목적으로 사용하려는 임직원은 사용 개시 전 반드시 AX추진실에 자기신고를 완료해야 합니다.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6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신고 대상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Tier B로 분류된 AI 도구를 업무 목적으로 사용하려는 전 임직원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신고 항목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 도구명  ② 사용 목적  ③ 입력 예정 데이터 Level  ④ 사용 빈도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신고 방법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kiwhan@ktnet.co.kr  |  내선 x2759  |  smartflow 메신저(김기환)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처리 기한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신고 접수 후 5 영업일 이내 심사 결과 통보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미신고 사용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 활용 정책 §8.4 제재 대상 (위반 사항으로 처리)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AI 도구 활용 정책 8.3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1.4  판단이 어려울 때 — 플로차트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아래 4단계를 순서대로 확인하세요. 판단이 어렵거나 예외적인 상황은 AX추진실(kiwhan@ktnet.co.kr)에 문의하세요.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2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판단 흐름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1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입력 정보가 1.2의 절대 금지 9가지에 해당하는가?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YES: 입력 금지. 가명처리 후 재검토하거나 AX추진실 문의.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NO: Step 2로 이동.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2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데이터 등급은 무엇인가? (확신 없으면 상향 분류)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Level 3 (비밀): 외부 AI 도구 입력 금지.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Level 1·2: Step 3으로 이동.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3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사용 AI 도구의 Tier는? (승인 목록에서 확인)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Tier A + Level 1·2: 허용.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Tier B + Level 2: 가명·마스킹·AX추진실 승인 필요.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Tier C + Level 2: 금지. Tier C + Level 1: 회사명·맥락 제외 후 허용.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4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현재 망에서 해당 도구 사용이 허용되는가? (1.3장 참고)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YES: 입력 가능. 프롬프트 작성 원칙(제2장) 준수.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→ NO: AX추진실에 별도 승인 문의.</w:t>
            </w:r>
          </w:p>
        </w:tc>
      </w:tr>
    </w:tbl>
    <w:p>
      <w:pPr>
        <w:spacing w:after="120" w:before="120"/>
      </w:pP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1.5  업무별 데이터 분류 예시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1.1의 3단계 정의만으로 판단이 어려울 때 아래 예시를 참고하세요. KTNET의 주요 업무 영역별로 구체적인 사례를 정리했습니다.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이 예시집은 AX추진실이 주기적으로 갱신합니다. 업무 특성상 Level 판단이 반복적으로 어렵거나 새로운 데이터 유형이 생겼다면 kiwhan@ktnet.co.kr로 제보해 주세요.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AI 도구 활용 정책 3.3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무역·통관·물류 업무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20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관세청·무역협회 등이 공표한 수출입 통계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데이터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HS코드 체계 설명, 품목 분류 일반 기준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정보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관세법·FTA 협정문 원문 및 해설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법령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uTradeHub 공개 서비스 매뉴얼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 공개 자료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내부 통관 프로세스 절차서 (회원사 정보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업무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HS코드 분류 검토 결과 (특정 거래·회원사 정보 제거 후)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개인정보·기밀 미포함 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물류 서비스 기획 내부 검토 자료 (미공개, 거래 정보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기획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회원사별 수출입 신고 원문, 신고번호, 통관 내역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회원사의 원산지 정보, 가격 자료, 물량 데이터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화주·수하인·선사 등 거래 당사자 개인정보가 포함된 B/L, AWB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회원사와의 미공개 계약 조건, 단가 협의 내역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서비스 개발·운영 업무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20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오픈소스 라이브러리 코드 질문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기술 정보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일반 알고리즘·디자인 패턴 설명 요청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기술 지식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API 명세서 분석 요청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 공개 자료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시스템의 일반 업무 로직 코드 (인증·암호화·핵심 로직 제외)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미공개이나 기밀 아님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내부 API 설계 문서 (실제 데이터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기술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장애 로그 분석 요청 (개인정보·크리덴셜 제거 후)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마스킹 처리 필수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테스트 환경의 가명·합성 데이터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실제 개인정보 미포함 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인증·암호화·핵심 비즈니스 로직이 포함된 소스코드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DB 접속 정보, API 키, 비밀번호, 인증서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실 운영 서버 로그 (회원사 거래 기록, 개인정보 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TradeSign, eTradeBill 등 서비스의 실 사용자 데이터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경영·행정 업무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20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공개된 산업 동향 보고서, 경쟁사 공시 자료 분석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 공개 자료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일반 비즈니스 문서 작성 요령, 기획서 구조 질문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회사 정보 미포함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내부 사업 기획서 초안 (미공개, 재무 수치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기획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부서별 업무 보고서 (개인정보·재무 수치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내부 보고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내부 회의록 (인사·재무·법무 관련 내용 제외)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행정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미공개 재무제표, 예산 계획, 손익 자료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임직원 인사·평가·급여 자료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M&amp;A, 투자, 사업 매각 관련 검토 자료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법무·감사·징계·소송 관련 진행 중인 자료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고객(회원사) 대응 업무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20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서비스 이용 방법 일반 안내문 작성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정보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FAQ 답변 초안 (특정 고객 정보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서비스 정보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고객 문의 유형 분석 보고서 (개인 식별 정보 제거 후)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집계·통계 형태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서비스 장애 공지 초안 (특정 고객 정보 미포함)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공지 문서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회원사 담당자 성명, 연락처, 이메일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회원사 민원·분쟁 내용, CS 이력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회원사 사업자번호, 계좌 정보 등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절대 입력 금지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헷갈리기 쉬운 경계 사례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실무에서 자주 발생하는 판단 어려운 사례입니다. 모르겠으면 상향 분류가 원칙입니다.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20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판정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고객사 이름 바꾼 계약서 ("XX사"로 대체)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계약 구조·조건이 특정 거래를 식별 가능. 실제 계약 내용 기반이면 금지.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이름 없고 사번·직급·평가 점수만 있는 자료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사번은 개인 식별 정보. 인사 정보와 결합 시 개인정보에 해당.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사용자 이름·이메일 제거 후 IP 주소만 남긴 로그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3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IP 주소는 다른 정보와 결합 시 개인 식별 가능. 완전 익명화 필요.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회원사명 포함 장애 로그 (회사명 마스킹)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마스킹 후 기술 패턴만 남은 경우 Level 2 검토 가능. 확신 없으면 상향.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관세청 통계 기반 내부 가공 분석 보고서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Level 2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가공·분석 결과는 내부 자료. 재무 수치·회원사 정보 포함 시 Level 3 상향.</w:t>
            </w:r>
          </w:p>
        </w:tc>
      </w:tr>
    </w:tbl>
    <w:p>
      <w:pPr>
        <w:spacing w:after="120" w:before="120"/>
      </w:pP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제2장  AI를 제대로 활용하는 실전 방법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데이터 입력 조건을 충족했다면, 이제 AI를 효과적으로 활용하는 방법을 알아봅니다.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2.1  프롬프트 잘 쓰는 법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프롬프트는 AI에게 주는 지시문입니다. 잘 작성된 프롬프트는 정확한 결과물을 만들고 검증도 쉽게 해줍니다.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6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원칙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 민감정보 제외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민감정보를 포함하지 않는 것이 기본입니다. 불가피한 경우 가명·익명화 후 입력합니다.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나쁜 예: "홍길동(사번1234)의 평가 결과 요약해줘"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좋은 예: "직원 A의 평가 항목 3가지를 요약하는 형식 만들어줘"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② 맥락·목적 명시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구체적인 맥락·목적·원하는 결과물 형식을 명시할수록 유용한 결과를 얻습니다.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나쁜 예: "이메일 써줘"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좋은 예: "거래처에 프로젝트 일정 변경 안내 이메일. 기존 12/1→12/15, 공식적이나 친근한 톤, 5문장 이내."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③ 검증 기준 포함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"법령에 근거하여", "출처를 명시하여" 등의 표현을 추가하면 결과물 검증이 쉬워집니다.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④ 시스템 프롬프트 보호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시스템 프롬프트를 설계하는 임직원은 사용자 입력에 의해 덮어써지지 않도록 기술적 보호조치를 적용해야 합니다.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제17조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2.2  AI 결과물은 반드시 검증하세요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AI가 생성한 내용은 틀릴 수 있습니다. AI 결과물을 업무에 사용하는 임직원은 스스로 검증할 책임이 있습니다.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50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검증 체크리스트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1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사실 관계가 정확한가? (특히 수치, 날짜, 통계, 법조문)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2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출처가 실제로 존재하는가? (AI가 만들어낸 가짜 출처인지 확인)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3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편향이나 불공정한 서술이 없는가?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4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개인정보나 민감정보가 결과물에 포함되어 있지 않은가?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5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저작권 침해 가능성이 있는 내용이 포함되어 있지 않은가?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6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업무 맥락에 맞는 내용인가? (AI가 문맥을 잘못 이해했을 가능성)</w:t>
            </w:r>
          </w:p>
        </w:tc>
      </w:tr>
    </w:tbl>
    <w:p>
      <w:pPr>
        <w:spacing w:after="120" w:before="120"/>
      </w:pPr>
    </w:p>
    <w:p>
      <w:pPr>
        <w:pBdr>
          <w:top w:val="single" w:color="CC3333" w:sz="12" w:space="4"/>
          <w:bottom w:val="single" w:color="CC3333" w:sz="4" w:space="4"/>
          <w:left w:val="thick" w:color="CC3333" w:sz="24" w:space="8"/>
          <w:right w:val="single" w:color="CC3333" w:sz="4" w:space="4"/>
        </w:pBdr>
        <w:shd w:fill="FFF0F0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B00020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AI가 생성한 출처·인용·법조문·통계는 반드시 원문을 직접 확인한 후에 인용하세요. AI는 그럴듯하지만 실제로 존재하지 않는 출처를 만들어내는 경우가 있습니다.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제18조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2.3  AI가 만든 문서에 표시해야 할 것들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생성형 AI가 실질적으로 관여한 결과물을 대외적으로 공개·배포할 때는 반드시 그 사실을 표시해야 합니다.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대상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표시 방법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문서·보고서·기사 등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"본 문서는 생성형 AI의 지원을 받아 작성되었으며 담당자가 검토하였습니다." 또는 이에 상당하는 문구를 문서 내 또는 파일 속성에 표시.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이미지·영상·음성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비가시적 워터마크 또는 C2PA 규격 메타데이터 삽입 원칙. 기술적으로 어려운 경우 배포 설명문에 AI 활용 사실 명시.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제19조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2.4  AI 에이전트 사용 시 특별 주의사항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에이전트는 외부 시스템·도구를 자율적으로 호출하여 일련의 작업을 수행하는 AI입니다. 실제 시스템에 영향을 미치는 행동을 취할 수 있어 별도의 주의가 필요합니다.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다음 5가지 작업은 에이전트 실행 직전 사람의 명시적 승인이 필요합니다.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50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사람 승인이 필요한 작업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결제·송금·계약 체결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②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고객·회원사에 대한 대외 통신(이메일, 문자 등) 발송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③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파일 시스템의 영구적 변경 및 삭제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④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 네트워크로의 데이터 전송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⑤</w:t>
            </w:r>
          </w:p>
        </w:tc>
        <w:tc>
          <w:tcPr>
            <w:tcW w:type="dxa" w:w="7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인사·재무 시스템에 대한 쓰기 작업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제42조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2.5  업무 유형별 활용 예시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3206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업무 유형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활용 예시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주의사항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문서 작성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보고서 초안, 이메일 문구, 회의록 정리, 외국어 자료 번역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회원사 정보·개인정보 포함 내용은 입력 전 마스킹 필수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코딩 지원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반복 코드 자동완성, 리팩터링, 버그 원인 분석, 문서 주석 생성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인증·암호화 로직 및 API 키·비밀번호 절대 입력 금지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번역·다국어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자료 번역, 외국어 문서 요약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계약서·법적 문서는 AI 번역 결과 그대로 사용 금지, 전문가 검토 필요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데이터 분석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공개 데이터·Level 1 대상 분석 방법론 탐색, 시각화 아이디어</w:t>
            </w:r>
          </w:p>
        </w:tc>
        <w:tc>
          <w:tcPr>
            <w:tcW w:type="dxa" w:w="3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고객·거래 데이터 등 Level 2 이상은 입력 전 승인 절차 확인</w:t>
            </w:r>
          </w:p>
        </w:tc>
      </w:tr>
    </w:tbl>
    <w:p>
      <w:pPr>
        <w:spacing w:after="120" w:before="120"/>
      </w:pP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제3장  AI 윤리와 책임 있는 사용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이 장은 AI를 단순히 사용하는 것을 넘어 윤리적으로 올바르게 사용하기 위한 내용을 다룹니다. KTNET의 AI 윤리 교육 보조 자료로도 활용됩니다.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3.1  AI도 틀릴 수 있다 — 편향이란 무엇인가?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AI는 학습 데이터를 기반으로 동작합니다. 학습 데이터에 편향이 있다면 AI의 결과물에도 편향이 나타날 수 있습니다.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6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편향 유형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데이터 편향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특정 집단이 학습 데이터에 과소 또는 과대 대표된 경우. 특정 국가·언어 데이터만 많이 학습한 AI는 다른 문화권의 맥락을 잘못 이해할 수 있습니다.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알고리즘 편향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모델 설계 과정에서 의도치 않게 특정 패턴을 더 중요하게 학습하는 경우.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피드백 편향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결과물을 사용자가 검토·수정하는 과정에서 특정 방향으로 AI가 강화되는 경우.</w:t>
            </w:r>
          </w:p>
        </w:tc>
      </w:tr>
    </w:tbl>
    <w:p>
      <w:pPr>
        <w:spacing w:after="120" w:before="120"/>
      </w:pPr>
    </w:p>
    <w:p>
      <w:pPr>
        <w:pBdr>
          <w:top w:val="single" w:color="CC3333" w:sz="12" w:space="4"/>
          <w:bottom w:val="single" w:color="CC3333" w:sz="4" w:space="4"/>
          <w:left w:val="thick" w:color="CC3333" w:sz="24" w:space="8"/>
          <w:right w:val="single" w:color="CC3333" w:sz="4" w:space="4"/>
        </w:pBdr>
        <w:shd w:fill="FFF0F0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B00020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인사 평가·채용·신용 심사 등 사람에게 직접 영향을 미치는 의사결정에 AI를 사용할 때는 편향 가능성에 특히 주의하고, AI 판단을 그대로 따르지 말고 사람이 반드시 검토해야 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제24조의2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3.2  KTNET AI 거버넌스 7대 원칙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원칙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 사람 중심의 인공지능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AI는 인간의 존엄·기본권을 존중. 최종 의사결정의 책임은 항상 사람에게 있다.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② 안전성과 신뢰성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예상 가능한 위험에 선제적으로 대응. 검증 없이 중요한 결정에 AI를 사용하지 않는다.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③ 투명성과 설명가능성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AI의 작동 원리·사용 데이터·결과 근거를 합리적 수준에서 설명할 수 있어야 한다.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④ 공정성과 비차별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성별·연령·출신·장애·종교에 따른 부당한 차별을 발생시키지 않아야 한다.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⑤ 데이터 보호와 프라이버시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개인정보·민감정보·영업비밀·회원사 정보를 법령과 규정에 따라 보호한다.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⑥ 책임성과 감독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활용·운영 책임 소재를 명확히 하고, 사람이 실질적으로 감독할 수 있게 한다.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⑦ 지속 가능성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활용이 환경·사회·인사에 미치는 영향을 종합적으로 고려한다.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제5조 (AI 기본법, NIST AI RMF, 금융위 AI 가이드라인 종합)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3.3  저작권·지식재산 주의사항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결과물의 저작권 귀속은 아직 명확하게 정립되지 않은 상태입니다. 각 AI 서비스의 이용약관을 확인하고 상업적 사용 가능 여부를 파악하세요.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AI는 학습 데이터에 포함된 저작물의 내용을 그대로 출력할 수 있습니다. 외부 공개 전 제3자 저작물과의 유사 여부를 확인하세요.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회사 고유의 핵심 기술·사업 전략·알고리즘을 AI에 입력하는 행위는 「무체재산권 보호에 관한 요령」 위반에 해당할 수 있습니다.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3.4  AI 판단에 이의가 있다면 — 재검토 요청 절차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AI가 내린 판단 또는 추천에 이의가 있는 경우 다음 절차에 따라 재검토를 요청할 수 있습니다. 이 권리를 행사한다는 이유로 불이익을 받지 않습니다.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20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절차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1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헬프데스크(kiwhan@ktnet.co.kr 또는 x2759)에 재검토 요청 제출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2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이의 내용, 해당 AI 도구명, 결과물 내용을 함께 기재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3</w:t>
            </w:r>
          </w:p>
        </w:tc>
        <w:tc>
          <w:tcPr>
            <w:tcW w:type="dxa" w:w="7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회사는 합리적인 기간 내에 사람에 의한 재검토 결과를 회신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제24조의2 ⑤항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3.5  책임 소재와 면책 요건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결과물을 업무에 사용한 임직원은 그 결과물로 인한 손실에 대해 책임을 집니다. 다만 다음 조건을 모두 충족한 경우에는 면책이 적용될 수 있습니다.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3"/>
        <w:gridCol w:w="4203"/>
      </w:tblGrid>
      <w:tr>
        <w:trPr>
          <w:tblHeader/>
        </w:trPr>
        <w:tc>
          <w:tcPr>
            <w:tcW w:type="dxa" w:w="42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면책 적용 조건 (모두 충족 시)</w:t>
            </w:r>
          </w:p>
        </w:tc>
        <w:tc>
          <w:tcPr>
            <w:tcW w:type="dxa" w:w="42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면책 불가 사유</w:t>
            </w:r>
          </w:p>
        </w:tc>
      </w:tr>
      <w:tr>
        <w:trPr>
          <w:tblHeader w:val="false"/>
        </w:trPr>
        <w:tc>
          <w:tcPr>
            <w:tcW w:type="dxa" w:w="42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✓ 승인된 AI 도구만 사용했을 것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✓ 데이터 입력 기준(1장) 준수했을 것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✓ 결과물 검증 절차(2.2) 합리적으로 수행했을 것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✓ 규정 위반 사항이 없을 것</w:t>
            </w:r>
          </w:p>
        </w:tc>
        <w:tc>
          <w:tcPr>
            <w:tcW w:type="dxa" w:w="42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✗ 승인되지 않은 AI 도구 사용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✗ 입력 금지 정보를 의도적으로 입력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✗ 검증 없이 AI 결과물 그대로 사용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✗ 사고 발생 사실을 숨기고 늦게 보고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제18조 ②항, 제42조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3.6  취약계층·다양성 배려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고령자, 장애인, 외국인 등 디지털 접근성이 제한될 수 있는 이용자를 대상으로 AI 기반 서비스를 제공할 때는 대체 수단을 함께 제공해야 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비숙련 임직원·신규 입사자에게 AI 결과물을 일방적으로 제시하거나 검증 없이 따르도록 강요하는 것은 바람직하지 않습니다.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도입이 특정 직무에 중대한 변화를 가져올 경우, 회사는 해당 임직원에게 재교육 기회를 우선 제공하며 AI 도입만을 이유로 한 해고·구조조정은 배제합니다.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제24조의2 ④항, 제56조</w:t>
      </w: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제4장  문제가 생겼을 때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AI를 사용하다 보면 예상치 못한 상황이 발생할 수 있습니다. 이 장에서는 문제 상황별 대처 방법과 신고 절차를 안내합니다.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4.1  AI 사고 유형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31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유형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① 민감정보 유출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입력 금지 정보가 AI에 입력되거나, AI 결과물을 통해 외부 유출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 포함 파일 AI 업로드 / 다른 사용자 정보가 응답에 포함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② 오류 결과물 피해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잘못된 AI 결과물 무검증 사용으로 업무·회원사 피해 발생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틀린 법조문 인용 / 오류 수치 포함 보고서로 의사결정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③ 보안 침해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악의적 프롬프트로 AI 시스템 조작 또는 내부 시스템 접근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프롬프트 인젝션 공격 / AI가 악성 명령 실행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④ 규정 위반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승인되지 않은 도구 사용, 입력 금지 정보 입력 등 규정 위반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미승인 도구 사용 / 입력 금지 정보 의도적 입력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제2조 제12호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4.2  즉시 해야 할 일 — 신고 절차 Step by Step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사고가 발생했거나 의심될 때는 먼저 숨기지 마세요. 사고를 숨기고 늦게 보고하면 피해가 커지고 책임도 무거워집니다.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조치 내용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1 즉시 중단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사고가 의심되는 순간 해당 AI 도구의 사용을 즉시 중단합니다.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2 헬프데스크 신고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이메일(kiwhan@ktnet.co.kr) 또는 내선 x2759로 즉시 신고합니다. 신고 내용: 발생 일시, 사용 도구명, 입력한 정보의 종류, 의심 정황.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3 부서장 보고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헬프데스크 신고와 별도로 소속 부서장에게도 즉시 보고합니다.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Step 4 안내에 따라 대응</w:t>
            </w:r>
          </w:p>
        </w:tc>
        <w:tc>
          <w:tcPr>
            <w:tcW w:type="dxa" w:w="6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AX추진실·인프라운영실의 안내에 따라 추가 조치를 취합니다. 사고 내용을 혼자 처리하거나 증거를 삭제하지 마세요.</w:t>
            </w:r>
          </w:p>
        </w:tc>
      </w:tr>
    </w:tbl>
    <w:p>
      <w:pPr>
        <w:spacing w:after="120" w:before="120"/>
      </w:pPr>
    </w:p>
    <w:p>
      <w:pPr>
        <w:pBdr>
          <w:top w:val="single" w:color="CC3333" w:sz="12" w:space="4"/>
          <w:bottom w:val="single" w:color="CC3333" w:sz="4" w:space="4"/>
          <w:left w:val="thick" w:color="CC3333" w:sz="24" w:space="8"/>
          <w:right w:val="single" w:color="CC3333" w:sz="4" w:space="4"/>
        </w:pBdr>
        <w:shd w:fill="FFF0F0" w:val="clear"/>
        <w:spacing w:after="160" w:before="160"/>
        <w:ind w:left="200" w:right="200"/>
      </w:pPr>
      <w:r>
        <w:rPr>
          <w:rFonts w:ascii="맑은 고딕" w:cs="맑은 고딕" w:eastAsia="맑은 고딕" w:hAnsi="맑은 고딕"/>
          <w:b/>
          <w:bCs/>
          <w:color w:val="B00020"/>
          <w:sz w:val="19"/>
          <w:szCs w:val="19"/>
        </w:rPr>
        <w:t xml:space="preserve">주의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개인정보 유출 사고의 경우 CPO에게도 즉시 보고해야 합니다. 회원사 정보가 유출된 경우 해당 회원사에 72시간 이내 통지해야 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제38조~제50조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4.3  위반 시 처리 기준 개요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관련 규정 위반은 「인사관리규정」 및 「취업규칙」에 따라 처리됩니다.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180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위반 유형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처리 방향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승인되지 않은 AI 도구 사용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경고 ~ 시말서 (고의·반복 시 중징계)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입력 금지 정보 입력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유출 피해 규모에 따라 경고 ~ 징계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사고 미신고·은폐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중징계 (사고 자체보다 엄중 처리)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자진신고 시 감경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결과물 무검증 사용으로 피해 발생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피해 규모에 따라 손해배상 청구 가능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합리적 검증 시 면책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제48·49조 / 별표 12 징계 양정 가이드</w:t>
      </w: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제5장  AI 헬프데스크 이용 안내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AI 사용 중 궁금한 점이 생기거나 판단이 어려운 상황이 발생하면 언제든지 AI 헬프데스크를 이용하세요. 질문하는 것이 규정 위반보다 훨씬 낫습니다.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5.1  문의 채널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800"/>
        <w:gridCol w:w="200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연락처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운영 시간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응답 목표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전용 이메일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kiwhan@ktnet.co.kr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업무시간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1영업일 이내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내선 전화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x2759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업무시간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즉시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사내 메신저 (smartflow)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김기환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업무시간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즉시</w:t>
            </w:r>
          </w:p>
        </w:tc>
      </w:tr>
    </w:tbl>
    <w:p>
      <w:pPr>
        <w:spacing w:after="120" w:before="120"/>
      </w:pP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5.2  문의 유형별 적합 채널 안내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006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상황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적합 채널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사고 의심, 긴급 문의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내선 x2759 또는 kiwhan@ktnet.co.kr 직접 연락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일반 정책 문의 (입력 여부, 도구 선택 등)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smartflow 메신저(김기환) 또는 이메일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신규 AI 도구 도입 검토 요청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 활용 정책 1.4 도입 신청 절차에 따라 AX추진실에 도입 검토 요청서 제출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교육·가이드북 내용 문의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이메일(kiwhan@ktnet.co.kr) 또는 smartflow 메신저(김기환)</w:t>
            </w:r>
          </w:p>
        </w:tc>
      </w:tr>
    </w:tbl>
    <w:p>
      <w:pPr>
        <w:spacing w:after="120" w:before="12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근거: 인공지능 활용 및 관리 요령 제8조 ④항</w:t>
      </w:r>
    </w:p>
    <w:p>
      <w:pPr>
        <w:pStyle w:val="Heading1"/>
        <w:pBdr>
          <w:left w:val="thick" w:color="E8A020" w:sz="20" w:space="12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2D2D2D"/>
          <w:sz w:val="25"/>
          <w:szCs w:val="25"/>
        </w:rPr>
        <w:t xml:space="preserve">부록</w:t>
      </w: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A.  용어 해설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60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용어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에이전트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사용자의 지시를 받아 외부 시스템·도구를 자율적으로 호출하여 일련의 작업을 수행하는 AI.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가명처리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개인정보의 일부를 삭제·대체하여 추가 정보 없이는 특정 개인을 알아볼 수 없도록 처리하는 것.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대외비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외부에는 공개하지 않으나 사내에서는 공유되는 정보. 데이터 민감도 Level 2에 해당.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마스킹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정보의 일부를 '*' 등으로 대체하여 식별 불가능하게 처리하는 것. 예: 주민번호 뒷자리 처리.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생성형 AI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이용자의 입력에 따라 텍스트·이미지·음성·영상·소프트웨어 코드 등을 새로 생성하는 AI.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Tier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도구의 보안 등급. Tier A(높은 보안)·Tier B·Tier C(낮은 보안) 3단계 분류.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프롬프트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AI에 입력하는 지시문. 시스템 프롬프트(기본 동작 설정)와 사용자 프롬프트(실제 질문)로 구분.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프롬프트 인젝션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악의적인 사용자가 프롬프트에 특수 지시를 삽입하여 AI 동작을 조작하는 공격 기법.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LLM</w:t>
            </w:r>
          </w:p>
        </w:tc>
        <w:tc>
          <w:tcPr>
            <w:tcW w:type="dxa" w:w="6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대규모 텍스트 말뭉치로 학습된 생성형 AI로서 자연어 이해·생성을 주된 기능으로 하는 모델.</w:t>
            </w:r>
          </w:p>
        </w:tc>
      </w:tr>
    </w:tbl>
    <w:p>
      <w:pPr>
        <w:spacing w:after="120" w:before="120"/>
      </w:pPr>
    </w:p>
    <w:p>
      <w:pPr>
        <w:pStyle w:val="Heading2"/>
        <w:pBdr>
          <w:bottom w:val="single" w:color="DDDDDD" w:sz="4" w:space="2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2D2D2D"/>
          <w:sz w:val="21"/>
          <w:szCs w:val="21"/>
        </w:rPr>
        <w:t xml:space="preserve">B.  관련 사규·문서 및 담당 연락처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관련 사규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306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사규명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주요 내용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인공지능 활용 및 관리 요령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활용·관리 최상위 요령 (이 가이드북의 근거 규정)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도구 활용 정책 (AI-GOV-003-001)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승인 도구 목록, Tier 분류, 매트릭스, 망별 활용 신규 도구 도입 신청 및 폐기 절차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코딩어시스턴트 구독 정책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개발 직군 AI 코딩 도구 구독·비용 기준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KTNET 윤리강령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활용에도 적용되는 최상위 윤리 기준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정보보호관리세칙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정보 등급 분류, 접근 통제, 사고 대응 기준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개인정보보호세칙</w:t>
            </w:r>
          </w:p>
        </w:tc>
        <w:tc>
          <w:tcPr>
            <w:tcW w:type="dxa" w:w="5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 처리 기준</w:t>
            </w:r>
          </w:p>
        </w:tc>
      </w:tr>
    </w:tbl>
    <w:p>
      <w:pPr>
        <w:spacing w:after="120" w:before="120"/>
      </w:pP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6B6B6B"/>
          <w:sz w:val="20"/>
          <w:szCs w:val="20"/>
        </w:rPr>
        <w:t xml:space="preserve">주요 연락처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3006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 부서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연락처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문의 내용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AX추진실 (AI 담당)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kiwhan@ktnet.co.kr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내선번호 x2759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smartflow(김기환)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AI 정책 문의·도입 신청·사고 신고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인프라운영실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인프라운영실 김종기 실장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망 접근 통제·보안 사고 대응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CPO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전자물류사업본부장 고병권 상무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04040"/>
                <w:sz w:val="17"/>
                <w:szCs w:val="17"/>
              </w:rPr>
              <w:t xml:space="preserve">개인정보 관련 문의</w:t>
            </w:r>
          </w:p>
        </w:tc>
      </w:tr>
    </w:tbl>
    <w:p>
      <w:pPr>
        <w:spacing w:after="120" w:before="120"/>
      </w:pPr>
    </w:p>
    <w:p>
      <w:pPr>
        <w:pBdr>
          <w:bottom w:val="single" w:color="DDDDDD" w:sz="4" w:space="1"/>
        </w:pBdr>
        <w:spacing w:after="80" w:before="80"/>
      </w:pP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이 가이드북은 「인공지능 활용 및 관리 요령」 제4조 ⑤항에 따른 운영 지원 안내자료로서, AI 거버넌스 위원회 검토 후 AX추진실이 발행합니다.</w:t>
      </w:r>
    </w:p>
    <w:p>
      <w:pPr>
        <w:spacing w:after="80" w:before="80"/>
      </w:pPr>
      <w:r>
        <w:rPr>
          <w:rFonts w:ascii="맑은 고딕" w:cs="맑은 고딕" w:eastAsia="맑은 고딕" w:hAnsi="맑은 고딕"/>
          <w:color w:val="404040"/>
          <w:sz w:val="20"/>
          <w:szCs w:val="20"/>
        </w:rPr>
        <w:t xml:space="preserve">내용의 정확성을 위해 주기적으로 업데이트되며, 최신 버전은 AX추진실로 문의하세요.</w:t>
      </w:r>
    </w:p>
    <w:sectPr>
      <w:headerReference w:type="default" r:id="rId9"/>
      <w:footerReference w:type="default" r:id="rId10"/>
      <w:pgSz w:w="11906" w:h="16838" w:orient="portrait"/>
      <w:pgMar w:top="1800" w:right="1700" w:bottom="170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2"/>
      </w:pBdr>
      <w:tabs>
        <w:tab w:val="right" w:pos="9026"/>
      </w:tabs>
      <w:spacing w:after="0" w:before="100"/>
    </w:pP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본 문서는 KTNET 내부 가이드 문서입니다. 허가 없는 외부 배포를 금합니다.</w:t>
    </w:r>
    <w:r>
      <w:t xml:space="preserve">	</w:t>
    </w: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Page </w:t>
    </w:r>
    <w:r>
      <w:rPr>
        <w:rFonts w:ascii="맑은 고딕" w:cs="맑은 고딕" w:eastAsia="맑은 고딕" w:hAnsi="맑은 고딕"/>
        <w:color w:val="E8A02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 / </w:t>
    </w:r>
    <w:r>
      <w:rPr>
        <w:rFonts w:ascii="맑은 고딕" w:cs="맑은 고딕" w:eastAsia="맑은 고딕" w:hAnsi="맑은 고딕"/>
        <w:color w:val="6B6B6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2"/>
      </w:pBdr>
      <w:tabs>
        <w:tab w:val="right" w:pos="9026"/>
      </w:tabs>
      <w:spacing w:after="0" w:before="100"/>
    </w:pP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본 문서는 KTNET 내부 가이드 문서입니다. 허가 없는 외부 배포를 금합니다.</w:t>
    </w:r>
    <w:r>
      <w:t xml:space="preserve">	</w:t>
    </w: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Page </w:t>
    </w:r>
    <w:r>
      <w:rPr>
        <w:rFonts w:ascii="맑은 고딕" w:cs="맑은 고딕" w:eastAsia="맑은 고딕" w:hAnsi="맑은 고딕"/>
        <w:color w:val="E8A02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B6B6B"/>
        <w:sz w:val="15"/>
        <w:szCs w:val="15"/>
      </w:rPr>
      <w:t xml:space="preserve"> / </w:t>
    </w:r>
    <w:r>
      <w:rPr>
        <w:rFonts w:ascii="맑은 고딕" w:cs="맑은 고딕" w:eastAsia="맑은 고딕" w:hAnsi="맑은 고딕"/>
        <w:color w:val="6B6B6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A020" w:sz="6" w:space="2"/>
      </w:pBdr>
      <w:tabs>
        <w:tab w:val="right" w:pos="9026"/>
      </w:tabs>
      <w:spacing w:after="100" w:before="0"/>
    </w:pPr>
    <w:r>
      <w:rPr>
        <w:rFonts w:ascii="맑은 고딕" w:cs="맑은 고딕" w:eastAsia="맑은 고딕" w:hAnsi="맑은 고딕"/>
        <w:b/>
        <w:bCs/>
        <w:color w:val="2D2D2D"/>
        <w:sz w:val="18"/>
        <w:szCs w:val="18"/>
      </w:rPr>
      <w:t xml:space="preserve">KTNET 한국무역정보통신</w:t>
    </w:r>
    <w:r>
      <w:t xml:space="preserve">	</w:t>
    </w:r>
    <w:r>
      <w:rPr>
        <w:rFonts w:ascii="맑은 고딕" w:cs="맑은 고딕" w:eastAsia="맑은 고딕" w:hAnsi="맑은 고딕"/>
        <w:color w:val="6B6B6B"/>
        <w:sz w:val="17"/>
        <w:szCs w:val="17"/>
      </w:rPr>
      <w:t xml:space="preserve">AI 활용 가이드북 (AI Utilization Guidebook)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A020" w:sz="6" w:space="2"/>
      </w:pBdr>
      <w:tabs>
        <w:tab w:val="right" w:pos="9026"/>
      </w:tabs>
      <w:spacing w:after="100" w:before="0"/>
    </w:pPr>
    <w:r>
      <w:rPr>
        <w:rFonts w:ascii="맑은 고딕" w:cs="맑은 고딕" w:eastAsia="맑은 고딕" w:hAnsi="맑은 고딕"/>
        <w:b/>
        <w:bCs/>
        <w:color w:val="2D2D2D"/>
        <w:sz w:val="18"/>
        <w:szCs w:val="18"/>
      </w:rPr>
      <w:t xml:space="preserve">KTNET 한국무역정보통신</w:t>
    </w:r>
    <w:r>
      <w:t xml:space="preserve">	</w:t>
    </w:r>
    <w:r>
      <w:rPr>
        <w:rFonts w:ascii="맑은 고딕" w:cs="맑은 고딕" w:eastAsia="맑은 고딕" w:hAnsi="맑은 고딕"/>
        <w:color w:val="6B6B6B"/>
        <w:sz w:val="17"/>
        <w:szCs w:val="17"/>
      </w:rPr>
      <w:t xml:space="preserve">AI 활용 가이드북 (AI Utilization Guidebook)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left w:val="thick" w:color="E8A020" w:sz="20" w:space="12"/>
      </w:pBdr>
      <w:spacing w:after="140" w:before="360"/>
      <w:outlineLvl w:val="0"/>
    </w:pPr>
    <w:rPr>
      <w:rFonts w:ascii="맑은 고딕" w:cs="맑은 고딕" w:eastAsia="맑은 고딕" w:hAnsi="맑은 고딕"/>
      <w:b/>
      <w:bCs/>
      <w:color w:val="2D2D2D"/>
      <w:sz w:val="25"/>
      <w:szCs w:val="25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90" w:before="220"/>
      <w:outlineLvl w:val="1"/>
    </w:pPr>
    <w:rPr>
      <w:rFonts w:ascii="맑은 고딕" w:cs="맑은 고딕" w:eastAsia="맑은 고딕" w:hAnsi="맑은 고딕"/>
      <w:b/>
      <w:bCs/>
      <w:color w:val="2D2D2D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color w:val="6B6B6B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2026-06-26T04:12:41.941Z</dcterms:created>
  <dcterms:modified xsi:type="dcterms:W3CDTF">2026-06-26T04:12:41.941Z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